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F689E"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14CD6DE3" w14:textId="77777777" w:rsidR="007F20AF" w:rsidRPr="00AD45F6" w:rsidRDefault="007F20AF" w:rsidP="007F20AF">
      <w:pPr>
        <w:spacing w:line="360" w:lineRule="auto"/>
        <w:jc w:val="center"/>
        <w:rPr>
          <w:rFonts w:eastAsia="黑体"/>
          <w:sz w:val="44"/>
        </w:rPr>
      </w:pPr>
    </w:p>
    <w:p w14:paraId="27FD53F1" w14:textId="77777777" w:rsidR="007F20AF" w:rsidRDefault="007F20AF" w:rsidP="007F20AF">
      <w:pPr>
        <w:spacing w:line="360" w:lineRule="auto"/>
        <w:jc w:val="center"/>
        <w:rPr>
          <w:rFonts w:eastAsia="黑体"/>
          <w:sz w:val="44"/>
        </w:rPr>
      </w:pPr>
    </w:p>
    <w:p w14:paraId="3C89FA0D" w14:textId="77777777" w:rsidR="007F20AF" w:rsidRDefault="007F20AF" w:rsidP="007F20AF">
      <w:pPr>
        <w:spacing w:line="360" w:lineRule="auto"/>
        <w:jc w:val="center"/>
        <w:rPr>
          <w:rFonts w:eastAsia="黑体"/>
          <w:sz w:val="44"/>
        </w:rPr>
      </w:pPr>
    </w:p>
    <w:p w14:paraId="144A92BA" w14:textId="77777777" w:rsidR="007F20AF" w:rsidRPr="00AD45F6" w:rsidRDefault="007F20AF" w:rsidP="007F20AF">
      <w:pPr>
        <w:spacing w:line="360" w:lineRule="auto"/>
        <w:jc w:val="center"/>
        <w:rPr>
          <w:rFonts w:eastAsia="黑体"/>
          <w:sz w:val="44"/>
        </w:rPr>
      </w:pPr>
    </w:p>
    <w:p w14:paraId="0BEBA06C" w14:textId="77777777" w:rsidR="00DF44DB" w:rsidRPr="00F2566E" w:rsidRDefault="0028080D" w:rsidP="007F20AF">
      <w:pPr>
        <w:spacing w:line="360" w:lineRule="auto"/>
        <w:jc w:val="center"/>
        <w:rPr>
          <w:rFonts w:ascii="宋体" w:hAnsi="宋体"/>
          <w:b/>
          <w:sz w:val="44"/>
        </w:rPr>
      </w:pPr>
      <w:bookmarkStart w:id="10" w:name="_Toc375295971"/>
      <w:r w:rsidRPr="00F2566E">
        <w:rPr>
          <w:rFonts w:ascii="宋体" w:hAnsi="宋体" w:hint="eastAsia"/>
          <w:b/>
          <w:sz w:val="44"/>
        </w:rPr>
        <w:t>博时中证央企</w:t>
      </w:r>
      <w:r w:rsidR="00B4681F" w:rsidRPr="00F2566E">
        <w:rPr>
          <w:rFonts w:ascii="宋体" w:hAnsi="宋体" w:hint="eastAsia"/>
          <w:b/>
          <w:sz w:val="44"/>
        </w:rPr>
        <w:t>结构调整</w:t>
      </w:r>
      <w:r w:rsidR="00D82DE3" w:rsidRPr="00F2566E">
        <w:rPr>
          <w:rFonts w:ascii="宋体" w:hAnsi="宋体" w:hint="eastAsia"/>
          <w:b/>
          <w:sz w:val="44"/>
        </w:rPr>
        <w:t>交易型开放式指数证券投资基金联接基金</w:t>
      </w:r>
      <w:r w:rsidR="007F20AF" w:rsidRPr="00F2566E">
        <w:rPr>
          <w:rFonts w:ascii="宋体" w:hAnsi="宋体" w:hint="eastAsia"/>
          <w:b/>
          <w:sz w:val="44"/>
        </w:rPr>
        <w:t>招募说明书</w:t>
      </w:r>
      <w:bookmarkEnd w:id="0"/>
      <w:bookmarkEnd w:id="1"/>
      <w:bookmarkEnd w:id="2"/>
      <w:bookmarkEnd w:id="3"/>
      <w:bookmarkEnd w:id="4"/>
      <w:bookmarkEnd w:id="5"/>
      <w:bookmarkEnd w:id="6"/>
      <w:bookmarkEnd w:id="7"/>
      <w:bookmarkEnd w:id="8"/>
      <w:bookmarkEnd w:id="9"/>
      <w:bookmarkEnd w:id="10"/>
    </w:p>
    <w:p w14:paraId="69760136" w14:textId="15610D42" w:rsidR="007F20AF" w:rsidRPr="00F2566E" w:rsidRDefault="007F20AF" w:rsidP="007F20AF">
      <w:pPr>
        <w:spacing w:line="360" w:lineRule="auto"/>
        <w:jc w:val="center"/>
        <w:rPr>
          <w:rFonts w:ascii="宋体" w:hAnsi="宋体"/>
          <w:b/>
          <w:spacing w:val="-28"/>
        </w:rPr>
      </w:pPr>
      <w:r w:rsidRPr="00F2566E">
        <w:rPr>
          <w:rFonts w:ascii="宋体" w:hAnsi="宋体"/>
          <w:b/>
          <w:spacing w:val="-28"/>
        </w:rPr>
        <w:br/>
      </w:r>
    </w:p>
    <w:p w14:paraId="6F19545F" w14:textId="77777777" w:rsidR="007F20AF" w:rsidRPr="00F2566E" w:rsidRDefault="007F20AF" w:rsidP="007F20AF">
      <w:pPr>
        <w:snapToGrid w:val="0"/>
        <w:spacing w:line="360" w:lineRule="auto"/>
      </w:pPr>
    </w:p>
    <w:p w14:paraId="39C6C5F6" w14:textId="77777777" w:rsidR="007F20AF" w:rsidRPr="00F2566E" w:rsidRDefault="007F20AF" w:rsidP="007F20AF">
      <w:pPr>
        <w:snapToGrid w:val="0"/>
        <w:spacing w:line="360" w:lineRule="auto"/>
      </w:pPr>
    </w:p>
    <w:p w14:paraId="19A5352D" w14:textId="77777777" w:rsidR="007F20AF" w:rsidRPr="00F2566E" w:rsidRDefault="007F20AF" w:rsidP="007F20AF">
      <w:pPr>
        <w:snapToGrid w:val="0"/>
        <w:spacing w:line="360" w:lineRule="auto"/>
      </w:pPr>
    </w:p>
    <w:p w14:paraId="71F5CBC6" w14:textId="77777777" w:rsidR="007F20AF" w:rsidRPr="00F2566E" w:rsidRDefault="007F20AF" w:rsidP="007F20AF">
      <w:pPr>
        <w:snapToGrid w:val="0"/>
        <w:spacing w:line="360" w:lineRule="auto"/>
      </w:pPr>
    </w:p>
    <w:p w14:paraId="7D974F41" w14:textId="77777777" w:rsidR="007F20AF" w:rsidRPr="00F2566E" w:rsidRDefault="007F20AF" w:rsidP="007F20AF">
      <w:pPr>
        <w:snapToGrid w:val="0"/>
        <w:spacing w:line="360" w:lineRule="auto"/>
      </w:pPr>
    </w:p>
    <w:p w14:paraId="30C87935" w14:textId="77777777" w:rsidR="007F20AF" w:rsidRPr="00F2566E" w:rsidRDefault="007F20AF" w:rsidP="007F20AF">
      <w:pPr>
        <w:snapToGrid w:val="0"/>
        <w:spacing w:line="360" w:lineRule="auto"/>
      </w:pPr>
    </w:p>
    <w:p w14:paraId="15DEC531" w14:textId="77777777" w:rsidR="007F20AF" w:rsidRPr="00F2566E" w:rsidRDefault="007F20AF" w:rsidP="007F20AF">
      <w:pPr>
        <w:snapToGrid w:val="0"/>
        <w:spacing w:line="360" w:lineRule="auto"/>
      </w:pPr>
    </w:p>
    <w:p w14:paraId="1E3FA199" w14:textId="77777777" w:rsidR="007F20AF" w:rsidRPr="0007319F"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0A273849" w14:textId="77777777" w:rsidR="007F20AF" w:rsidRPr="00F2566E" w:rsidRDefault="007F20AF" w:rsidP="007F20AF">
      <w:pPr>
        <w:tabs>
          <w:tab w:val="left" w:pos="540"/>
        </w:tabs>
        <w:adjustRightInd w:val="0"/>
        <w:snapToGrid w:val="0"/>
        <w:spacing w:line="360" w:lineRule="auto"/>
        <w:jc w:val="center"/>
        <w:rPr>
          <w:rFonts w:ascii="宋体" w:hAnsi="宋体" w:cs="Arial"/>
          <w:b/>
          <w:sz w:val="30"/>
          <w:szCs w:val="30"/>
        </w:rPr>
      </w:pPr>
      <w:r w:rsidRPr="00F2566E">
        <w:rPr>
          <w:rFonts w:ascii="宋体" w:hAnsi="宋体" w:cs="Arial" w:hint="eastAsia"/>
          <w:b/>
          <w:sz w:val="30"/>
          <w:szCs w:val="30"/>
        </w:rPr>
        <w:t>基金管理人：</w:t>
      </w:r>
      <w:r w:rsidR="00EB5E64" w:rsidRPr="00F2566E">
        <w:rPr>
          <w:rFonts w:ascii="宋体" w:hAnsi="宋体" w:cs="Arial" w:hint="eastAsia"/>
          <w:b/>
          <w:sz w:val="30"/>
          <w:szCs w:val="30"/>
        </w:rPr>
        <w:t>博时</w:t>
      </w:r>
      <w:r w:rsidRPr="00F2566E">
        <w:rPr>
          <w:rFonts w:ascii="宋体" w:hAnsi="宋体" w:cs="Arial" w:hint="eastAsia"/>
          <w:b/>
          <w:sz w:val="30"/>
          <w:szCs w:val="30"/>
        </w:rPr>
        <w:t>基金管理有限公司</w:t>
      </w:r>
    </w:p>
    <w:p w14:paraId="1DA709DC" w14:textId="77777777" w:rsidR="007F20AF" w:rsidRPr="00F2566E" w:rsidRDefault="007F20AF" w:rsidP="007F20AF">
      <w:pPr>
        <w:tabs>
          <w:tab w:val="left" w:pos="540"/>
        </w:tabs>
        <w:adjustRightInd w:val="0"/>
        <w:snapToGrid w:val="0"/>
        <w:spacing w:line="360" w:lineRule="auto"/>
        <w:jc w:val="center"/>
        <w:rPr>
          <w:rFonts w:ascii="宋体" w:hAnsi="宋体" w:cs="Arial"/>
          <w:b/>
          <w:sz w:val="30"/>
          <w:szCs w:val="30"/>
        </w:rPr>
      </w:pPr>
      <w:r w:rsidRPr="00F2566E">
        <w:rPr>
          <w:rFonts w:ascii="宋体" w:hAnsi="宋体" w:cs="Arial" w:hint="eastAsia"/>
          <w:b/>
          <w:sz w:val="30"/>
          <w:szCs w:val="30"/>
        </w:rPr>
        <w:t>基金托管人：</w:t>
      </w:r>
      <w:r w:rsidR="002D036A" w:rsidRPr="00F2566E">
        <w:rPr>
          <w:rFonts w:ascii="宋体" w:hAnsi="宋体" w:cs="Arial" w:hint="eastAsia"/>
          <w:b/>
          <w:sz w:val="30"/>
          <w:szCs w:val="30"/>
        </w:rPr>
        <w:t>招商银行</w:t>
      </w:r>
      <w:r w:rsidR="0011150A" w:rsidRPr="00F2566E">
        <w:rPr>
          <w:rFonts w:ascii="宋体" w:hAnsi="宋体" w:cs="Arial" w:hint="eastAsia"/>
          <w:b/>
          <w:sz w:val="30"/>
          <w:szCs w:val="30"/>
        </w:rPr>
        <w:t>股份有限公司</w:t>
      </w:r>
    </w:p>
    <w:p w14:paraId="2C31FF63" w14:textId="77777777" w:rsidR="007F20AF" w:rsidRPr="00F2566E" w:rsidRDefault="007F20AF" w:rsidP="007F20AF">
      <w:pPr>
        <w:pStyle w:val="32"/>
        <w:snapToGrid w:val="0"/>
        <w:spacing w:line="360" w:lineRule="auto"/>
        <w:ind w:firstLine="0"/>
        <w:rPr>
          <w:rFonts w:ascii="Times New Roman" w:hint="default"/>
          <w:sz w:val="21"/>
        </w:rPr>
      </w:pPr>
    </w:p>
    <w:p w14:paraId="151F30DD" w14:textId="77777777" w:rsidR="00566C1F" w:rsidRPr="00F2566E" w:rsidRDefault="007F20AF" w:rsidP="00993830">
      <w:pPr>
        <w:snapToGrid w:val="0"/>
        <w:spacing w:line="360" w:lineRule="auto"/>
        <w:jc w:val="center"/>
        <w:rPr>
          <w:sz w:val="32"/>
        </w:rPr>
      </w:pPr>
      <w:r w:rsidRPr="00F2566E">
        <w:rPr>
          <w:sz w:val="30"/>
        </w:rPr>
        <w:br w:type="page"/>
      </w:r>
      <w:r w:rsidR="00566C1F" w:rsidRPr="00F2566E">
        <w:rPr>
          <w:sz w:val="32"/>
          <w:lang w:val="zh-CN"/>
        </w:rPr>
        <w:lastRenderedPageBreak/>
        <w:t>目</w:t>
      </w:r>
      <w:r w:rsidR="004E2CA4" w:rsidRPr="00F2566E">
        <w:rPr>
          <w:rFonts w:hint="eastAsia"/>
          <w:sz w:val="32"/>
          <w:lang w:val="zh-CN"/>
        </w:rPr>
        <w:t xml:space="preserve"> </w:t>
      </w:r>
      <w:r w:rsidR="00566C1F" w:rsidRPr="00F2566E">
        <w:rPr>
          <w:sz w:val="32"/>
          <w:lang w:val="zh-CN"/>
        </w:rPr>
        <w:t>录</w:t>
      </w:r>
    </w:p>
    <w:p w14:paraId="7351FAC4" w14:textId="511889B6" w:rsidR="004C4653" w:rsidRDefault="00B61A48">
      <w:pPr>
        <w:pStyle w:val="22"/>
        <w:rPr>
          <w:rFonts w:asciiTheme="minorHAnsi" w:eastAsiaTheme="minorEastAsia" w:hAnsiTheme="minorHAnsi" w:cstheme="minorBidi"/>
          <w:noProof/>
          <w:szCs w:val="22"/>
        </w:rPr>
      </w:pPr>
      <w:r w:rsidRPr="00F2566E">
        <w:fldChar w:fldCharType="begin"/>
      </w:r>
      <w:r w:rsidR="00566C1F" w:rsidRPr="00F2566E">
        <w:instrText xml:space="preserve"> TOC \o "1-3" \h \z \u </w:instrText>
      </w:r>
      <w:r w:rsidRPr="00F2566E">
        <w:fldChar w:fldCharType="separate"/>
      </w:r>
      <w:hyperlink w:anchor="_Toc517169182" w:history="1">
        <w:r w:rsidR="004C4653" w:rsidRPr="000C3002">
          <w:rPr>
            <w:rStyle w:val="aff2"/>
            <w:rFonts w:hint="eastAsia"/>
            <w:noProof/>
          </w:rPr>
          <w:t>第一部分</w:t>
        </w:r>
        <w:r w:rsidR="004C4653">
          <w:rPr>
            <w:rFonts w:asciiTheme="minorHAnsi" w:eastAsiaTheme="minorEastAsia" w:hAnsiTheme="minorHAnsi" w:cstheme="minorBidi"/>
            <w:noProof/>
            <w:szCs w:val="22"/>
          </w:rPr>
          <w:tab/>
        </w:r>
        <w:r w:rsidR="004C4653" w:rsidRPr="000C3002">
          <w:rPr>
            <w:rStyle w:val="aff2"/>
            <w:rFonts w:hint="eastAsia"/>
            <w:noProof/>
          </w:rPr>
          <w:t>绪言</w:t>
        </w:r>
        <w:r w:rsidR="004C4653">
          <w:rPr>
            <w:noProof/>
            <w:webHidden/>
          </w:rPr>
          <w:tab/>
        </w:r>
        <w:r w:rsidR="004C4653">
          <w:rPr>
            <w:rFonts w:hint="eastAsia"/>
            <w:noProof/>
            <w:webHidden/>
          </w:rPr>
          <w:t>1-</w:t>
        </w:r>
        <w:r w:rsidR="004C4653">
          <w:rPr>
            <w:noProof/>
            <w:webHidden/>
          </w:rPr>
          <w:fldChar w:fldCharType="begin"/>
        </w:r>
        <w:r w:rsidR="004C4653">
          <w:rPr>
            <w:noProof/>
            <w:webHidden/>
          </w:rPr>
          <w:instrText xml:space="preserve"> PAGEREF _Toc517169182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2B0E3634" w14:textId="6E4E7698" w:rsidR="004C4653" w:rsidRDefault="00931A25">
      <w:pPr>
        <w:pStyle w:val="22"/>
        <w:rPr>
          <w:rFonts w:asciiTheme="minorHAnsi" w:eastAsiaTheme="minorEastAsia" w:hAnsiTheme="minorHAnsi" w:cstheme="minorBidi"/>
          <w:noProof/>
          <w:szCs w:val="22"/>
        </w:rPr>
      </w:pPr>
      <w:hyperlink w:anchor="_Toc517169183" w:history="1">
        <w:r w:rsidR="004C4653" w:rsidRPr="000C3002">
          <w:rPr>
            <w:rStyle w:val="aff2"/>
            <w:rFonts w:hint="eastAsia"/>
            <w:noProof/>
          </w:rPr>
          <w:t>第二部分</w:t>
        </w:r>
        <w:r w:rsidR="004C4653">
          <w:rPr>
            <w:rFonts w:asciiTheme="minorHAnsi" w:eastAsiaTheme="minorEastAsia" w:hAnsiTheme="minorHAnsi" w:cstheme="minorBidi"/>
            <w:noProof/>
            <w:szCs w:val="22"/>
          </w:rPr>
          <w:tab/>
        </w:r>
        <w:r w:rsidR="004C4653" w:rsidRPr="000C3002">
          <w:rPr>
            <w:rStyle w:val="aff2"/>
            <w:rFonts w:hint="eastAsia"/>
            <w:noProof/>
          </w:rPr>
          <w:t>释义</w:t>
        </w:r>
        <w:r w:rsidR="004C4653">
          <w:rPr>
            <w:noProof/>
            <w:webHidden/>
          </w:rPr>
          <w:tab/>
        </w:r>
        <w:r w:rsidR="004C4653">
          <w:rPr>
            <w:rFonts w:hint="eastAsia"/>
            <w:noProof/>
            <w:webHidden/>
          </w:rPr>
          <w:t>2-</w:t>
        </w:r>
        <w:r w:rsidR="004C4653">
          <w:rPr>
            <w:noProof/>
            <w:webHidden/>
          </w:rPr>
          <w:fldChar w:fldCharType="begin"/>
        </w:r>
        <w:r w:rsidR="004C4653">
          <w:rPr>
            <w:noProof/>
            <w:webHidden/>
          </w:rPr>
          <w:instrText xml:space="preserve"> PAGEREF _Toc517169183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5B422C40" w14:textId="5905D5EA" w:rsidR="004C4653" w:rsidRDefault="00931A25">
      <w:pPr>
        <w:pStyle w:val="22"/>
        <w:rPr>
          <w:rFonts w:asciiTheme="minorHAnsi" w:eastAsiaTheme="minorEastAsia" w:hAnsiTheme="minorHAnsi" w:cstheme="minorBidi"/>
          <w:noProof/>
          <w:szCs w:val="22"/>
        </w:rPr>
      </w:pPr>
      <w:hyperlink w:anchor="_Toc517169184" w:history="1">
        <w:r w:rsidR="004C4653" w:rsidRPr="000C3002">
          <w:rPr>
            <w:rStyle w:val="aff2"/>
            <w:rFonts w:hint="eastAsia"/>
            <w:noProof/>
          </w:rPr>
          <w:t>第三部分</w:t>
        </w:r>
        <w:r w:rsidR="004C4653">
          <w:rPr>
            <w:rFonts w:asciiTheme="minorHAnsi" w:eastAsiaTheme="minorEastAsia" w:hAnsiTheme="minorHAnsi" w:cstheme="minorBidi"/>
            <w:noProof/>
            <w:szCs w:val="22"/>
          </w:rPr>
          <w:tab/>
        </w:r>
        <w:r w:rsidR="004C4653" w:rsidRPr="000C3002">
          <w:rPr>
            <w:rStyle w:val="aff2"/>
            <w:rFonts w:hint="eastAsia"/>
            <w:noProof/>
          </w:rPr>
          <w:t>基金管理人</w:t>
        </w:r>
        <w:r w:rsidR="004C4653">
          <w:rPr>
            <w:noProof/>
            <w:webHidden/>
          </w:rPr>
          <w:tab/>
        </w:r>
        <w:r w:rsidR="004C4653">
          <w:rPr>
            <w:rFonts w:hint="eastAsia"/>
            <w:noProof/>
            <w:webHidden/>
          </w:rPr>
          <w:t>3-</w:t>
        </w:r>
        <w:r w:rsidR="004C4653">
          <w:rPr>
            <w:noProof/>
            <w:webHidden/>
          </w:rPr>
          <w:fldChar w:fldCharType="begin"/>
        </w:r>
        <w:r w:rsidR="004C4653">
          <w:rPr>
            <w:noProof/>
            <w:webHidden/>
          </w:rPr>
          <w:instrText xml:space="preserve"> PAGEREF _Toc517169184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14A87868" w14:textId="38FB206D" w:rsidR="004C4653" w:rsidRDefault="00931A25">
      <w:pPr>
        <w:pStyle w:val="22"/>
        <w:rPr>
          <w:rFonts w:asciiTheme="minorHAnsi" w:eastAsiaTheme="minorEastAsia" w:hAnsiTheme="minorHAnsi" w:cstheme="minorBidi"/>
          <w:noProof/>
          <w:szCs w:val="22"/>
        </w:rPr>
      </w:pPr>
      <w:hyperlink w:anchor="_Toc517169185" w:history="1">
        <w:r w:rsidR="004C4653" w:rsidRPr="000C3002">
          <w:rPr>
            <w:rStyle w:val="aff2"/>
            <w:rFonts w:hint="eastAsia"/>
            <w:noProof/>
          </w:rPr>
          <w:t>第四部分</w:t>
        </w:r>
        <w:r w:rsidR="004C4653">
          <w:rPr>
            <w:rFonts w:asciiTheme="minorHAnsi" w:eastAsiaTheme="minorEastAsia" w:hAnsiTheme="minorHAnsi" w:cstheme="minorBidi"/>
            <w:noProof/>
            <w:szCs w:val="22"/>
          </w:rPr>
          <w:tab/>
        </w:r>
        <w:r w:rsidR="004C4653" w:rsidRPr="000C3002">
          <w:rPr>
            <w:rStyle w:val="aff2"/>
            <w:rFonts w:hint="eastAsia"/>
            <w:noProof/>
          </w:rPr>
          <w:t>基金托管人</w:t>
        </w:r>
        <w:r w:rsidR="004C4653">
          <w:rPr>
            <w:noProof/>
            <w:webHidden/>
          </w:rPr>
          <w:tab/>
        </w:r>
        <w:r w:rsidR="004C4653">
          <w:rPr>
            <w:rFonts w:hint="eastAsia"/>
            <w:noProof/>
            <w:webHidden/>
          </w:rPr>
          <w:t>4-</w:t>
        </w:r>
        <w:r w:rsidR="004C4653">
          <w:rPr>
            <w:noProof/>
            <w:webHidden/>
          </w:rPr>
          <w:fldChar w:fldCharType="begin"/>
        </w:r>
        <w:r w:rsidR="004C4653">
          <w:rPr>
            <w:noProof/>
            <w:webHidden/>
          </w:rPr>
          <w:instrText xml:space="preserve"> PAGEREF _Toc517169185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1E1FE980" w14:textId="4A7E4FE4" w:rsidR="004C4653" w:rsidRDefault="00931A25">
      <w:pPr>
        <w:pStyle w:val="22"/>
        <w:rPr>
          <w:rFonts w:asciiTheme="minorHAnsi" w:eastAsiaTheme="minorEastAsia" w:hAnsiTheme="minorHAnsi" w:cstheme="minorBidi"/>
          <w:noProof/>
          <w:szCs w:val="22"/>
        </w:rPr>
      </w:pPr>
      <w:hyperlink w:anchor="_Toc517169186" w:history="1">
        <w:r w:rsidR="004C4653" w:rsidRPr="000C3002">
          <w:rPr>
            <w:rStyle w:val="aff2"/>
            <w:rFonts w:hint="eastAsia"/>
            <w:noProof/>
          </w:rPr>
          <w:t>第五部分</w:t>
        </w:r>
        <w:r w:rsidR="004C4653">
          <w:rPr>
            <w:rFonts w:asciiTheme="minorHAnsi" w:eastAsiaTheme="minorEastAsia" w:hAnsiTheme="minorHAnsi" w:cstheme="minorBidi"/>
            <w:noProof/>
            <w:szCs w:val="22"/>
          </w:rPr>
          <w:tab/>
        </w:r>
        <w:r w:rsidR="004C4653" w:rsidRPr="000C3002">
          <w:rPr>
            <w:rStyle w:val="aff2"/>
            <w:rFonts w:hint="eastAsia"/>
            <w:noProof/>
          </w:rPr>
          <w:t>相关服务机构</w:t>
        </w:r>
        <w:r w:rsidR="004C4653">
          <w:rPr>
            <w:noProof/>
            <w:webHidden/>
          </w:rPr>
          <w:tab/>
        </w:r>
        <w:r w:rsidR="004C4653">
          <w:rPr>
            <w:rFonts w:hint="eastAsia"/>
            <w:noProof/>
            <w:webHidden/>
          </w:rPr>
          <w:t>5-</w:t>
        </w:r>
        <w:r w:rsidR="004C4653">
          <w:rPr>
            <w:noProof/>
            <w:webHidden/>
          </w:rPr>
          <w:fldChar w:fldCharType="begin"/>
        </w:r>
        <w:r w:rsidR="004C4653">
          <w:rPr>
            <w:noProof/>
            <w:webHidden/>
          </w:rPr>
          <w:instrText xml:space="preserve"> PAGEREF _Toc517169186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494DA46C" w14:textId="226C22A7" w:rsidR="004C4653" w:rsidRDefault="00931A25">
      <w:pPr>
        <w:pStyle w:val="22"/>
        <w:rPr>
          <w:rFonts w:asciiTheme="minorHAnsi" w:eastAsiaTheme="minorEastAsia" w:hAnsiTheme="minorHAnsi" w:cstheme="minorBidi"/>
          <w:noProof/>
          <w:szCs w:val="22"/>
        </w:rPr>
      </w:pPr>
      <w:hyperlink w:anchor="_Toc517169187" w:history="1">
        <w:r w:rsidR="004C4653" w:rsidRPr="000C3002">
          <w:rPr>
            <w:rStyle w:val="aff2"/>
            <w:rFonts w:hint="eastAsia"/>
            <w:noProof/>
          </w:rPr>
          <w:t>第六部分</w:t>
        </w:r>
        <w:r w:rsidR="004C4653">
          <w:rPr>
            <w:rFonts w:asciiTheme="minorHAnsi" w:eastAsiaTheme="minorEastAsia" w:hAnsiTheme="minorHAnsi" w:cstheme="minorBidi"/>
            <w:noProof/>
            <w:szCs w:val="22"/>
          </w:rPr>
          <w:tab/>
        </w:r>
        <w:r w:rsidR="004C4653" w:rsidRPr="000C3002">
          <w:rPr>
            <w:rStyle w:val="aff2"/>
            <w:rFonts w:hint="eastAsia"/>
            <w:noProof/>
          </w:rPr>
          <w:t>基金的发售</w:t>
        </w:r>
        <w:r w:rsidR="004C4653">
          <w:rPr>
            <w:noProof/>
            <w:webHidden/>
          </w:rPr>
          <w:tab/>
        </w:r>
        <w:r w:rsidR="004C4653">
          <w:rPr>
            <w:rFonts w:hint="eastAsia"/>
            <w:noProof/>
            <w:webHidden/>
          </w:rPr>
          <w:t>6-</w:t>
        </w:r>
        <w:r w:rsidR="004C4653">
          <w:rPr>
            <w:noProof/>
            <w:webHidden/>
          </w:rPr>
          <w:fldChar w:fldCharType="begin"/>
        </w:r>
        <w:r w:rsidR="004C4653">
          <w:rPr>
            <w:noProof/>
            <w:webHidden/>
          </w:rPr>
          <w:instrText xml:space="preserve"> PAGEREF _Toc517169187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42A9A3AB" w14:textId="4C38578B" w:rsidR="004C4653" w:rsidRDefault="00931A25">
      <w:pPr>
        <w:pStyle w:val="22"/>
        <w:rPr>
          <w:rFonts w:asciiTheme="minorHAnsi" w:eastAsiaTheme="minorEastAsia" w:hAnsiTheme="minorHAnsi" w:cstheme="minorBidi"/>
          <w:noProof/>
          <w:szCs w:val="22"/>
        </w:rPr>
      </w:pPr>
      <w:hyperlink w:anchor="_Toc517169188" w:history="1">
        <w:r w:rsidR="004C4653" w:rsidRPr="000C3002">
          <w:rPr>
            <w:rStyle w:val="aff2"/>
            <w:rFonts w:hint="eastAsia"/>
            <w:noProof/>
          </w:rPr>
          <w:t>第七部分</w:t>
        </w:r>
        <w:r w:rsidR="004C4653">
          <w:rPr>
            <w:rFonts w:asciiTheme="minorHAnsi" w:eastAsiaTheme="minorEastAsia" w:hAnsiTheme="minorHAnsi" w:cstheme="minorBidi"/>
            <w:noProof/>
            <w:szCs w:val="22"/>
          </w:rPr>
          <w:tab/>
        </w:r>
        <w:r w:rsidR="004C4653" w:rsidRPr="000C3002">
          <w:rPr>
            <w:rStyle w:val="aff2"/>
            <w:rFonts w:hint="eastAsia"/>
            <w:noProof/>
          </w:rPr>
          <w:t>基金合同的生效</w:t>
        </w:r>
        <w:r w:rsidR="004C4653">
          <w:rPr>
            <w:noProof/>
            <w:webHidden/>
          </w:rPr>
          <w:tab/>
        </w:r>
        <w:r w:rsidR="004C4653">
          <w:rPr>
            <w:rFonts w:hint="eastAsia"/>
            <w:noProof/>
            <w:webHidden/>
          </w:rPr>
          <w:t>7-</w:t>
        </w:r>
        <w:r w:rsidR="004C4653">
          <w:rPr>
            <w:noProof/>
            <w:webHidden/>
          </w:rPr>
          <w:fldChar w:fldCharType="begin"/>
        </w:r>
        <w:r w:rsidR="004C4653">
          <w:rPr>
            <w:noProof/>
            <w:webHidden/>
          </w:rPr>
          <w:instrText xml:space="preserve"> PAGEREF _Toc517169188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00F8A833" w14:textId="4FDAB754" w:rsidR="004C4653" w:rsidRDefault="00931A25">
      <w:pPr>
        <w:pStyle w:val="22"/>
        <w:rPr>
          <w:rFonts w:asciiTheme="minorHAnsi" w:eastAsiaTheme="minorEastAsia" w:hAnsiTheme="minorHAnsi" w:cstheme="minorBidi"/>
          <w:noProof/>
          <w:szCs w:val="22"/>
        </w:rPr>
      </w:pPr>
      <w:hyperlink w:anchor="_Toc517169189" w:history="1">
        <w:r w:rsidR="004C4653" w:rsidRPr="000C3002">
          <w:rPr>
            <w:rStyle w:val="aff2"/>
            <w:rFonts w:hint="eastAsia"/>
            <w:noProof/>
          </w:rPr>
          <w:t>第八部分</w:t>
        </w:r>
        <w:r w:rsidR="004C4653">
          <w:rPr>
            <w:rFonts w:asciiTheme="minorHAnsi" w:eastAsiaTheme="minorEastAsia" w:hAnsiTheme="minorHAnsi" w:cstheme="minorBidi"/>
            <w:noProof/>
            <w:szCs w:val="22"/>
          </w:rPr>
          <w:tab/>
        </w:r>
        <w:r w:rsidR="004C4653" w:rsidRPr="000C3002">
          <w:rPr>
            <w:rStyle w:val="aff2"/>
            <w:rFonts w:hint="eastAsia"/>
            <w:noProof/>
          </w:rPr>
          <w:t>基金份额的申购赎回</w:t>
        </w:r>
        <w:r w:rsidR="004C4653">
          <w:rPr>
            <w:noProof/>
            <w:webHidden/>
          </w:rPr>
          <w:tab/>
        </w:r>
        <w:r w:rsidR="004C4653">
          <w:rPr>
            <w:rFonts w:hint="eastAsia"/>
            <w:noProof/>
            <w:webHidden/>
          </w:rPr>
          <w:t>8-</w:t>
        </w:r>
        <w:r w:rsidR="004C4653">
          <w:rPr>
            <w:noProof/>
            <w:webHidden/>
          </w:rPr>
          <w:fldChar w:fldCharType="begin"/>
        </w:r>
        <w:r w:rsidR="004C4653">
          <w:rPr>
            <w:noProof/>
            <w:webHidden/>
          </w:rPr>
          <w:instrText xml:space="preserve"> PAGEREF _Toc517169189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5E594E2B" w14:textId="6DE11E55" w:rsidR="004C4653" w:rsidRDefault="00931A25">
      <w:pPr>
        <w:pStyle w:val="22"/>
        <w:rPr>
          <w:rFonts w:asciiTheme="minorHAnsi" w:eastAsiaTheme="minorEastAsia" w:hAnsiTheme="minorHAnsi" w:cstheme="minorBidi"/>
          <w:noProof/>
          <w:szCs w:val="22"/>
        </w:rPr>
      </w:pPr>
      <w:hyperlink w:anchor="_Toc517169190" w:history="1">
        <w:r w:rsidR="004C4653" w:rsidRPr="000C3002">
          <w:rPr>
            <w:rStyle w:val="aff2"/>
            <w:rFonts w:hint="eastAsia"/>
            <w:noProof/>
          </w:rPr>
          <w:t>第九部分</w:t>
        </w:r>
        <w:r w:rsidR="004C4653">
          <w:rPr>
            <w:rFonts w:asciiTheme="minorHAnsi" w:eastAsiaTheme="minorEastAsia" w:hAnsiTheme="minorHAnsi" w:cstheme="minorBidi"/>
            <w:noProof/>
            <w:szCs w:val="22"/>
          </w:rPr>
          <w:tab/>
        </w:r>
        <w:r w:rsidR="004C4653" w:rsidRPr="000C3002">
          <w:rPr>
            <w:rStyle w:val="aff2"/>
            <w:rFonts w:hint="eastAsia"/>
            <w:noProof/>
          </w:rPr>
          <w:t>基金的投资</w:t>
        </w:r>
        <w:r w:rsidR="004C4653">
          <w:rPr>
            <w:noProof/>
            <w:webHidden/>
          </w:rPr>
          <w:tab/>
        </w:r>
        <w:r w:rsidR="004C4653">
          <w:rPr>
            <w:rFonts w:hint="eastAsia"/>
            <w:noProof/>
            <w:webHidden/>
          </w:rPr>
          <w:t>9-</w:t>
        </w:r>
        <w:r w:rsidR="004C4653">
          <w:rPr>
            <w:noProof/>
            <w:webHidden/>
          </w:rPr>
          <w:fldChar w:fldCharType="begin"/>
        </w:r>
        <w:r w:rsidR="004C4653">
          <w:rPr>
            <w:noProof/>
            <w:webHidden/>
          </w:rPr>
          <w:instrText xml:space="preserve"> PAGEREF _Toc517169190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2318B6D1" w14:textId="0B8AF4AF" w:rsidR="004C4653" w:rsidRDefault="00931A25">
      <w:pPr>
        <w:pStyle w:val="22"/>
        <w:rPr>
          <w:rFonts w:asciiTheme="minorHAnsi" w:eastAsiaTheme="minorEastAsia" w:hAnsiTheme="minorHAnsi" w:cstheme="minorBidi"/>
          <w:noProof/>
          <w:szCs w:val="22"/>
        </w:rPr>
      </w:pPr>
      <w:hyperlink w:anchor="_Toc517169191" w:history="1">
        <w:r w:rsidR="004C4653" w:rsidRPr="000C3002">
          <w:rPr>
            <w:rStyle w:val="aff2"/>
            <w:rFonts w:hint="eastAsia"/>
            <w:noProof/>
          </w:rPr>
          <w:t>第十部分</w:t>
        </w:r>
        <w:r w:rsidR="004C4653">
          <w:rPr>
            <w:rFonts w:asciiTheme="minorHAnsi" w:eastAsiaTheme="minorEastAsia" w:hAnsiTheme="minorHAnsi" w:cstheme="minorBidi"/>
            <w:noProof/>
            <w:szCs w:val="22"/>
          </w:rPr>
          <w:tab/>
        </w:r>
        <w:r w:rsidR="004C4653" w:rsidRPr="000C3002">
          <w:rPr>
            <w:rStyle w:val="aff2"/>
            <w:rFonts w:hint="eastAsia"/>
            <w:noProof/>
          </w:rPr>
          <w:t>基金的财产</w:t>
        </w:r>
        <w:r w:rsidR="004C4653">
          <w:rPr>
            <w:noProof/>
            <w:webHidden/>
          </w:rPr>
          <w:tab/>
        </w:r>
        <w:r w:rsidR="004C4653">
          <w:rPr>
            <w:rFonts w:hint="eastAsia"/>
            <w:noProof/>
            <w:webHidden/>
          </w:rPr>
          <w:t>10-</w:t>
        </w:r>
        <w:r w:rsidR="004C4653">
          <w:rPr>
            <w:noProof/>
            <w:webHidden/>
          </w:rPr>
          <w:fldChar w:fldCharType="begin"/>
        </w:r>
        <w:r w:rsidR="004C4653">
          <w:rPr>
            <w:noProof/>
            <w:webHidden/>
          </w:rPr>
          <w:instrText xml:space="preserve"> PAGEREF _Toc517169191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062A4426" w14:textId="0E0F54D4" w:rsidR="004C4653" w:rsidRDefault="00931A25">
      <w:pPr>
        <w:pStyle w:val="22"/>
        <w:rPr>
          <w:rFonts w:asciiTheme="minorHAnsi" w:eastAsiaTheme="minorEastAsia" w:hAnsiTheme="minorHAnsi" w:cstheme="minorBidi"/>
          <w:noProof/>
          <w:szCs w:val="22"/>
        </w:rPr>
      </w:pPr>
      <w:hyperlink w:anchor="_Toc517169192" w:history="1">
        <w:r w:rsidR="004C4653" w:rsidRPr="000C3002">
          <w:rPr>
            <w:rStyle w:val="aff2"/>
            <w:rFonts w:hint="eastAsia"/>
            <w:noProof/>
          </w:rPr>
          <w:t>第十一部分</w:t>
        </w:r>
        <w:r w:rsidR="004C4653">
          <w:rPr>
            <w:rFonts w:asciiTheme="minorHAnsi" w:eastAsiaTheme="minorEastAsia" w:hAnsiTheme="minorHAnsi" w:cstheme="minorBidi"/>
            <w:noProof/>
            <w:szCs w:val="22"/>
          </w:rPr>
          <w:tab/>
        </w:r>
        <w:r w:rsidR="004C4653" w:rsidRPr="000C3002">
          <w:rPr>
            <w:rStyle w:val="aff2"/>
            <w:rFonts w:hint="eastAsia"/>
            <w:noProof/>
          </w:rPr>
          <w:t>基金资产估值</w:t>
        </w:r>
        <w:r w:rsidR="004C4653">
          <w:rPr>
            <w:noProof/>
            <w:webHidden/>
          </w:rPr>
          <w:tab/>
        </w:r>
        <w:r w:rsidR="004C4653">
          <w:rPr>
            <w:rFonts w:hint="eastAsia"/>
            <w:noProof/>
            <w:webHidden/>
          </w:rPr>
          <w:t>11-</w:t>
        </w:r>
        <w:r w:rsidR="004C4653">
          <w:rPr>
            <w:noProof/>
            <w:webHidden/>
          </w:rPr>
          <w:fldChar w:fldCharType="begin"/>
        </w:r>
        <w:r w:rsidR="004C4653">
          <w:rPr>
            <w:noProof/>
            <w:webHidden/>
          </w:rPr>
          <w:instrText xml:space="preserve"> PAGEREF _Toc517169192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1E851F94" w14:textId="64C6D8D4" w:rsidR="004C4653" w:rsidRDefault="00931A25">
      <w:pPr>
        <w:pStyle w:val="22"/>
        <w:rPr>
          <w:rFonts w:asciiTheme="minorHAnsi" w:eastAsiaTheme="minorEastAsia" w:hAnsiTheme="minorHAnsi" w:cstheme="minorBidi"/>
          <w:noProof/>
          <w:szCs w:val="22"/>
        </w:rPr>
      </w:pPr>
      <w:hyperlink w:anchor="_Toc517169193" w:history="1">
        <w:r w:rsidR="004C4653" w:rsidRPr="000C3002">
          <w:rPr>
            <w:rStyle w:val="aff2"/>
            <w:rFonts w:hint="eastAsia"/>
            <w:noProof/>
          </w:rPr>
          <w:t>第十二部分</w:t>
        </w:r>
        <w:r w:rsidR="004C4653">
          <w:rPr>
            <w:rFonts w:asciiTheme="minorHAnsi" w:eastAsiaTheme="minorEastAsia" w:hAnsiTheme="minorHAnsi" w:cstheme="minorBidi"/>
            <w:noProof/>
            <w:szCs w:val="22"/>
          </w:rPr>
          <w:tab/>
        </w:r>
        <w:r w:rsidR="004C4653" w:rsidRPr="000C3002">
          <w:rPr>
            <w:rStyle w:val="aff2"/>
            <w:rFonts w:hint="eastAsia"/>
            <w:noProof/>
          </w:rPr>
          <w:t>基金的收益与分配</w:t>
        </w:r>
        <w:r w:rsidR="004C4653">
          <w:rPr>
            <w:noProof/>
            <w:webHidden/>
          </w:rPr>
          <w:tab/>
        </w:r>
        <w:r w:rsidR="004C4653">
          <w:rPr>
            <w:rFonts w:hint="eastAsia"/>
            <w:noProof/>
            <w:webHidden/>
          </w:rPr>
          <w:t>12-</w:t>
        </w:r>
        <w:r w:rsidR="004C4653">
          <w:rPr>
            <w:noProof/>
            <w:webHidden/>
          </w:rPr>
          <w:fldChar w:fldCharType="begin"/>
        </w:r>
        <w:r w:rsidR="004C4653">
          <w:rPr>
            <w:noProof/>
            <w:webHidden/>
          </w:rPr>
          <w:instrText xml:space="preserve"> PAGEREF _Toc517169193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741925F6" w14:textId="53E5C3EE" w:rsidR="004C4653" w:rsidRDefault="00931A25">
      <w:pPr>
        <w:pStyle w:val="22"/>
        <w:rPr>
          <w:rFonts w:asciiTheme="minorHAnsi" w:eastAsiaTheme="minorEastAsia" w:hAnsiTheme="minorHAnsi" w:cstheme="minorBidi"/>
          <w:noProof/>
          <w:szCs w:val="22"/>
        </w:rPr>
      </w:pPr>
      <w:hyperlink w:anchor="_Toc517169194" w:history="1">
        <w:r w:rsidR="004C4653" w:rsidRPr="000C3002">
          <w:rPr>
            <w:rStyle w:val="aff2"/>
            <w:rFonts w:hint="eastAsia"/>
            <w:noProof/>
          </w:rPr>
          <w:t>第十三部分</w:t>
        </w:r>
        <w:r w:rsidR="004C4653">
          <w:rPr>
            <w:rFonts w:asciiTheme="minorHAnsi" w:eastAsiaTheme="minorEastAsia" w:hAnsiTheme="minorHAnsi" w:cstheme="minorBidi"/>
            <w:noProof/>
            <w:szCs w:val="22"/>
          </w:rPr>
          <w:tab/>
        </w:r>
        <w:r w:rsidR="004C4653" w:rsidRPr="000C3002">
          <w:rPr>
            <w:rStyle w:val="aff2"/>
            <w:rFonts w:hint="eastAsia"/>
            <w:noProof/>
          </w:rPr>
          <w:t>基金的费用与税收</w:t>
        </w:r>
        <w:r w:rsidR="004C4653">
          <w:rPr>
            <w:noProof/>
            <w:webHidden/>
          </w:rPr>
          <w:tab/>
        </w:r>
        <w:r w:rsidR="004C4653">
          <w:rPr>
            <w:rFonts w:hint="eastAsia"/>
            <w:noProof/>
            <w:webHidden/>
          </w:rPr>
          <w:t>13-</w:t>
        </w:r>
        <w:r w:rsidR="004C4653">
          <w:rPr>
            <w:noProof/>
            <w:webHidden/>
          </w:rPr>
          <w:fldChar w:fldCharType="begin"/>
        </w:r>
        <w:r w:rsidR="004C4653">
          <w:rPr>
            <w:noProof/>
            <w:webHidden/>
          </w:rPr>
          <w:instrText xml:space="preserve"> PAGEREF _Toc517169194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03D24D3A" w14:textId="34B2AED8" w:rsidR="004C4653" w:rsidRDefault="00931A25">
      <w:pPr>
        <w:pStyle w:val="22"/>
        <w:rPr>
          <w:rFonts w:asciiTheme="minorHAnsi" w:eastAsiaTheme="minorEastAsia" w:hAnsiTheme="minorHAnsi" w:cstheme="minorBidi"/>
          <w:noProof/>
          <w:szCs w:val="22"/>
        </w:rPr>
      </w:pPr>
      <w:hyperlink w:anchor="_Toc517169195" w:history="1">
        <w:r w:rsidR="004C4653" w:rsidRPr="000C3002">
          <w:rPr>
            <w:rStyle w:val="aff2"/>
            <w:rFonts w:hint="eastAsia"/>
            <w:noProof/>
          </w:rPr>
          <w:t>第十四部分</w:t>
        </w:r>
        <w:r w:rsidR="004C4653">
          <w:rPr>
            <w:rFonts w:asciiTheme="minorHAnsi" w:eastAsiaTheme="minorEastAsia" w:hAnsiTheme="minorHAnsi" w:cstheme="minorBidi"/>
            <w:noProof/>
            <w:szCs w:val="22"/>
          </w:rPr>
          <w:tab/>
        </w:r>
        <w:r w:rsidR="004C4653" w:rsidRPr="000C3002">
          <w:rPr>
            <w:rStyle w:val="aff2"/>
            <w:rFonts w:hint="eastAsia"/>
            <w:noProof/>
          </w:rPr>
          <w:t>基金的会计与审计</w:t>
        </w:r>
        <w:r w:rsidR="004C4653">
          <w:rPr>
            <w:noProof/>
            <w:webHidden/>
          </w:rPr>
          <w:tab/>
        </w:r>
        <w:r w:rsidR="004C4653">
          <w:rPr>
            <w:rFonts w:hint="eastAsia"/>
            <w:noProof/>
            <w:webHidden/>
          </w:rPr>
          <w:t>14-</w:t>
        </w:r>
        <w:r w:rsidR="004C4653">
          <w:rPr>
            <w:noProof/>
            <w:webHidden/>
          </w:rPr>
          <w:fldChar w:fldCharType="begin"/>
        </w:r>
        <w:r w:rsidR="004C4653">
          <w:rPr>
            <w:noProof/>
            <w:webHidden/>
          </w:rPr>
          <w:instrText xml:space="preserve"> PAGEREF _Toc517169195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35E94B1D" w14:textId="5F41065B" w:rsidR="004C4653" w:rsidRDefault="00931A25">
      <w:pPr>
        <w:pStyle w:val="22"/>
        <w:rPr>
          <w:rFonts w:asciiTheme="minorHAnsi" w:eastAsiaTheme="minorEastAsia" w:hAnsiTheme="minorHAnsi" w:cstheme="minorBidi"/>
          <w:noProof/>
          <w:szCs w:val="22"/>
        </w:rPr>
      </w:pPr>
      <w:hyperlink w:anchor="_Toc517169196" w:history="1">
        <w:r w:rsidR="004C4653" w:rsidRPr="000C3002">
          <w:rPr>
            <w:rStyle w:val="aff2"/>
            <w:rFonts w:hint="eastAsia"/>
            <w:noProof/>
          </w:rPr>
          <w:t>第十五部分</w:t>
        </w:r>
        <w:r w:rsidR="004C4653">
          <w:rPr>
            <w:rFonts w:asciiTheme="minorHAnsi" w:eastAsiaTheme="minorEastAsia" w:hAnsiTheme="minorHAnsi" w:cstheme="minorBidi"/>
            <w:noProof/>
            <w:szCs w:val="22"/>
          </w:rPr>
          <w:tab/>
        </w:r>
        <w:r w:rsidR="004C4653" w:rsidRPr="000C3002">
          <w:rPr>
            <w:rStyle w:val="aff2"/>
            <w:rFonts w:hint="eastAsia"/>
            <w:noProof/>
          </w:rPr>
          <w:t>基金的信息披露</w:t>
        </w:r>
        <w:r w:rsidR="004C4653">
          <w:rPr>
            <w:noProof/>
            <w:webHidden/>
          </w:rPr>
          <w:tab/>
        </w:r>
        <w:r w:rsidR="004C4653">
          <w:rPr>
            <w:rFonts w:hint="eastAsia"/>
            <w:noProof/>
            <w:webHidden/>
          </w:rPr>
          <w:t>15-</w:t>
        </w:r>
        <w:r w:rsidR="004C4653">
          <w:rPr>
            <w:noProof/>
            <w:webHidden/>
          </w:rPr>
          <w:fldChar w:fldCharType="begin"/>
        </w:r>
        <w:r w:rsidR="004C4653">
          <w:rPr>
            <w:noProof/>
            <w:webHidden/>
          </w:rPr>
          <w:instrText xml:space="preserve"> PAGEREF _Toc517169196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51F37558" w14:textId="77EF3694" w:rsidR="004C4653" w:rsidRDefault="00931A25">
      <w:pPr>
        <w:pStyle w:val="22"/>
        <w:rPr>
          <w:rFonts w:asciiTheme="minorHAnsi" w:eastAsiaTheme="minorEastAsia" w:hAnsiTheme="minorHAnsi" w:cstheme="minorBidi"/>
          <w:noProof/>
          <w:szCs w:val="22"/>
        </w:rPr>
      </w:pPr>
      <w:hyperlink w:anchor="_Toc517169197" w:history="1">
        <w:r w:rsidR="004C4653" w:rsidRPr="000C3002">
          <w:rPr>
            <w:rStyle w:val="aff2"/>
            <w:rFonts w:hint="eastAsia"/>
            <w:noProof/>
          </w:rPr>
          <w:t>第十六部分</w:t>
        </w:r>
        <w:r w:rsidR="004C4653">
          <w:rPr>
            <w:rFonts w:asciiTheme="minorHAnsi" w:eastAsiaTheme="minorEastAsia" w:hAnsiTheme="minorHAnsi" w:cstheme="minorBidi"/>
            <w:noProof/>
            <w:szCs w:val="22"/>
          </w:rPr>
          <w:tab/>
        </w:r>
        <w:r w:rsidR="004C4653" w:rsidRPr="000C3002">
          <w:rPr>
            <w:rStyle w:val="aff2"/>
            <w:rFonts w:hint="eastAsia"/>
            <w:noProof/>
          </w:rPr>
          <w:t>风险揭示</w:t>
        </w:r>
        <w:r w:rsidR="004C4653">
          <w:rPr>
            <w:noProof/>
            <w:webHidden/>
          </w:rPr>
          <w:tab/>
        </w:r>
        <w:r w:rsidR="004C4653">
          <w:rPr>
            <w:rFonts w:hint="eastAsia"/>
            <w:noProof/>
            <w:webHidden/>
          </w:rPr>
          <w:t>16-</w:t>
        </w:r>
        <w:r w:rsidR="004C4653">
          <w:rPr>
            <w:noProof/>
            <w:webHidden/>
          </w:rPr>
          <w:fldChar w:fldCharType="begin"/>
        </w:r>
        <w:r w:rsidR="004C4653">
          <w:rPr>
            <w:noProof/>
            <w:webHidden/>
          </w:rPr>
          <w:instrText xml:space="preserve"> PAGEREF _Toc517169197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03E99AB2" w14:textId="193E83AA" w:rsidR="004C4653" w:rsidRDefault="00931A25">
      <w:pPr>
        <w:pStyle w:val="22"/>
        <w:rPr>
          <w:rFonts w:asciiTheme="minorHAnsi" w:eastAsiaTheme="minorEastAsia" w:hAnsiTheme="minorHAnsi" w:cstheme="minorBidi"/>
          <w:noProof/>
          <w:szCs w:val="22"/>
        </w:rPr>
      </w:pPr>
      <w:hyperlink w:anchor="_Toc517169198" w:history="1">
        <w:r w:rsidR="004C4653" w:rsidRPr="000C3002">
          <w:rPr>
            <w:rStyle w:val="aff2"/>
            <w:rFonts w:ascii="黑体" w:hint="eastAsia"/>
            <w:noProof/>
          </w:rPr>
          <w:t>第十七部分</w:t>
        </w:r>
        <w:r w:rsidR="004C4653">
          <w:rPr>
            <w:rFonts w:asciiTheme="minorHAnsi" w:eastAsiaTheme="minorEastAsia" w:hAnsiTheme="minorHAnsi" w:cstheme="minorBidi"/>
            <w:noProof/>
            <w:szCs w:val="22"/>
          </w:rPr>
          <w:tab/>
        </w:r>
        <w:r w:rsidR="004C4653" w:rsidRPr="000C3002">
          <w:rPr>
            <w:rStyle w:val="aff2"/>
            <w:rFonts w:hint="eastAsia"/>
            <w:noProof/>
          </w:rPr>
          <w:t>基金合同的变更、终止和基金财产的清算</w:t>
        </w:r>
        <w:r w:rsidR="004C4653">
          <w:rPr>
            <w:noProof/>
            <w:webHidden/>
          </w:rPr>
          <w:tab/>
        </w:r>
        <w:r w:rsidR="004C4653">
          <w:rPr>
            <w:rFonts w:hint="eastAsia"/>
            <w:noProof/>
            <w:webHidden/>
          </w:rPr>
          <w:t>17-</w:t>
        </w:r>
        <w:r w:rsidR="004C4653">
          <w:rPr>
            <w:noProof/>
            <w:webHidden/>
          </w:rPr>
          <w:fldChar w:fldCharType="begin"/>
        </w:r>
        <w:r w:rsidR="004C4653">
          <w:rPr>
            <w:noProof/>
            <w:webHidden/>
          </w:rPr>
          <w:instrText xml:space="preserve"> PAGEREF _Toc517169198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33E05D74" w14:textId="7D32C456" w:rsidR="004C4653" w:rsidRDefault="00931A25">
      <w:pPr>
        <w:pStyle w:val="22"/>
        <w:rPr>
          <w:rFonts w:asciiTheme="minorHAnsi" w:eastAsiaTheme="minorEastAsia" w:hAnsiTheme="minorHAnsi" w:cstheme="minorBidi"/>
          <w:noProof/>
          <w:szCs w:val="22"/>
        </w:rPr>
      </w:pPr>
      <w:hyperlink w:anchor="_Toc517169199" w:history="1">
        <w:r w:rsidR="004C4653" w:rsidRPr="000C3002">
          <w:rPr>
            <w:rStyle w:val="aff2"/>
            <w:rFonts w:hint="eastAsia"/>
            <w:noProof/>
          </w:rPr>
          <w:t>第十八部分</w:t>
        </w:r>
        <w:r w:rsidR="004C4653">
          <w:rPr>
            <w:rFonts w:asciiTheme="minorHAnsi" w:eastAsiaTheme="minorEastAsia" w:hAnsiTheme="minorHAnsi" w:cstheme="minorBidi"/>
            <w:noProof/>
            <w:szCs w:val="22"/>
          </w:rPr>
          <w:tab/>
        </w:r>
        <w:r w:rsidR="004C4653" w:rsidRPr="000C3002">
          <w:rPr>
            <w:rStyle w:val="aff2"/>
            <w:rFonts w:hint="eastAsia"/>
            <w:noProof/>
          </w:rPr>
          <w:t>基金合同的内容摘要</w:t>
        </w:r>
        <w:r w:rsidR="004C4653">
          <w:rPr>
            <w:noProof/>
            <w:webHidden/>
          </w:rPr>
          <w:tab/>
        </w:r>
        <w:r w:rsidR="004C4653">
          <w:rPr>
            <w:rFonts w:hint="eastAsia"/>
            <w:noProof/>
            <w:webHidden/>
          </w:rPr>
          <w:t>18-</w:t>
        </w:r>
        <w:r w:rsidR="004C4653">
          <w:rPr>
            <w:noProof/>
            <w:webHidden/>
          </w:rPr>
          <w:fldChar w:fldCharType="begin"/>
        </w:r>
        <w:r w:rsidR="004C4653">
          <w:rPr>
            <w:noProof/>
            <w:webHidden/>
          </w:rPr>
          <w:instrText xml:space="preserve"> PAGEREF _Toc517169199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416E0D39" w14:textId="0677E40E" w:rsidR="004C4653" w:rsidRDefault="00931A25">
      <w:pPr>
        <w:pStyle w:val="22"/>
        <w:rPr>
          <w:rFonts w:asciiTheme="minorHAnsi" w:eastAsiaTheme="minorEastAsia" w:hAnsiTheme="minorHAnsi" w:cstheme="minorBidi"/>
          <w:noProof/>
          <w:szCs w:val="22"/>
        </w:rPr>
      </w:pPr>
      <w:hyperlink w:anchor="_Toc517169200" w:history="1">
        <w:r w:rsidR="004C4653" w:rsidRPr="000C3002">
          <w:rPr>
            <w:rStyle w:val="aff2"/>
            <w:rFonts w:hint="eastAsia"/>
            <w:noProof/>
          </w:rPr>
          <w:t>第十九部分</w:t>
        </w:r>
        <w:r w:rsidR="004C4653">
          <w:rPr>
            <w:rFonts w:asciiTheme="minorHAnsi" w:eastAsiaTheme="minorEastAsia" w:hAnsiTheme="minorHAnsi" w:cstheme="minorBidi"/>
            <w:noProof/>
            <w:szCs w:val="22"/>
          </w:rPr>
          <w:tab/>
        </w:r>
        <w:r w:rsidR="004C4653" w:rsidRPr="000C3002">
          <w:rPr>
            <w:rStyle w:val="aff2"/>
            <w:rFonts w:hint="eastAsia"/>
            <w:noProof/>
          </w:rPr>
          <w:t>基金托管协议的内容摘要</w:t>
        </w:r>
        <w:r w:rsidR="004C4653">
          <w:rPr>
            <w:noProof/>
            <w:webHidden/>
          </w:rPr>
          <w:tab/>
        </w:r>
        <w:r w:rsidR="004C4653">
          <w:rPr>
            <w:rFonts w:hint="eastAsia"/>
            <w:noProof/>
            <w:webHidden/>
          </w:rPr>
          <w:t>19-</w:t>
        </w:r>
        <w:r w:rsidR="004C4653">
          <w:rPr>
            <w:noProof/>
            <w:webHidden/>
          </w:rPr>
          <w:fldChar w:fldCharType="begin"/>
        </w:r>
        <w:r w:rsidR="004C4653">
          <w:rPr>
            <w:noProof/>
            <w:webHidden/>
          </w:rPr>
          <w:instrText xml:space="preserve"> PAGEREF _Toc517169200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35FE14A1" w14:textId="0DAE7041" w:rsidR="004C4653" w:rsidRDefault="00931A25">
      <w:pPr>
        <w:pStyle w:val="22"/>
        <w:rPr>
          <w:rFonts w:asciiTheme="minorHAnsi" w:eastAsiaTheme="minorEastAsia" w:hAnsiTheme="minorHAnsi" w:cstheme="minorBidi"/>
          <w:noProof/>
          <w:szCs w:val="22"/>
        </w:rPr>
      </w:pPr>
      <w:hyperlink w:anchor="_Toc517169201" w:history="1">
        <w:r w:rsidR="004C4653" w:rsidRPr="000C3002">
          <w:rPr>
            <w:rStyle w:val="aff2"/>
            <w:rFonts w:hint="eastAsia"/>
            <w:noProof/>
          </w:rPr>
          <w:t>第二十部分</w:t>
        </w:r>
        <w:r w:rsidR="004C4653">
          <w:rPr>
            <w:rFonts w:asciiTheme="minorHAnsi" w:eastAsiaTheme="minorEastAsia" w:hAnsiTheme="minorHAnsi" w:cstheme="minorBidi"/>
            <w:noProof/>
            <w:szCs w:val="22"/>
          </w:rPr>
          <w:tab/>
        </w:r>
        <w:r w:rsidR="004C4653" w:rsidRPr="000C3002">
          <w:rPr>
            <w:rStyle w:val="aff2"/>
            <w:rFonts w:hint="eastAsia"/>
            <w:noProof/>
          </w:rPr>
          <w:t>基金份额持有人服务</w:t>
        </w:r>
        <w:r w:rsidR="004C4653">
          <w:rPr>
            <w:noProof/>
            <w:webHidden/>
          </w:rPr>
          <w:tab/>
        </w:r>
        <w:r w:rsidR="004C4653">
          <w:rPr>
            <w:rFonts w:hint="eastAsia"/>
            <w:noProof/>
            <w:webHidden/>
          </w:rPr>
          <w:t>20-</w:t>
        </w:r>
        <w:r w:rsidR="004C4653">
          <w:rPr>
            <w:noProof/>
            <w:webHidden/>
          </w:rPr>
          <w:fldChar w:fldCharType="begin"/>
        </w:r>
        <w:r w:rsidR="004C4653">
          <w:rPr>
            <w:noProof/>
            <w:webHidden/>
          </w:rPr>
          <w:instrText xml:space="preserve"> PAGEREF _Toc517169201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6F6A44EB" w14:textId="15E3F188" w:rsidR="004C4653" w:rsidRDefault="00931A25">
      <w:pPr>
        <w:pStyle w:val="22"/>
        <w:rPr>
          <w:rFonts w:asciiTheme="minorHAnsi" w:eastAsiaTheme="minorEastAsia" w:hAnsiTheme="minorHAnsi" w:cstheme="minorBidi"/>
          <w:noProof/>
          <w:szCs w:val="22"/>
        </w:rPr>
      </w:pPr>
      <w:hyperlink w:anchor="_Toc517169202" w:history="1">
        <w:r w:rsidR="004C4653" w:rsidRPr="000C3002">
          <w:rPr>
            <w:rStyle w:val="aff2"/>
            <w:rFonts w:hint="eastAsia"/>
            <w:noProof/>
          </w:rPr>
          <w:t>第二十一部分</w:t>
        </w:r>
        <w:r w:rsidR="004C4653">
          <w:rPr>
            <w:rFonts w:asciiTheme="minorHAnsi" w:eastAsiaTheme="minorEastAsia" w:hAnsiTheme="minorHAnsi" w:cstheme="minorBidi"/>
            <w:noProof/>
            <w:szCs w:val="22"/>
          </w:rPr>
          <w:tab/>
        </w:r>
        <w:r w:rsidR="004C4653" w:rsidRPr="000C3002">
          <w:rPr>
            <w:rStyle w:val="aff2"/>
            <w:rFonts w:hint="eastAsia"/>
            <w:noProof/>
          </w:rPr>
          <w:t>其他应披露事项</w:t>
        </w:r>
        <w:r w:rsidR="004C4653">
          <w:rPr>
            <w:noProof/>
            <w:webHidden/>
          </w:rPr>
          <w:tab/>
        </w:r>
        <w:r w:rsidR="004C4653">
          <w:rPr>
            <w:rFonts w:hint="eastAsia"/>
            <w:noProof/>
            <w:webHidden/>
          </w:rPr>
          <w:t>21-</w:t>
        </w:r>
        <w:r w:rsidR="004C4653">
          <w:rPr>
            <w:noProof/>
            <w:webHidden/>
          </w:rPr>
          <w:fldChar w:fldCharType="begin"/>
        </w:r>
        <w:r w:rsidR="004C4653">
          <w:rPr>
            <w:noProof/>
            <w:webHidden/>
          </w:rPr>
          <w:instrText xml:space="preserve"> PAGEREF _Toc517169202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5AE2E2CE" w14:textId="17183CAE" w:rsidR="004C4653" w:rsidRDefault="00931A25">
      <w:pPr>
        <w:pStyle w:val="22"/>
        <w:rPr>
          <w:rFonts w:asciiTheme="minorHAnsi" w:eastAsiaTheme="minorEastAsia" w:hAnsiTheme="minorHAnsi" w:cstheme="minorBidi"/>
          <w:noProof/>
          <w:szCs w:val="22"/>
        </w:rPr>
      </w:pPr>
      <w:hyperlink w:anchor="_Toc517169203" w:history="1">
        <w:r w:rsidR="004C4653" w:rsidRPr="000C3002">
          <w:rPr>
            <w:rStyle w:val="aff2"/>
            <w:rFonts w:hint="eastAsia"/>
            <w:noProof/>
          </w:rPr>
          <w:t>第二十二部分</w:t>
        </w:r>
        <w:r w:rsidR="004C4653">
          <w:rPr>
            <w:rFonts w:asciiTheme="minorHAnsi" w:eastAsiaTheme="minorEastAsia" w:hAnsiTheme="minorHAnsi" w:cstheme="minorBidi"/>
            <w:noProof/>
            <w:szCs w:val="22"/>
          </w:rPr>
          <w:tab/>
        </w:r>
        <w:r w:rsidR="004C4653" w:rsidRPr="000C3002">
          <w:rPr>
            <w:rStyle w:val="aff2"/>
            <w:rFonts w:hint="eastAsia"/>
            <w:noProof/>
          </w:rPr>
          <w:t>招募说明书存放及其查阅方式</w:t>
        </w:r>
        <w:r w:rsidR="004C4653">
          <w:rPr>
            <w:noProof/>
            <w:webHidden/>
          </w:rPr>
          <w:tab/>
        </w:r>
        <w:r w:rsidR="004C4653">
          <w:rPr>
            <w:rFonts w:hint="eastAsia"/>
            <w:noProof/>
            <w:webHidden/>
          </w:rPr>
          <w:t>22-</w:t>
        </w:r>
        <w:r w:rsidR="004C4653">
          <w:rPr>
            <w:noProof/>
            <w:webHidden/>
          </w:rPr>
          <w:fldChar w:fldCharType="begin"/>
        </w:r>
        <w:r w:rsidR="004C4653">
          <w:rPr>
            <w:noProof/>
            <w:webHidden/>
          </w:rPr>
          <w:instrText xml:space="preserve"> PAGEREF _Toc517169203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4D23E734" w14:textId="0A6DFCD2" w:rsidR="004C4653" w:rsidRDefault="00931A25">
      <w:pPr>
        <w:pStyle w:val="22"/>
        <w:rPr>
          <w:rFonts w:asciiTheme="minorHAnsi" w:eastAsiaTheme="minorEastAsia" w:hAnsiTheme="minorHAnsi" w:cstheme="minorBidi"/>
          <w:noProof/>
          <w:szCs w:val="22"/>
        </w:rPr>
      </w:pPr>
      <w:hyperlink w:anchor="_Toc517169204" w:history="1">
        <w:r w:rsidR="004C4653" w:rsidRPr="000C3002">
          <w:rPr>
            <w:rStyle w:val="aff2"/>
            <w:rFonts w:hint="eastAsia"/>
            <w:noProof/>
          </w:rPr>
          <w:t>第二十三部分</w:t>
        </w:r>
        <w:r w:rsidR="004C4653">
          <w:rPr>
            <w:rFonts w:asciiTheme="minorHAnsi" w:eastAsiaTheme="minorEastAsia" w:hAnsiTheme="minorHAnsi" w:cstheme="minorBidi"/>
            <w:noProof/>
            <w:szCs w:val="22"/>
          </w:rPr>
          <w:tab/>
        </w:r>
        <w:r w:rsidR="004C4653" w:rsidRPr="000C3002">
          <w:rPr>
            <w:rStyle w:val="aff2"/>
            <w:rFonts w:hint="eastAsia"/>
            <w:noProof/>
          </w:rPr>
          <w:t>备查文件</w:t>
        </w:r>
        <w:r w:rsidR="004C4653">
          <w:rPr>
            <w:noProof/>
            <w:webHidden/>
          </w:rPr>
          <w:tab/>
        </w:r>
        <w:r w:rsidR="004C4653">
          <w:rPr>
            <w:rFonts w:hint="eastAsia"/>
            <w:noProof/>
            <w:webHidden/>
          </w:rPr>
          <w:t>23-</w:t>
        </w:r>
        <w:r w:rsidR="004C4653">
          <w:rPr>
            <w:noProof/>
            <w:webHidden/>
          </w:rPr>
          <w:fldChar w:fldCharType="begin"/>
        </w:r>
        <w:r w:rsidR="004C4653">
          <w:rPr>
            <w:noProof/>
            <w:webHidden/>
          </w:rPr>
          <w:instrText xml:space="preserve"> PAGEREF _Toc517169204 \h </w:instrText>
        </w:r>
        <w:r w:rsidR="004C4653">
          <w:rPr>
            <w:noProof/>
            <w:webHidden/>
          </w:rPr>
        </w:r>
        <w:r w:rsidR="004C4653">
          <w:rPr>
            <w:noProof/>
            <w:webHidden/>
          </w:rPr>
          <w:fldChar w:fldCharType="separate"/>
        </w:r>
        <w:r w:rsidR="004C4653">
          <w:rPr>
            <w:noProof/>
            <w:webHidden/>
          </w:rPr>
          <w:t>1</w:t>
        </w:r>
        <w:r w:rsidR="004C4653">
          <w:rPr>
            <w:noProof/>
            <w:webHidden/>
          </w:rPr>
          <w:fldChar w:fldCharType="end"/>
        </w:r>
      </w:hyperlink>
    </w:p>
    <w:p w14:paraId="103D56D1" w14:textId="77777777" w:rsidR="00566C1F" w:rsidRPr="00F2566E" w:rsidRDefault="00B61A48">
      <w:r w:rsidRPr="00F2566E">
        <w:fldChar w:fldCharType="end"/>
      </w:r>
    </w:p>
    <w:p w14:paraId="1C38426E" w14:textId="77777777" w:rsidR="007F20AF" w:rsidRPr="00F2566E" w:rsidRDefault="00566C1F" w:rsidP="00BE037E">
      <w:pPr>
        <w:snapToGrid w:val="0"/>
        <w:spacing w:line="360" w:lineRule="auto"/>
        <w:jc w:val="center"/>
        <w:rPr>
          <w:sz w:val="30"/>
        </w:rPr>
      </w:pPr>
      <w:r w:rsidRPr="00F2566E">
        <w:rPr>
          <w:sz w:val="30"/>
        </w:rPr>
        <w:br w:type="page"/>
      </w:r>
    </w:p>
    <w:p w14:paraId="355939C6" w14:textId="77777777" w:rsidR="007F20AF" w:rsidRPr="00F2566E" w:rsidRDefault="007F20AF" w:rsidP="007F20AF">
      <w:pPr>
        <w:snapToGrid w:val="0"/>
        <w:spacing w:line="360" w:lineRule="auto"/>
        <w:jc w:val="center"/>
        <w:rPr>
          <w:rFonts w:ascii="宋体" w:hAnsi="宋体"/>
          <w:b/>
          <w:bCs/>
          <w:color w:val="000000"/>
          <w:szCs w:val="21"/>
        </w:rPr>
      </w:pPr>
      <w:r w:rsidRPr="00F2566E">
        <w:rPr>
          <w:rFonts w:ascii="宋体" w:hAnsi="宋体" w:hint="eastAsia"/>
          <w:b/>
          <w:bCs/>
          <w:color w:val="000000"/>
          <w:szCs w:val="21"/>
        </w:rPr>
        <w:t>重要提示</w:t>
      </w:r>
    </w:p>
    <w:p w14:paraId="3B0A232B" w14:textId="77777777" w:rsidR="007F20AF" w:rsidRPr="00F2566E" w:rsidRDefault="007F20AF" w:rsidP="007F20AF">
      <w:pPr>
        <w:snapToGrid w:val="0"/>
        <w:spacing w:line="360" w:lineRule="auto"/>
        <w:jc w:val="center"/>
        <w:rPr>
          <w:rFonts w:ascii="宋体" w:hAnsi="宋体"/>
          <w:b/>
          <w:bCs/>
          <w:color w:val="000000"/>
          <w:szCs w:val="21"/>
        </w:rPr>
      </w:pPr>
    </w:p>
    <w:p w14:paraId="0EF3F1FB" w14:textId="77777777" w:rsidR="007F20AF" w:rsidRPr="00F2566E" w:rsidRDefault="007F20AF" w:rsidP="007F20AF">
      <w:pPr>
        <w:snapToGrid w:val="0"/>
        <w:spacing w:line="360" w:lineRule="auto"/>
        <w:rPr>
          <w:rFonts w:ascii="宋体" w:hAnsi="宋体"/>
          <w:color w:val="000000"/>
          <w:szCs w:val="21"/>
        </w:rPr>
      </w:pPr>
    </w:p>
    <w:p w14:paraId="3F96D6FE" w14:textId="2FFC1D6C" w:rsidR="002F6030" w:rsidRPr="00F2566E" w:rsidRDefault="002F6030" w:rsidP="002F6030">
      <w:pPr>
        <w:numPr>
          <w:ilvl w:val="12"/>
          <w:numId w:val="0"/>
        </w:numPr>
        <w:snapToGrid w:val="0"/>
        <w:spacing w:line="360" w:lineRule="auto"/>
        <w:ind w:firstLineChars="196" w:firstLine="412"/>
        <w:rPr>
          <w:rFonts w:ascii="宋体"/>
        </w:rPr>
      </w:pPr>
      <w:r w:rsidRPr="00F2566E">
        <w:rPr>
          <w:rFonts w:ascii="宋体" w:hAnsi="宋体" w:cs="宋体" w:hint="eastAsia"/>
        </w:rPr>
        <w:t>本基金经中国证监会</w:t>
      </w:r>
      <w:r w:rsidR="000B7235">
        <w:rPr>
          <w:rFonts w:ascii="宋体" w:hAnsi="宋体" w:cs="宋体" w:hint="eastAsia"/>
        </w:rPr>
        <w:t>2018</w:t>
      </w:r>
      <w:r w:rsidRPr="00F2566E">
        <w:rPr>
          <w:rFonts w:ascii="宋体" w:hAnsi="宋体" w:cs="宋体" w:hint="eastAsia"/>
        </w:rPr>
        <w:t>年</w:t>
      </w:r>
      <w:r w:rsidR="000B7235">
        <w:rPr>
          <w:rFonts w:ascii="宋体" w:hAnsi="宋体" w:cs="宋体" w:hint="eastAsia"/>
        </w:rPr>
        <w:t>6</w:t>
      </w:r>
      <w:r w:rsidRPr="00F2566E">
        <w:rPr>
          <w:rFonts w:ascii="宋体" w:hAnsi="宋体" w:cs="宋体" w:hint="eastAsia"/>
        </w:rPr>
        <w:t>月</w:t>
      </w:r>
      <w:r w:rsidR="000B7235">
        <w:rPr>
          <w:rFonts w:ascii="宋体" w:hAnsi="宋体" w:cs="宋体" w:hint="eastAsia"/>
        </w:rPr>
        <w:t>12</w:t>
      </w:r>
      <w:r w:rsidRPr="00F2566E">
        <w:rPr>
          <w:rFonts w:ascii="宋体" w:hAnsi="宋体" w:cs="宋体" w:hint="eastAsia"/>
        </w:rPr>
        <w:t>日</w:t>
      </w:r>
      <w:r w:rsidR="00FD6B70" w:rsidRPr="00F2566E">
        <w:rPr>
          <w:rFonts w:ascii="宋体" w:hAnsi="宋体" w:cs="Arial"/>
          <w:kern w:val="0"/>
          <w:szCs w:val="21"/>
        </w:rPr>
        <w:t>证监许可[</w:t>
      </w:r>
      <w:r w:rsidR="00FD6B70" w:rsidRPr="00F2566E">
        <w:rPr>
          <w:rFonts w:ascii="宋体" w:hAnsi="宋体" w:cs="Arial" w:hint="eastAsia"/>
          <w:kern w:val="0"/>
          <w:szCs w:val="21"/>
        </w:rPr>
        <w:t>201</w:t>
      </w:r>
      <w:r w:rsidR="00FD6B70">
        <w:rPr>
          <w:rFonts w:ascii="宋体" w:hAnsi="宋体" w:cs="Arial" w:hint="eastAsia"/>
          <w:kern w:val="0"/>
          <w:szCs w:val="21"/>
        </w:rPr>
        <w:t>8</w:t>
      </w:r>
      <w:r w:rsidR="00FD6B70" w:rsidRPr="00F2566E">
        <w:rPr>
          <w:rFonts w:ascii="宋体" w:hAnsi="宋体" w:cs="Arial"/>
          <w:kern w:val="0"/>
          <w:szCs w:val="21"/>
        </w:rPr>
        <w:t>]</w:t>
      </w:r>
      <w:r w:rsidR="00FD6B70">
        <w:rPr>
          <w:rFonts w:ascii="宋体" w:hAnsi="宋体" w:cs="Arial" w:hint="eastAsia"/>
          <w:kern w:val="0"/>
          <w:szCs w:val="21"/>
        </w:rPr>
        <w:t>962</w:t>
      </w:r>
      <w:r w:rsidR="00FD6B70" w:rsidRPr="00F2566E">
        <w:rPr>
          <w:rFonts w:ascii="宋体" w:hAnsi="宋体" w:cs="Arial"/>
          <w:kern w:val="0"/>
          <w:szCs w:val="21"/>
        </w:rPr>
        <w:t>号</w:t>
      </w:r>
      <w:r w:rsidRPr="00F2566E">
        <w:rPr>
          <w:rFonts w:ascii="宋体" w:hAnsi="宋体" w:cs="宋体" w:hint="eastAsia"/>
        </w:rPr>
        <w:t>文注册募集。</w:t>
      </w:r>
    </w:p>
    <w:p w14:paraId="18C29994" w14:textId="77777777" w:rsidR="002F6030" w:rsidRPr="00F2566E" w:rsidRDefault="002F6030" w:rsidP="002F6030">
      <w:pPr>
        <w:numPr>
          <w:ilvl w:val="12"/>
          <w:numId w:val="0"/>
        </w:numPr>
        <w:snapToGrid w:val="0"/>
        <w:spacing w:line="360" w:lineRule="auto"/>
        <w:ind w:firstLineChars="196" w:firstLine="412"/>
        <w:rPr>
          <w:rFonts w:ascii="宋体"/>
        </w:rPr>
      </w:pPr>
      <w:r w:rsidRPr="00F2566E">
        <w:rPr>
          <w:rFonts w:ascii="宋体" w:hAnsi="宋体" w:cs="宋体"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7C8A8B4B" w14:textId="2FE22FA9" w:rsidR="002F6030" w:rsidRPr="00F2566E" w:rsidRDefault="002F6030" w:rsidP="002F6030">
      <w:pPr>
        <w:snapToGrid w:val="0"/>
        <w:spacing w:line="360" w:lineRule="auto"/>
        <w:ind w:firstLineChars="200" w:firstLine="420"/>
        <w:rPr>
          <w:rFonts w:ascii="宋体"/>
        </w:rPr>
      </w:pPr>
      <w:r w:rsidRPr="00F2566E">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为</w:t>
      </w:r>
      <w:r w:rsidR="00800283" w:rsidRPr="00F2566E">
        <w:rPr>
          <w:rFonts w:ascii="宋体" w:hAnsi="宋体" w:cs="宋体" w:hint="eastAsia"/>
        </w:rPr>
        <w:t>博时中证央企结构调整交易型开放式指数证券投资基金</w:t>
      </w:r>
      <w:r w:rsidRPr="00F2566E">
        <w:rPr>
          <w:rFonts w:ascii="宋体" w:hAnsi="宋体" w:cs="宋体" w:hint="eastAsia"/>
        </w:rPr>
        <w:t>（简“</w:t>
      </w:r>
      <w:r w:rsidRPr="00F2566E">
        <w:rPr>
          <w:rFonts w:ascii="宋体" w:hAnsi="宋体" w:cs="宋体"/>
        </w:rPr>
        <w:t>目标</w:t>
      </w:r>
      <w:r w:rsidRPr="00F2566E">
        <w:rPr>
          <w:rFonts w:ascii="宋体" w:hAnsi="宋体" w:cs="宋体" w:hint="eastAsia"/>
        </w:rPr>
        <w:t>ETF</w:t>
      </w:r>
      <w:r w:rsidRPr="00F2566E">
        <w:rPr>
          <w:rFonts w:ascii="宋体" w:hAnsi="宋体" w:cs="宋体"/>
        </w:rPr>
        <w:t>”）</w:t>
      </w:r>
      <w:r w:rsidRPr="00F2566E">
        <w:rPr>
          <w:rFonts w:ascii="宋体" w:hAnsi="宋体" w:cs="宋体" w:hint="eastAsia"/>
        </w:rPr>
        <w:t>的联接基金，通过投资于目标ETF跟踪标的指数表现，具有与标的指数以及标的指数所代表的证券市场相似的风险收益特征。</w:t>
      </w:r>
      <w:r w:rsidR="00E23D96" w:rsidRPr="00F2566E">
        <w:rPr>
          <w:rFonts w:ascii="宋体" w:hAnsi="宋体" w:cs="宋体" w:hint="eastAsia"/>
        </w:rPr>
        <w:t>同时，本基金为被动式投资的股票指数基金，跟踪中证央企结构调整指数，其预期风险与预期收益高于债券型基金、混合型基金、货币市场基金，属于中高风险高收益的开放式基金。</w:t>
      </w:r>
      <w:r w:rsidRPr="00F2566E">
        <w:rPr>
          <w:rFonts w:ascii="宋体" w:hAnsi="宋体" w:cs="宋体" w:hint="eastAsia"/>
        </w:rPr>
        <w:t>投资有风险，投资人认购（或申购）基金时应认真阅读本基金的《招募说明书》及《基金合同》，全面认识本基金的风险收益特征和产品特性，并充分考虑自身的风险承受能力，理性判断市场，谨慎做出投资决策。</w:t>
      </w:r>
    </w:p>
    <w:p w14:paraId="6A0EB5DA" w14:textId="00CBD9A2" w:rsidR="002F6030" w:rsidRPr="00F2566E" w:rsidRDefault="002F6030" w:rsidP="002F6030">
      <w:pPr>
        <w:numPr>
          <w:ilvl w:val="12"/>
          <w:numId w:val="0"/>
        </w:numPr>
        <w:snapToGrid w:val="0"/>
        <w:spacing w:line="360" w:lineRule="auto"/>
        <w:ind w:firstLineChars="196" w:firstLine="412"/>
        <w:rPr>
          <w:rFonts w:ascii="宋体"/>
        </w:rPr>
      </w:pPr>
      <w:r w:rsidRPr="00F2566E">
        <w:rPr>
          <w:rFonts w:ascii="宋体" w:hAnsi="宋体" w:cs="宋体"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516364E7" w14:textId="77777777" w:rsidR="002F6030" w:rsidRPr="00F2566E" w:rsidRDefault="002F6030" w:rsidP="002F6030">
      <w:pPr>
        <w:numPr>
          <w:ilvl w:val="12"/>
          <w:numId w:val="0"/>
        </w:numPr>
        <w:snapToGrid w:val="0"/>
        <w:spacing w:line="360" w:lineRule="auto"/>
        <w:ind w:firstLineChars="196" w:firstLine="412"/>
        <w:rPr>
          <w:rFonts w:ascii="宋体"/>
        </w:rPr>
      </w:pPr>
      <w:r w:rsidRPr="00F2566E">
        <w:rPr>
          <w:rFonts w:ascii="宋体" w:hAnsi="宋体" w:cs="宋体" w:hint="eastAsia"/>
        </w:rPr>
        <w:t>基金管理人依照恪尽职守、诚实信用、谨慎勤勉的原则管理和运用基金资产，但不保证基金一定盈利，也不保证最低收益。</w:t>
      </w:r>
      <w:r w:rsidRPr="00F2566E">
        <w:rPr>
          <w:rFonts w:cs="宋体" w:hint="eastAsia"/>
        </w:rPr>
        <w:t>投资人应当认真阅读基金合同、基金招募说明书等信息披露文件，自主判断基金的投资价值，自主做出投资决策，自行承担投资风险。</w:t>
      </w:r>
    </w:p>
    <w:p w14:paraId="6D22E3A8" w14:textId="77777777" w:rsidR="00E4534B" w:rsidRPr="00F2566E" w:rsidRDefault="00E4534B" w:rsidP="00E4534B">
      <w:pPr>
        <w:pStyle w:val="HD"/>
        <w:rPr>
          <w:rFonts w:ascii="宋体" w:hAnsi="宋体"/>
        </w:rPr>
        <w:sectPr w:rsidR="00E4534B" w:rsidRPr="00F2566E" w:rsidSect="00562228">
          <w:footerReference w:type="default" r:id="rId9"/>
          <w:pgSz w:w="11906" w:h="16838"/>
          <w:pgMar w:top="1440" w:right="1800" w:bottom="1440" w:left="1800" w:header="851" w:footer="992" w:gutter="0"/>
          <w:pgNumType w:start="0"/>
          <w:cols w:space="425"/>
          <w:titlePg/>
          <w:docGrid w:type="lines" w:linePitch="312"/>
        </w:sectPr>
      </w:pPr>
    </w:p>
    <w:p w14:paraId="6E8499E4" w14:textId="77777777" w:rsidR="007F20AF" w:rsidRPr="00F2566E" w:rsidRDefault="007F20AF" w:rsidP="00E4534B">
      <w:pPr>
        <w:pStyle w:val="HD"/>
        <w:rPr>
          <w:rFonts w:ascii="宋体" w:hAnsi="宋体"/>
        </w:rPr>
      </w:pPr>
    </w:p>
    <w:p w14:paraId="7010B563" w14:textId="77777777" w:rsidR="007F20AF" w:rsidRPr="00F2566E" w:rsidRDefault="007F20AF" w:rsidP="00C000E8">
      <w:pPr>
        <w:pStyle w:val="21"/>
        <w:numPr>
          <w:ilvl w:val="0"/>
          <w:numId w:val="24"/>
        </w:numPr>
        <w:snapToGrid w:val="0"/>
        <w:spacing w:before="0" w:after="0" w:line="360" w:lineRule="auto"/>
        <w:jc w:val="center"/>
      </w:pPr>
      <w:bookmarkStart w:id="11" w:name="_Toc215629791"/>
      <w:bookmarkStart w:id="12" w:name="_Toc350789211"/>
      <w:bookmarkStart w:id="13" w:name="_Toc360793493"/>
      <w:bookmarkStart w:id="14" w:name="_Toc360793845"/>
      <w:bookmarkStart w:id="15" w:name="_Toc360794095"/>
      <w:bookmarkStart w:id="16" w:name="_Toc360794403"/>
      <w:bookmarkStart w:id="17" w:name="_Toc360794511"/>
      <w:bookmarkStart w:id="18" w:name="_Toc362455178"/>
      <w:bookmarkStart w:id="19" w:name="_Toc375295972"/>
      <w:bookmarkStart w:id="20" w:name="_Toc411872023"/>
      <w:bookmarkStart w:id="21" w:name="_Toc517169182"/>
      <w:bookmarkStart w:id="22" w:name="_Toc73936074"/>
      <w:bookmarkStart w:id="23" w:name="_Toc79132642"/>
      <w:bookmarkStart w:id="24" w:name="_Toc80103054"/>
      <w:bookmarkStart w:id="25" w:name="_Toc454720091"/>
      <w:bookmarkStart w:id="26" w:name="_Toc4917378"/>
      <w:bookmarkStart w:id="27" w:name="_Toc10604981"/>
      <w:r w:rsidRPr="00F2566E">
        <w:rPr>
          <w:rFonts w:hint="eastAsia"/>
        </w:rPr>
        <w:t>绪言</w:t>
      </w:r>
      <w:bookmarkEnd w:id="11"/>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4C0B9704" w14:textId="77777777" w:rsidR="00880B7C" w:rsidRPr="00F2566E" w:rsidRDefault="00880B7C" w:rsidP="00880B7C">
      <w:pPr>
        <w:pStyle w:val="HD"/>
        <w:ind w:left="420" w:firstLineChars="0" w:firstLine="0"/>
      </w:pPr>
    </w:p>
    <w:p w14:paraId="73AD5EA0" w14:textId="77777777" w:rsidR="007F20AF" w:rsidRPr="00F2566E" w:rsidRDefault="007F20AF" w:rsidP="005B726C">
      <w:pPr>
        <w:pStyle w:val="HD"/>
      </w:pPr>
      <w:r w:rsidRPr="00F2566E">
        <w:rPr>
          <w:rFonts w:hint="eastAsia"/>
        </w:rPr>
        <w:t>本招募说明书依据《中华人民共和国证券投资基金法》（以下简称《基金法》）、《</w:t>
      </w:r>
      <w:r w:rsidR="001B4AAB" w:rsidRPr="00F2566E">
        <w:rPr>
          <w:rFonts w:hint="eastAsia"/>
        </w:rPr>
        <w:t>公开募集</w:t>
      </w:r>
      <w:r w:rsidRPr="00F2566E">
        <w:rPr>
          <w:rFonts w:hint="eastAsia"/>
        </w:rPr>
        <w:t>证券投资基金运作管理办法》（以下简称《运作办法》）、《证券投资基金销售管理办法》（以下简称《销售办法》）、《证券投资基金信息披露管理办法》（以下简称《信息披露办法》）、</w:t>
      </w:r>
      <w:r w:rsidR="005B0B15" w:rsidRPr="00F2566E">
        <w:rPr>
          <w:rFonts w:hint="eastAsia"/>
        </w:rPr>
        <w:t>、《公开募集开放式证券投资基金流动性风险管理规定》（以下简称“《流动性风险规定》”）</w:t>
      </w:r>
      <w:r w:rsidRPr="00F2566E">
        <w:rPr>
          <w:rFonts w:hint="eastAsia"/>
        </w:rPr>
        <w:t>以及</w:t>
      </w:r>
      <w:r w:rsidR="00BD231B" w:rsidRPr="00F2566E">
        <w:rPr>
          <w:rFonts w:hint="eastAsia"/>
        </w:rPr>
        <w:t>《</w:t>
      </w:r>
      <w:r w:rsidR="0028080D" w:rsidRPr="00F2566E">
        <w:rPr>
          <w:rFonts w:hint="eastAsia"/>
        </w:rPr>
        <w:t>博时中证央企</w:t>
      </w:r>
      <w:r w:rsidR="00B4681F" w:rsidRPr="00F2566E">
        <w:rPr>
          <w:rFonts w:hint="eastAsia"/>
        </w:rPr>
        <w:t>结构调整</w:t>
      </w:r>
      <w:r w:rsidR="00D82DE3" w:rsidRPr="00F2566E">
        <w:rPr>
          <w:rFonts w:hint="eastAsia"/>
        </w:rPr>
        <w:t>交易型开放式指数证券投资基金联接基金</w:t>
      </w:r>
      <w:r w:rsidR="00BD231B" w:rsidRPr="00F2566E">
        <w:rPr>
          <w:rFonts w:hint="eastAsia"/>
        </w:rPr>
        <w:t>基金合同》</w:t>
      </w:r>
      <w:r w:rsidRPr="00F2566E">
        <w:rPr>
          <w:rFonts w:hint="eastAsia"/>
        </w:rPr>
        <w:t>编写。</w:t>
      </w:r>
    </w:p>
    <w:p w14:paraId="5D1408B9" w14:textId="78A786C9" w:rsidR="007F20AF" w:rsidRPr="00F2566E" w:rsidRDefault="003232B0" w:rsidP="005B726C">
      <w:pPr>
        <w:pStyle w:val="HD"/>
        <w:rPr>
          <w:szCs w:val="23"/>
        </w:rPr>
      </w:pPr>
      <w:r w:rsidRPr="00F2566E">
        <w:rPr>
          <w:rFonts w:hint="eastAsia"/>
          <w:szCs w:val="23"/>
        </w:rPr>
        <w:t>本招募说明书阐述了</w:t>
      </w:r>
      <w:r w:rsidR="00A60523" w:rsidRPr="00F2566E">
        <w:rPr>
          <w:rFonts w:hint="eastAsia"/>
        </w:rPr>
        <w:t>博时中证央企结构调整交易型开放式指数证券投资基金联接基金</w:t>
      </w:r>
      <w:r w:rsidRPr="00F2566E">
        <w:rPr>
          <w:rFonts w:hint="eastAsia"/>
          <w:szCs w:val="23"/>
        </w:rPr>
        <w:t>的投资目标、策略、风险、费率等与投资人投资决策有关的必要事项，投资人在作出投资决策前应仔细阅读本招募说明书。</w:t>
      </w:r>
      <w:r w:rsidR="007F20AF" w:rsidRPr="00F2566E">
        <w:rPr>
          <w:rFonts w:hint="eastAsia"/>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7F20AF" w:rsidRPr="00F2566E">
        <w:rPr>
          <w:szCs w:val="23"/>
        </w:rPr>
        <w:t>,</w:t>
      </w:r>
      <w:r w:rsidR="007F20AF" w:rsidRPr="00F2566E">
        <w:rPr>
          <w:rFonts w:hint="eastAsia"/>
          <w:szCs w:val="23"/>
        </w:rPr>
        <w:t>或对本招募说明书作任何解释或者说明。</w:t>
      </w:r>
    </w:p>
    <w:p w14:paraId="649F90EC" w14:textId="033826C9" w:rsidR="00A579E3" w:rsidRPr="00F2566E" w:rsidRDefault="007F20AF" w:rsidP="007F20AF">
      <w:pPr>
        <w:snapToGrid w:val="0"/>
        <w:spacing w:line="360" w:lineRule="auto"/>
        <w:ind w:firstLineChars="200" w:firstLine="420"/>
        <w:rPr>
          <w:color w:val="000000"/>
          <w:szCs w:val="23"/>
        </w:rPr>
        <w:sectPr w:rsidR="00A579E3" w:rsidRPr="00F2566E" w:rsidSect="00A579E3">
          <w:footerReference w:type="first" r:id="rId10"/>
          <w:pgSz w:w="11906" w:h="16838"/>
          <w:pgMar w:top="1440" w:right="1800" w:bottom="1440" w:left="1800" w:header="851" w:footer="992" w:gutter="0"/>
          <w:pgNumType w:start="1"/>
          <w:cols w:space="425"/>
          <w:titlePg/>
          <w:docGrid w:type="lines" w:linePitch="312"/>
        </w:sectPr>
      </w:pPr>
      <w:r w:rsidRPr="00F2566E">
        <w:rPr>
          <w:rFonts w:hint="eastAsia"/>
          <w:szCs w:val="23"/>
        </w:rPr>
        <w:t>本招募说明书根据本基金的基金合同编写，并经中国证监会注册。基金合同是约定基金</w:t>
      </w:r>
      <w:r w:rsidR="00E23D96" w:rsidRPr="00F2566E">
        <w:rPr>
          <w:rFonts w:hint="eastAsia"/>
          <w:szCs w:val="23"/>
        </w:rPr>
        <w:t>合同</w:t>
      </w:r>
      <w:r w:rsidRPr="00F2566E">
        <w:rPr>
          <w:rFonts w:hint="eastAsia"/>
          <w:szCs w:val="23"/>
        </w:rPr>
        <w:t>当事人之间权利、义务的法律文件。基金投资人自依基金合同取得基金份额，即成为基金份额持有人和本基金</w:t>
      </w:r>
      <w:r w:rsidR="009055E2" w:rsidRPr="00F2566E">
        <w:rPr>
          <w:rFonts w:hint="eastAsia"/>
          <w:szCs w:val="23"/>
        </w:rPr>
        <w:t>基金</w:t>
      </w:r>
      <w:r w:rsidRPr="00F2566E">
        <w:rPr>
          <w:rFonts w:hint="eastAsia"/>
          <w:szCs w:val="23"/>
        </w:rPr>
        <w:t>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887A744" w14:textId="77777777" w:rsidR="007F20AF" w:rsidRPr="00F2566E" w:rsidRDefault="007F20AF" w:rsidP="007F20AF">
      <w:pPr>
        <w:snapToGrid w:val="0"/>
        <w:spacing w:line="360" w:lineRule="auto"/>
        <w:ind w:firstLineChars="200" w:firstLine="420"/>
        <w:rPr>
          <w:color w:val="000000"/>
          <w:szCs w:val="23"/>
        </w:rPr>
      </w:pPr>
    </w:p>
    <w:p w14:paraId="6728CD5E" w14:textId="77777777" w:rsidR="007F20AF" w:rsidRPr="00F2566E" w:rsidRDefault="007F20AF" w:rsidP="00C000E8">
      <w:pPr>
        <w:pStyle w:val="21"/>
        <w:numPr>
          <w:ilvl w:val="0"/>
          <w:numId w:val="24"/>
        </w:numPr>
        <w:snapToGrid w:val="0"/>
        <w:spacing w:before="0" w:after="0" w:line="360" w:lineRule="auto"/>
        <w:jc w:val="center"/>
      </w:pPr>
      <w:bookmarkStart w:id="28" w:name="_Toc327902623"/>
      <w:bookmarkStart w:id="29" w:name="_Toc332013110"/>
      <w:bookmarkStart w:id="30" w:name="_Toc335899833"/>
      <w:bookmarkStart w:id="31" w:name="_Toc336606227"/>
      <w:bookmarkStart w:id="32" w:name="_Toc369510008"/>
      <w:bookmarkStart w:id="33" w:name="_Toc375295973"/>
      <w:bookmarkStart w:id="34" w:name="_Toc411872024"/>
      <w:bookmarkStart w:id="35" w:name="_Toc517169183"/>
      <w:r w:rsidRPr="00F2566E">
        <w:rPr>
          <w:rFonts w:hint="eastAsia"/>
        </w:rPr>
        <w:t>释义</w:t>
      </w:r>
      <w:bookmarkEnd w:id="28"/>
      <w:bookmarkEnd w:id="29"/>
      <w:bookmarkEnd w:id="30"/>
      <w:bookmarkEnd w:id="31"/>
      <w:bookmarkEnd w:id="32"/>
      <w:bookmarkEnd w:id="33"/>
      <w:bookmarkEnd w:id="34"/>
      <w:bookmarkEnd w:id="35"/>
    </w:p>
    <w:p w14:paraId="235B7E0B" w14:textId="77777777" w:rsidR="007F20AF" w:rsidRPr="00F2566E" w:rsidRDefault="007F20AF" w:rsidP="007F20AF">
      <w:pPr>
        <w:snapToGrid w:val="0"/>
        <w:spacing w:line="360" w:lineRule="auto"/>
        <w:ind w:firstLineChars="200" w:firstLine="420"/>
        <w:rPr>
          <w:rFonts w:ascii="宋体"/>
          <w:color w:val="000000"/>
          <w:szCs w:val="21"/>
        </w:rPr>
      </w:pPr>
    </w:p>
    <w:p w14:paraId="07FF3F3F" w14:textId="42D8A093" w:rsidR="007F20AF" w:rsidRPr="00F2566E" w:rsidRDefault="007F20AF" w:rsidP="00B83968">
      <w:pPr>
        <w:pStyle w:val="HD"/>
        <w:rPr>
          <w:rFonts w:ascii="宋体" w:hAnsi="宋体"/>
          <w:bCs/>
        </w:rPr>
      </w:pPr>
      <w:r w:rsidRPr="00F2566E">
        <w:rPr>
          <w:rFonts w:hint="eastAsia"/>
        </w:rPr>
        <w:t>《招募说明书》中除非文意另有所指，下列词语</w:t>
      </w:r>
      <w:r w:rsidR="00A60523" w:rsidRPr="00F2566E">
        <w:rPr>
          <w:rFonts w:hint="eastAsia"/>
        </w:rPr>
        <w:t>或</w:t>
      </w:r>
      <w:r w:rsidR="00A60523" w:rsidRPr="00F2566E">
        <w:t>简称</w:t>
      </w:r>
      <w:r w:rsidRPr="00F2566E">
        <w:rPr>
          <w:rFonts w:hint="eastAsia"/>
        </w:rPr>
        <w:t>具有如下含义：</w:t>
      </w:r>
      <w:r w:rsidR="00B83968" w:rsidRPr="00F2566E" w:rsidDel="00B83968">
        <w:t xml:space="preserve"> </w:t>
      </w:r>
    </w:p>
    <w:p w14:paraId="6629FFCB" w14:textId="77777777" w:rsidR="004A6EB2" w:rsidRPr="00F2566E" w:rsidRDefault="00B83968" w:rsidP="00B83968">
      <w:pPr>
        <w:adjustRightInd w:val="0"/>
        <w:snapToGrid w:val="0"/>
        <w:spacing w:line="360" w:lineRule="auto"/>
        <w:ind w:firstLineChars="200" w:firstLine="420"/>
        <w:rPr>
          <w:rFonts w:ascii="Arial" w:hAnsi="宋体" w:cs="Arial"/>
          <w:szCs w:val="21"/>
        </w:rPr>
      </w:pPr>
      <w:r w:rsidRPr="00F2566E">
        <w:rPr>
          <w:rFonts w:ascii="Arial" w:hAnsi="Arial"/>
        </w:rPr>
        <w:t>1</w:t>
      </w:r>
      <w:r w:rsidRPr="00F2566E">
        <w:rPr>
          <w:rFonts w:ascii="Arial" w:hAnsi="Arial" w:cs="Arial"/>
          <w:szCs w:val="21"/>
        </w:rPr>
        <w:t>.</w:t>
      </w:r>
      <w:r w:rsidRPr="00F2566E">
        <w:rPr>
          <w:rFonts w:ascii="Arial" w:hAnsi="宋体" w:hint="eastAsia"/>
        </w:rPr>
        <w:t>基金或本基金：指</w:t>
      </w:r>
      <w:r w:rsidR="0028080D" w:rsidRPr="00F2566E">
        <w:rPr>
          <w:rFonts w:ascii="Arial" w:hAnsi="宋体" w:cs="Arial"/>
          <w:szCs w:val="21"/>
        </w:rPr>
        <w:t>博时中证央企</w:t>
      </w:r>
      <w:r w:rsidR="00B4681F" w:rsidRPr="00F2566E">
        <w:rPr>
          <w:rFonts w:ascii="Arial" w:hAnsi="宋体" w:cs="Arial"/>
          <w:szCs w:val="21"/>
        </w:rPr>
        <w:t>结构调整</w:t>
      </w:r>
      <w:r w:rsidRPr="00F2566E">
        <w:rPr>
          <w:rFonts w:ascii="Arial" w:hAnsi="宋体" w:cs="Arial"/>
          <w:szCs w:val="21"/>
        </w:rPr>
        <w:t>交易型开放式指数</w:t>
      </w:r>
      <w:r w:rsidRPr="00F2566E">
        <w:rPr>
          <w:rFonts w:ascii="Arial" w:hAnsi="宋体" w:hint="eastAsia"/>
        </w:rPr>
        <w:t>证券投资基金</w:t>
      </w:r>
      <w:r w:rsidRPr="00F2566E">
        <w:rPr>
          <w:rFonts w:ascii="Arial" w:hAnsi="宋体" w:cs="Arial"/>
          <w:szCs w:val="21"/>
        </w:rPr>
        <w:t>联接基金</w:t>
      </w:r>
    </w:p>
    <w:p w14:paraId="7446F984"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2</w:t>
      </w:r>
      <w:r w:rsidRPr="00F2566E">
        <w:rPr>
          <w:rFonts w:ascii="Arial" w:hAnsi="Arial" w:cs="Arial"/>
          <w:szCs w:val="21"/>
        </w:rPr>
        <w:t>.</w:t>
      </w:r>
      <w:r w:rsidRPr="00F2566E">
        <w:rPr>
          <w:rFonts w:ascii="Arial" w:hAnsi="宋体" w:hint="eastAsia"/>
        </w:rPr>
        <w:t>基金管理人：指</w:t>
      </w:r>
      <w:r w:rsidRPr="00F2566E">
        <w:rPr>
          <w:rFonts w:ascii="Arial" w:hAnsi="宋体" w:cs="Arial"/>
          <w:szCs w:val="21"/>
        </w:rPr>
        <w:t>博时基金管理有限公司</w:t>
      </w:r>
    </w:p>
    <w:p w14:paraId="61DF36EF"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3</w:t>
      </w:r>
      <w:r w:rsidRPr="00F2566E">
        <w:rPr>
          <w:rFonts w:ascii="Arial" w:hAnsi="Arial" w:cs="Arial"/>
          <w:szCs w:val="21"/>
        </w:rPr>
        <w:t>.</w:t>
      </w:r>
      <w:r w:rsidRPr="00F2566E">
        <w:rPr>
          <w:rFonts w:ascii="Arial" w:hAnsi="宋体" w:hint="eastAsia"/>
        </w:rPr>
        <w:t>基金托管人：指</w:t>
      </w:r>
      <w:r w:rsidR="002D036A" w:rsidRPr="00F2566E">
        <w:rPr>
          <w:rFonts w:ascii="Arial" w:hAnsi="宋体" w:cs="Arial"/>
          <w:szCs w:val="21"/>
        </w:rPr>
        <w:t>招商银行</w:t>
      </w:r>
      <w:r w:rsidRPr="00F2566E">
        <w:rPr>
          <w:rFonts w:ascii="Arial" w:hAnsi="宋体" w:cs="Arial"/>
          <w:szCs w:val="21"/>
        </w:rPr>
        <w:t>股份有限公司</w:t>
      </w:r>
    </w:p>
    <w:p w14:paraId="4B4B63F0"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4</w:t>
      </w:r>
      <w:r w:rsidRPr="00F2566E">
        <w:rPr>
          <w:rFonts w:ascii="Arial" w:hAnsi="Arial" w:cs="Arial"/>
          <w:szCs w:val="21"/>
        </w:rPr>
        <w:t>.</w:t>
      </w:r>
      <w:r w:rsidR="003128D9" w:rsidRPr="00F2566E">
        <w:rPr>
          <w:rFonts w:ascii="Arial" w:hAnsi="宋体" w:hint="eastAsia"/>
        </w:rPr>
        <w:t>基金合同</w:t>
      </w:r>
      <w:r w:rsidRPr="00F2566E">
        <w:rPr>
          <w:rFonts w:ascii="Arial" w:hAnsi="宋体" w:hint="eastAsia"/>
        </w:rPr>
        <w:t>：指</w:t>
      </w:r>
      <w:r w:rsidRPr="00F2566E">
        <w:rPr>
          <w:rFonts w:ascii="Arial" w:hAnsi="宋体" w:cs="Arial"/>
          <w:szCs w:val="21"/>
        </w:rPr>
        <w:t>《</w:t>
      </w:r>
      <w:r w:rsidR="0028080D" w:rsidRPr="00F2566E">
        <w:rPr>
          <w:rFonts w:ascii="Arial" w:hAnsi="宋体" w:cs="Arial"/>
          <w:szCs w:val="21"/>
        </w:rPr>
        <w:t>博时中证央企</w:t>
      </w:r>
      <w:r w:rsidR="00B4681F" w:rsidRPr="00F2566E">
        <w:rPr>
          <w:rFonts w:ascii="Arial" w:hAnsi="宋体" w:cs="Arial"/>
          <w:szCs w:val="21"/>
        </w:rPr>
        <w:t>结构调整</w:t>
      </w:r>
      <w:r w:rsidRPr="00F2566E">
        <w:rPr>
          <w:rFonts w:ascii="Arial" w:hAnsi="宋体" w:cs="Arial"/>
          <w:szCs w:val="21"/>
        </w:rPr>
        <w:t>交易型开放式指数证券投资基金联接基金基金合同》</w:t>
      </w:r>
      <w:r w:rsidRPr="00F2566E">
        <w:rPr>
          <w:rFonts w:ascii="Arial" w:hAnsi="宋体" w:hint="eastAsia"/>
        </w:rPr>
        <w:t>及对</w:t>
      </w:r>
      <w:r w:rsidR="00C03205" w:rsidRPr="00F2566E">
        <w:rPr>
          <w:rFonts w:ascii="Arial" w:hAnsi="宋体" w:hint="eastAsia"/>
        </w:rPr>
        <w:t>其</w:t>
      </w:r>
      <w:r w:rsidRPr="00F2566E">
        <w:rPr>
          <w:rFonts w:ascii="Arial" w:hAnsi="宋体" w:hint="eastAsia"/>
        </w:rPr>
        <w:t>任何有效修订和补充</w:t>
      </w:r>
    </w:p>
    <w:p w14:paraId="2645C45B"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5</w:t>
      </w:r>
      <w:r w:rsidRPr="00F2566E">
        <w:rPr>
          <w:rFonts w:ascii="Arial" w:hAnsi="Arial" w:cs="Arial"/>
          <w:szCs w:val="21"/>
        </w:rPr>
        <w:t>.</w:t>
      </w:r>
      <w:r w:rsidRPr="00F2566E">
        <w:rPr>
          <w:rFonts w:ascii="Arial" w:hAnsi="宋体" w:hint="eastAsia"/>
        </w:rPr>
        <w:t>托管协议：指基金管理人与基金托管人就本基金签订之</w:t>
      </w:r>
      <w:r w:rsidRPr="00F2566E">
        <w:rPr>
          <w:rFonts w:ascii="Arial" w:hAnsi="宋体" w:cs="Arial"/>
          <w:szCs w:val="21"/>
        </w:rPr>
        <w:t>《</w:t>
      </w:r>
      <w:r w:rsidR="0028080D" w:rsidRPr="00F2566E">
        <w:rPr>
          <w:rFonts w:ascii="Arial" w:hAnsi="宋体" w:cs="Arial"/>
          <w:szCs w:val="21"/>
        </w:rPr>
        <w:t>博时中证央企</w:t>
      </w:r>
      <w:r w:rsidR="00B4681F" w:rsidRPr="00F2566E">
        <w:rPr>
          <w:rFonts w:ascii="Arial" w:hAnsi="宋体" w:cs="Arial"/>
          <w:szCs w:val="21"/>
        </w:rPr>
        <w:t>结构调整</w:t>
      </w:r>
      <w:r w:rsidRPr="00F2566E">
        <w:rPr>
          <w:rFonts w:ascii="Arial" w:hAnsi="宋体" w:cs="Arial"/>
          <w:szCs w:val="21"/>
        </w:rPr>
        <w:t>交易型开放式指数证券投资基金联接基金托管协议》</w:t>
      </w:r>
      <w:r w:rsidRPr="00F2566E">
        <w:rPr>
          <w:rFonts w:ascii="Arial" w:hAnsi="宋体" w:hint="eastAsia"/>
        </w:rPr>
        <w:t>及对该托管协议的任何有效修订和补充</w:t>
      </w:r>
    </w:p>
    <w:p w14:paraId="5D8AAC8D"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6</w:t>
      </w:r>
      <w:r w:rsidRPr="00F2566E">
        <w:rPr>
          <w:rFonts w:ascii="Arial" w:hAnsi="Arial" w:cs="Arial"/>
          <w:szCs w:val="21"/>
        </w:rPr>
        <w:t>.</w:t>
      </w:r>
      <w:r w:rsidRPr="00F2566E">
        <w:rPr>
          <w:rFonts w:ascii="Arial" w:hAnsi="宋体" w:hint="eastAsia"/>
        </w:rPr>
        <w:t>招募说明书</w:t>
      </w:r>
      <w:r w:rsidR="008B616D" w:rsidRPr="00F2566E">
        <w:rPr>
          <w:rFonts w:ascii="Arial" w:hAnsi="宋体" w:hint="eastAsia"/>
        </w:rPr>
        <w:t>或本招募说明书</w:t>
      </w:r>
      <w:r w:rsidRPr="00F2566E">
        <w:rPr>
          <w:rFonts w:ascii="Arial" w:hAnsi="宋体" w:hint="eastAsia"/>
        </w:rPr>
        <w:t>：指</w:t>
      </w:r>
      <w:r w:rsidRPr="00F2566E">
        <w:rPr>
          <w:rFonts w:ascii="Arial" w:hAnsi="宋体" w:cs="Arial"/>
          <w:szCs w:val="21"/>
        </w:rPr>
        <w:t>《</w:t>
      </w:r>
      <w:r w:rsidR="0028080D" w:rsidRPr="00F2566E">
        <w:rPr>
          <w:rFonts w:ascii="Arial" w:hAnsi="宋体" w:cs="Arial"/>
          <w:szCs w:val="21"/>
        </w:rPr>
        <w:t>博时中证央企</w:t>
      </w:r>
      <w:r w:rsidR="00B4681F" w:rsidRPr="00F2566E">
        <w:rPr>
          <w:rFonts w:ascii="Arial" w:hAnsi="宋体" w:cs="Arial"/>
          <w:szCs w:val="21"/>
        </w:rPr>
        <w:t>结构调整</w:t>
      </w:r>
      <w:r w:rsidRPr="00F2566E">
        <w:rPr>
          <w:rFonts w:ascii="Arial" w:hAnsi="宋体" w:cs="Arial"/>
          <w:szCs w:val="21"/>
        </w:rPr>
        <w:t>交易型开放式指数证券投资基金联接基金招募说明书》</w:t>
      </w:r>
      <w:r w:rsidRPr="00F2566E">
        <w:rPr>
          <w:rFonts w:ascii="Arial" w:hAnsi="宋体" w:hint="eastAsia"/>
        </w:rPr>
        <w:t>及其定期的更新</w:t>
      </w:r>
    </w:p>
    <w:p w14:paraId="2C0A80BB" w14:textId="77777777" w:rsidR="002A7C41" w:rsidRPr="00F2566E" w:rsidRDefault="002A7C41" w:rsidP="002A7C41">
      <w:pPr>
        <w:adjustRightInd w:val="0"/>
        <w:snapToGrid w:val="0"/>
        <w:spacing w:line="360" w:lineRule="auto"/>
        <w:ind w:firstLineChars="200" w:firstLine="420"/>
        <w:rPr>
          <w:rFonts w:asciiTheme="minorEastAsia" w:eastAsiaTheme="minorEastAsia" w:hAnsiTheme="minorEastAsia"/>
          <w:spacing w:val="8"/>
        </w:rPr>
      </w:pPr>
      <w:r w:rsidRPr="00F2566E">
        <w:rPr>
          <w:rFonts w:asciiTheme="minorEastAsia" w:eastAsiaTheme="minorEastAsia" w:hAnsiTheme="minorEastAsia"/>
        </w:rPr>
        <w:t>7.基金份额发售公告：指《</w:t>
      </w:r>
      <w:r w:rsidRPr="00F2566E">
        <w:rPr>
          <w:rFonts w:asciiTheme="minorEastAsia" w:eastAsiaTheme="minorEastAsia" w:hAnsiTheme="minorEastAsia" w:cs="Arial"/>
          <w:szCs w:val="21"/>
        </w:rPr>
        <w:t>博时中证央企结构调整交易型开放式指数证券投资基金联接基金</w:t>
      </w:r>
      <w:r w:rsidRPr="00F2566E">
        <w:rPr>
          <w:rFonts w:asciiTheme="minorEastAsia" w:eastAsiaTheme="minorEastAsia" w:hAnsiTheme="minorEastAsia" w:hint="eastAsia"/>
        </w:rPr>
        <w:t>基金份额发售公告》</w:t>
      </w:r>
    </w:p>
    <w:p w14:paraId="29F941CE" w14:textId="77777777" w:rsidR="00B83968" w:rsidRPr="00F2566E" w:rsidRDefault="007E3903" w:rsidP="00B83968">
      <w:pPr>
        <w:adjustRightInd w:val="0"/>
        <w:snapToGrid w:val="0"/>
        <w:spacing w:line="360" w:lineRule="auto"/>
        <w:ind w:firstLineChars="200" w:firstLine="420"/>
        <w:rPr>
          <w:rFonts w:ascii="Arial" w:hAnsi="Arial"/>
        </w:rPr>
      </w:pPr>
      <w:r w:rsidRPr="00F2566E">
        <w:rPr>
          <w:rFonts w:ascii="Arial" w:hAnsi="Arial" w:hint="eastAsia"/>
        </w:rPr>
        <w:t>8</w:t>
      </w:r>
      <w:r w:rsidR="00B83968" w:rsidRPr="00F2566E">
        <w:rPr>
          <w:rFonts w:ascii="Arial" w:hAnsi="Arial" w:cs="Arial"/>
          <w:szCs w:val="21"/>
        </w:rPr>
        <w:t>.</w:t>
      </w:r>
      <w:r w:rsidR="00B83968" w:rsidRPr="00F2566E">
        <w:rPr>
          <w:rFonts w:ascii="Arial" w:hAnsi="Arial" w:hint="eastAsia"/>
        </w:rPr>
        <w:t>法律法规：指中国现行有效并公布实施的法律、行政法规、规范性文件、司法解释、行政规章以及其他对基金合同当事人有约束力的决定、决议、通知等</w:t>
      </w:r>
    </w:p>
    <w:p w14:paraId="5A5E3455" w14:textId="77777777" w:rsidR="00B83968" w:rsidRPr="00F2566E" w:rsidRDefault="007E3903" w:rsidP="00B83968">
      <w:pPr>
        <w:adjustRightInd w:val="0"/>
        <w:snapToGrid w:val="0"/>
        <w:spacing w:line="360" w:lineRule="auto"/>
        <w:ind w:firstLineChars="200" w:firstLine="420"/>
        <w:rPr>
          <w:rFonts w:ascii="Arial" w:hAnsi="Arial"/>
        </w:rPr>
      </w:pPr>
      <w:r w:rsidRPr="00F2566E">
        <w:rPr>
          <w:rFonts w:ascii="Arial" w:hAnsi="Arial" w:cs="Arial" w:hint="eastAsia"/>
          <w:szCs w:val="21"/>
        </w:rPr>
        <w:t>9</w:t>
      </w:r>
      <w:r w:rsidR="00B83968" w:rsidRPr="00F2566E">
        <w:rPr>
          <w:rFonts w:ascii="Arial" w:hAnsi="Arial" w:cs="Arial"/>
          <w:szCs w:val="21"/>
        </w:rPr>
        <w:t>.</w:t>
      </w:r>
      <w:r w:rsidR="00B83968" w:rsidRPr="00F2566E">
        <w:rPr>
          <w:rFonts w:ascii="Arial" w:hAnsi="Arial" w:hint="eastAsia"/>
        </w:rPr>
        <w:t>《基金法》：指</w:t>
      </w:r>
      <w:r w:rsidR="00B83968" w:rsidRPr="00F2566E">
        <w:rPr>
          <w:rFonts w:ascii="Arial" w:hAnsi="Arial"/>
        </w:rPr>
        <w:t>2003</w:t>
      </w:r>
      <w:r w:rsidR="00B83968" w:rsidRPr="00F2566E">
        <w:rPr>
          <w:rFonts w:ascii="Arial" w:hAnsi="Arial" w:hint="eastAsia"/>
        </w:rPr>
        <w:t>年</w:t>
      </w:r>
      <w:r w:rsidR="00B83968" w:rsidRPr="00F2566E">
        <w:rPr>
          <w:rFonts w:ascii="Arial" w:hAnsi="Arial"/>
        </w:rPr>
        <w:t>10</w:t>
      </w:r>
      <w:r w:rsidR="00B83968" w:rsidRPr="00F2566E">
        <w:rPr>
          <w:rFonts w:ascii="Arial" w:hAnsi="Arial" w:hint="eastAsia"/>
        </w:rPr>
        <w:t>月</w:t>
      </w:r>
      <w:r w:rsidR="00B83968" w:rsidRPr="00F2566E">
        <w:rPr>
          <w:rFonts w:ascii="Arial" w:hAnsi="Arial"/>
        </w:rPr>
        <w:t>28</w:t>
      </w:r>
      <w:r w:rsidR="00B83968" w:rsidRPr="00F2566E">
        <w:rPr>
          <w:rFonts w:ascii="Arial" w:hAnsi="Arial" w:hint="eastAsia"/>
        </w:rPr>
        <w:t>日经第十届全国人民代表大会常务委员会第五次会议通过，</w:t>
      </w:r>
      <w:r w:rsidR="00B83968" w:rsidRPr="00F2566E">
        <w:rPr>
          <w:rFonts w:ascii="Arial" w:hAnsi="Arial" w:cs="Arial" w:hint="eastAsia"/>
          <w:szCs w:val="21"/>
        </w:rPr>
        <w:t>2012</w:t>
      </w:r>
      <w:r w:rsidR="00B83968" w:rsidRPr="00F2566E">
        <w:rPr>
          <w:rFonts w:ascii="Arial" w:hAnsi="Arial" w:cs="Arial" w:hint="eastAsia"/>
          <w:szCs w:val="21"/>
        </w:rPr>
        <w:t>年</w:t>
      </w:r>
      <w:r w:rsidR="00B83968" w:rsidRPr="00F2566E">
        <w:rPr>
          <w:rFonts w:ascii="Arial" w:hAnsi="Arial" w:cs="Arial" w:hint="eastAsia"/>
          <w:szCs w:val="21"/>
        </w:rPr>
        <w:t>12</w:t>
      </w:r>
      <w:r w:rsidR="00B83968" w:rsidRPr="00F2566E">
        <w:rPr>
          <w:rFonts w:ascii="Arial" w:hAnsi="Arial" w:cs="Arial" w:hint="eastAsia"/>
          <w:szCs w:val="21"/>
        </w:rPr>
        <w:t>月</w:t>
      </w:r>
      <w:r w:rsidR="00B83968" w:rsidRPr="00F2566E">
        <w:rPr>
          <w:rFonts w:ascii="Arial" w:hAnsi="Arial" w:cs="Arial" w:hint="eastAsia"/>
          <w:szCs w:val="21"/>
        </w:rPr>
        <w:t>28</w:t>
      </w:r>
      <w:r w:rsidR="00B83968" w:rsidRPr="00F2566E">
        <w:rPr>
          <w:rFonts w:ascii="Arial" w:hAnsi="Arial" w:cs="Arial" w:hint="eastAsia"/>
          <w:szCs w:val="21"/>
        </w:rPr>
        <w:t>日第十一届全国人民代表大会常务委员会第三十次会议修订，自</w:t>
      </w:r>
      <w:r w:rsidR="00B83968" w:rsidRPr="00F2566E">
        <w:rPr>
          <w:rFonts w:ascii="Arial" w:hAnsi="Arial" w:cs="Arial" w:hint="eastAsia"/>
          <w:szCs w:val="21"/>
        </w:rPr>
        <w:t>2013</w:t>
      </w:r>
      <w:r w:rsidR="00B83968" w:rsidRPr="00F2566E">
        <w:rPr>
          <w:rFonts w:ascii="Arial" w:hAnsi="Arial" w:cs="Arial" w:hint="eastAsia"/>
          <w:szCs w:val="21"/>
        </w:rPr>
        <w:t>年</w:t>
      </w:r>
      <w:r w:rsidR="00B83968" w:rsidRPr="00F2566E">
        <w:rPr>
          <w:rFonts w:ascii="Arial" w:hAnsi="Arial" w:cs="Arial" w:hint="eastAsia"/>
          <w:szCs w:val="21"/>
        </w:rPr>
        <w:t>6</w:t>
      </w:r>
      <w:r w:rsidR="00B83968" w:rsidRPr="00F2566E">
        <w:rPr>
          <w:rFonts w:ascii="Arial" w:hAnsi="Arial" w:cs="Arial" w:hint="eastAsia"/>
          <w:szCs w:val="21"/>
        </w:rPr>
        <w:t>月</w:t>
      </w:r>
      <w:r w:rsidR="00B83968" w:rsidRPr="00F2566E">
        <w:rPr>
          <w:rFonts w:ascii="Arial" w:hAnsi="Arial" w:cs="Arial" w:hint="eastAsia"/>
          <w:szCs w:val="21"/>
        </w:rPr>
        <w:t>1</w:t>
      </w:r>
      <w:r w:rsidR="00B83968" w:rsidRPr="00F2566E">
        <w:rPr>
          <w:rFonts w:ascii="Arial" w:hAnsi="Arial" w:cs="Arial" w:hint="eastAsia"/>
          <w:szCs w:val="21"/>
        </w:rPr>
        <w:t>日起实施，并经</w:t>
      </w:r>
      <w:r w:rsidR="00B83968" w:rsidRPr="00F2566E">
        <w:rPr>
          <w:rFonts w:ascii="Arial" w:hAnsi="Arial" w:cs="Arial" w:hint="eastAsia"/>
          <w:szCs w:val="21"/>
        </w:rPr>
        <w:t>2015</w:t>
      </w:r>
      <w:r w:rsidR="00B83968" w:rsidRPr="00F2566E">
        <w:rPr>
          <w:rFonts w:ascii="Arial" w:hAnsi="Arial" w:cs="Arial" w:hint="eastAsia"/>
          <w:szCs w:val="21"/>
        </w:rPr>
        <w:t>年</w:t>
      </w:r>
      <w:r w:rsidR="00B83968" w:rsidRPr="00F2566E">
        <w:rPr>
          <w:rFonts w:ascii="Arial" w:hAnsi="Arial" w:cs="Arial" w:hint="eastAsia"/>
          <w:szCs w:val="21"/>
        </w:rPr>
        <w:t>4</w:t>
      </w:r>
      <w:r w:rsidR="00B83968" w:rsidRPr="00F2566E">
        <w:rPr>
          <w:rFonts w:ascii="Arial" w:hAnsi="Arial" w:cs="Arial" w:hint="eastAsia"/>
          <w:szCs w:val="21"/>
        </w:rPr>
        <w:t>月</w:t>
      </w:r>
      <w:r w:rsidR="00B83968" w:rsidRPr="00F2566E">
        <w:rPr>
          <w:rFonts w:ascii="Arial" w:hAnsi="Arial" w:cs="Arial" w:hint="eastAsia"/>
          <w:szCs w:val="21"/>
        </w:rPr>
        <w:t>24</w:t>
      </w:r>
      <w:r w:rsidR="00B83968" w:rsidRPr="00F2566E">
        <w:rPr>
          <w:rFonts w:ascii="Arial" w:hAnsi="Arial" w:cs="Arial" w:hint="eastAsia"/>
          <w:szCs w:val="21"/>
        </w:rPr>
        <w:t>日第十二届全国人民代表大会常务委员会第十四次会议《全国人民代表大会常务委员会关于修改</w:t>
      </w:r>
      <w:r w:rsidR="00B83968" w:rsidRPr="00F2566E">
        <w:rPr>
          <w:rFonts w:ascii="Arial" w:hAnsi="Arial" w:cs="Arial" w:hint="eastAsia"/>
          <w:szCs w:val="21"/>
        </w:rPr>
        <w:t>&lt;</w:t>
      </w:r>
      <w:r w:rsidR="00B83968" w:rsidRPr="00F2566E">
        <w:rPr>
          <w:rFonts w:ascii="Arial" w:hAnsi="Arial" w:cs="Arial" w:hint="eastAsia"/>
          <w:szCs w:val="21"/>
        </w:rPr>
        <w:t>中华人民共和国港口法</w:t>
      </w:r>
      <w:r w:rsidR="00B83968" w:rsidRPr="00F2566E">
        <w:rPr>
          <w:rFonts w:ascii="Arial" w:hAnsi="Arial" w:cs="Arial" w:hint="eastAsia"/>
          <w:szCs w:val="21"/>
        </w:rPr>
        <w:t>&gt;</w:t>
      </w:r>
      <w:r w:rsidR="00B83968" w:rsidRPr="00F2566E">
        <w:rPr>
          <w:rFonts w:ascii="Arial" w:hAnsi="Arial" w:cs="Arial" w:hint="eastAsia"/>
          <w:szCs w:val="21"/>
        </w:rPr>
        <w:t>等七部法律的决定》修改</w:t>
      </w:r>
      <w:r w:rsidR="00B83968" w:rsidRPr="00F2566E">
        <w:rPr>
          <w:rFonts w:ascii="Arial" w:hAnsi="Arial" w:hint="eastAsia"/>
        </w:rPr>
        <w:t>的《中华人民共和国证券投资基金法》及颁布机关对其不时做出的修订</w:t>
      </w:r>
    </w:p>
    <w:p w14:paraId="6B0A7911" w14:textId="77777777" w:rsidR="00B83968" w:rsidRPr="00F2566E" w:rsidRDefault="007E3903" w:rsidP="00B83968">
      <w:pPr>
        <w:adjustRightInd w:val="0"/>
        <w:snapToGrid w:val="0"/>
        <w:spacing w:line="360" w:lineRule="auto"/>
        <w:ind w:firstLineChars="200" w:firstLine="420"/>
        <w:rPr>
          <w:rFonts w:ascii="Arial" w:hAnsi="Arial"/>
        </w:rPr>
      </w:pPr>
      <w:r w:rsidRPr="00F2566E">
        <w:rPr>
          <w:rFonts w:ascii="Arial" w:hAnsi="Arial" w:cs="Arial" w:hint="eastAsia"/>
          <w:szCs w:val="21"/>
        </w:rPr>
        <w:t>10</w:t>
      </w:r>
      <w:r w:rsidR="00B83968" w:rsidRPr="00F2566E">
        <w:rPr>
          <w:rFonts w:ascii="Arial" w:hAnsi="Arial" w:cs="Arial"/>
          <w:szCs w:val="21"/>
        </w:rPr>
        <w:t>.</w:t>
      </w:r>
      <w:r w:rsidR="00B83968" w:rsidRPr="00F2566E">
        <w:rPr>
          <w:rFonts w:ascii="Arial" w:hAnsi="Arial" w:hint="eastAsia"/>
        </w:rPr>
        <w:t>《销售办法》：指中国证监会</w:t>
      </w:r>
      <w:r w:rsidR="00B83968" w:rsidRPr="00F2566E">
        <w:rPr>
          <w:rFonts w:ascii="Arial" w:hAnsi="Arial" w:cs="Arial" w:hint="eastAsia"/>
          <w:szCs w:val="21"/>
        </w:rPr>
        <w:t>2013</w:t>
      </w:r>
      <w:r w:rsidR="00B83968" w:rsidRPr="00F2566E">
        <w:rPr>
          <w:rFonts w:ascii="Arial" w:hAnsi="Arial" w:cs="Arial" w:hint="eastAsia"/>
          <w:szCs w:val="21"/>
        </w:rPr>
        <w:t>年</w:t>
      </w:r>
      <w:r w:rsidR="00B83968" w:rsidRPr="00F2566E">
        <w:rPr>
          <w:rFonts w:ascii="Arial" w:hAnsi="Arial" w:cs="Arial" w:hint="eastAsia"/>
          <w:szCs w:val="21"/>
        </w:rPr>
        <w:t>3</w:t>
      </w:r>
      <w:r w:rsidR="00B83968" w:rsidRPr="00F2566E">
        <w:rPr>
          <w:rFonts w:ascii="Arial" w:hAnsi="Arial" w:cs="Arial" w:hint="eastAsia"/>
          <w:szCs w:val="21"/>
        </w:rPr>
        <w:t>月</w:t>
      </w:r>
      <w:r w:rsidR="00B83968" w:rsidRPr="00F2566E">
        <w:rPr>
          <w:rFonts w:ascii="Arial" w:hAnsi="Arial" w:cs="Arial" w:hint="eastAsia"/>
          <w:szCs w:val="21"/>
        </w:rPr>
        <w:t>15</w:t>
      </w:r>
      <w:r w:rsidR="00B83968" w:rsidRPr="00F2566E">
        <w:rPr>
          <w:rFonts w:ascii="Arial" w:hAnsi="Arial" w:cs="Arial" w:hint="eastAsia"/>
          <w:szCs w:val="21"/>
        </w:rPr>
        <w:t>日</w:t>
      </w:r>
      <w:r w:rsidR="00B83968" w:rsidRPr="00F2566E">
        <w:rPr>
          <w:rFonts w:ascii="Arial" w:hAnsi="Arial" w:hint="eastAsia"/>
        </w:rPr>
        <w:t>颁布、同年</w:t>
      </w:r>
      <w:r w:rsidR="00B83968" w:rsidRPr="00F2566E">
        <w:rPr>
          <w:rFonts w:ascii="Arial" w:hAnsi="Arial" w:cs="Arial" w:hint="eastAsia"/>
          <w:szCs w:val="21"/>
        </w:rPr>
        <w:t>6</w:t>
      </w:r>
      <w:r w:rsidR="00B83968" w:rsidRPr="00F2566E">
        <w:rPr>
          <w:rFonts w:ascii="Arial" w:hAnsi="Arial" w:hint="eastAsia"/>
        </w:rPr>
        <w:t>月</w:t>
      </w:r>
      <w:r w:rsidR="00B83968" w:rsidRPr="00F2566E">
        <w:rPr>
          <w:rFonts w:ascii="Arial" w:hAnsi="Arial"/>
        </w:rPr>
        <w:t>1</w:t>
      </w:r>
      <w:r w:rsidR="00B83968" w:rsidRPr="00F2566E">
        <w:rPr>
          <w:rFonts w:ascii="Arial" w:hAnsi="Arial" w:hint="eastAsia"/>
        </w:rPr>
        <w:t>日实施的《证券投资基金销售管理办法》及颁布机关对其不时做出的修订</w:t>
      </w:r>
    </w:p>
    <w:p w14:paraId="0BD3795D"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1</w:t>
      </w:r>
      <w:r w:rsidR="007E3903" w:rsidRPr="00F2566E">
        <w:rPr>
          <w:rFonts w:ascii="Arial" w:hAnsi="Arial" w:cs="Arial" w:hint="eastAsia"/>
          <w:szCs w:val="21"/>
        </w:rPr>
        <w:t>1</w:t>
      </w:r>
      <w:r w:rsidRPr="00F2566E">
        <w:rPr>
          <w:rFonts w:ascii="Arial" w:hAnsi="Arial" w:cs="Arial"/>
          <w:szCs w:val="21"/>
        </w:rPr>
        <w:t>.</w:t>
      </w:r>
      <w:r w:rsidRPr="00F2566E">
        <w:rPr>
          <w:rFonts w:ascii="Arial" w:hAnsi="Arial" w:hint="eastAsia"/>
        </w:rPr>
        <w:t>《信息披露办法》：指中国证监会</w:t>
      </w:r>
      <w:r w:rsidRPr="00F2566E">
        <w:rPr>
          <w:rFonts w:ascii="Arial" w:hAnsi="Arial"/>
        </w:rPr>
        <w:t>2004</w:t>
      </w:r>
      <w:r w:rsidRPr="00F2566E">
        <w:rPr>
          <w:rFonts w:ascii="Arial" w:hAnsi="Arial" w:hint="eastAsia"/>
        </w:rPr>
        <w:t>年</w:t>
      </w:r>
      <w:r w:rsidRPr="00F2566E">
        <w:rPr>
          <w:rFonts w:ascii="Arial" w:hAnsi="Arial"/>
        </w:rPr>
        <w:t>6</w:t>
      </w:r>
      <w:r w:rsidRPr="00F2566E">
        <w:rPr>
          <w:rFonts w:ascii="Arial" w:hAnsi="Arial" w:hint="eastAsia"/>
        </w:rPr>
        <w:t>月</w:t>
      </w:r>
      <w:r w:rsidRPr="00F2566E">
        <w:rPr>
          <w:rFonts w:ascii="Arial" w:hAnsi="Arial"/>
        </w:rPr>
        <w:t>8</w:t>
      </w:r>
      <w:r w:rsidRPr="00F2566E">
        <w:rPr>
          <w:rFonts w:ascii="Arial" w:hAnsi="Arial" w:hint="eastAsia"/>
        </w:rPr>
        <w:t>日颁布、同年</w:t>
      </w:r>
      <w:r w:rsidRPr="00F2566E">
        <w:rPr>
          <w:rFonts w:ascii="Arial" w:hAnsi="Arial"/>
        </w:rPr>
        <w:t>7</w:t>
      </w:r>
      <w:r w:rsidRPr="00F2566E">
        <w:rPr>
          <w:rFonts w:ascii="Arial" w:hAnsi="Arial" w:hint="eastAsia"/>
        </w:rPr>
        <w:t>月</w:t>
      </w:r>
      <w:r w:rsidRPr="00F2566E">
        <w:rPr>
          <w:rFonts w:ascii="Arial" w:hAnsi="Arial"/>
        </w:rPr>
        <w:t>1</w:t>
      </w:r>
      <w:r w:rsidRPr="00F2566E">
        <w:rPr>
          <w:rFonts w:ascii="Arial" w:hAnsi="Arial" w:hint="eastAsia"/>
        </w:rPr>
        <w:t>日实施的《证券投资基金信息披露管理办法》及颁布机关对其不时做出的修订</w:t>
      </w:r>
    </w:p>
    <w:p w14:paraId="4AE3A5BF"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1</w:t>
      </w:r>
      <w:r w:rsidR="007E3903" w:rsidRPr="00F2566E">
        <w:rPr>
          <w:rFonts w:ascii="Arial" w:hAnsi="Arial" w:cs="Arial" w:hint="eastAsia"/>
          <w:szCs w:val="21"/>
        </w:rPr>
        <w:t>2</w:t>
      </w:r>
      <w:r w:rsidRPr="00F2566E">
        <w:rPr>
          <w:rFonts w:ascii="Arial" w:hAnsi="Arial" w:cs="Arial"/>
          <w:szCs w:val="21"/>
        </w:rPr>
        <w:t>.</w:t>
      </w:r>
      <w:r w:rsidRPr="00F2566E">
        <w:rPr>
          <w:rFonts w:ascii="Arial" w:hAnsi="Arial" w:hint="eastAsia"/>
        </w:rPr>
        <w:t>《运作办法》：指中国证监会</w:t>
      </w:r>
      <w:r w:rsidRPr="00F2566E">
        <w:rPr>
          <w:rFonts w:ascii="Arial" w:hAnsi="Arial" w:cs="Arial" w:hint="eastAsia"/>
          <w:szCs w:val="21"/>
        </w:rPr>
        <w:t>2014</w:t>
      </w:r>
      <w:r w:rsidRPr="00F2566E">
        <w:rPr>
          <w:rFonts w:ascii="Arial" w:hAnsi="Arial" w:cs="Arial" w:hint="eastAsia"/>
          <w:szCs w:val="21"/>
        </w:rPr>
        <w:t>年</w:t>
      </w:r>
      <w:r w:rsidRPr="00F2566E">
        <w:rPr>
          <w:rFonts w:ascii="Arial" w:hAnsi="Arial" w:cs="Arial" w:hint="eastAsia"/>
          <w:szCs w:val="21"/>
        </w:rPr>
        <w:t>7</w:t>
      </w:r>
      <w:r w:rsidRPr="00F2566E">
        <w:rPr>
          <w:rFonts w:ascii="Arial" w:hAnsi="Arial" w:cs="Arial" w:hint="eastAsia"/>
          <w:szCs w:val="21"/>
        </w:rPr>
        <w:t>月</w:t>
      </w:r>
      <w:r w:rsidRPr="00F2566E">
        <w:rPr>
          <w:rFonts w:ascii="Arial" w:hAnsi="Arial" w:cs="Arial" w:hint="eastAsia"/>
          <w:szCs w:val="21"/>
        </w:rPr>
        <w:t>7</w:t>
      </w:r>
      <w:r w:rsidRPr="00F2566E">
        <w:rPr>
          <w:rFonts w:ascii="Arial" w:hAnsi="Arial" w:cs="Arial" w:hint="eastAsia"/>
          <w:szCs w:val="21"/>
        </w:rPr>
        <w:t>日</w:t>
      </w:r>
      <w:r w:rsidRPr="00F2566E">
        <w:rPr>
          <w:rFonts w:ascii="Arial" w:hAnsi="Arial" w:hint="eastAsia"/>
        </w:rPr>
        <w:t>颁布、同年</w:t>
      </w:r>
      <w:r w:rsidRPr="00F2566E">
        <w:rPr>
          <w:rFonts w:ascii="Arial" w:hAnsi="Arial" w:cs="Arial" w:hint="eastAsia"/>
          <w:szCs w:val="21"/>
        </w:rPr>
        <w:t>8</w:t>
      </w:r>
      <w:r w:rsidRPr="00F2566E">
        <w:rPr>
          <w:rFonts w:ascii="Arial" w:hAnsi="Arial" w:cs="Arial" w:hint="eastAsia"/>
          <w:szCs w:val="21"/>
        </w:rPr>
        <w:t>月</w:t>
      </w:r>
      <w:r w:rsidRPr="00F2566E">
        <w:rPr>
          <w:rFonts w:ascii="Arial" w:hAnsi="Arial" w:cs="Arial" w:hint="eastAsia"/>
          <w:szCs w:val="21"/>
        </w:rPr>
        <w:t>8</w:t>
      </w:r>
      <w:r w:rsidRPr="00F2566E">
        <w:rPr>
          <w:rFonts w:ascii="Arial" w:hAnsi="Arial" w:cs="Arial" w:hint="eastAsia"/>
          <w:szCs w:val="21"/>
        </w:rPr>
        <w:t>日</w:t>
      </w:r>
      <w:r w:rsidRPr="00F2566E">
        <w:rPr>
          <w:rFonts w:ascii="Arial" w:hAnsi="Arial" w:hint="eastAsia"/>
        </w:rPr>
        <w:t>实施的</w:t>
      </w:r>
      <w:r w:rsidRPr="00F2566E">
        <w:rPr>
          <w:rFonts w:ascii="Arial" w:hAnsi="Arial" w:cs="Arial" w:hint="eastAsia"/>
          <w:szCs w:val="21"/>
        </w:rPr>
        <w:t>《公开募集证券投资基金运作管理办法》</w:t>
      </w:r>
      <w:r w:rsidRPr="00F2566E">
        <w:rPr>
          <w:rFonts w:ascii="Arial" w:hAnsi="Arial" w:hint="eastAsia"/>
        </w:rPr>
        <w:t>及颁布机关对其不时做出的修订</w:t>
      </w:r>
    </w:p>
    <w:p w14:paraId="1A5A7CBC" w14:textId="0BED5197" w:rsidR="00375286" w:rsidRPr="00F2566E" w:rsidRDefault="00375286" w:rsidP="00375286">
      <w:pPr>
        <w:pStyle w:val="a5"/>
        <w:autoSpaceDE w:val="0"/>
        <w:autoSpaceDN w:val="0"/>
        <w:adjustRightInd w:val="0"/>
        <w:snapToGrid w:val="0"/>
        <w:spacing w:line="360" w:lineRule="auto"/>
        <w:ind w:firstLineChars="200"/>
        <w:rPr>
          <w:rFonts w:ascii="Arial" w:hAnsi="Arial" w:cs="Arial"/>
          <w:szCs w:val="21"/>
        </w:rPr>
      </w:pPr>
      <w:r w:rsidRPr="00F2566E">
        <w:rPr>
          <w:rFonts w:ascii="Arial" w:hAnsi="Arial" w:cs="Arial" w:hint="eastAsia"/>
          <w:szCs w:val="21"/>
        </w:rPr>
        <w:t>1</w:t>
      </w:r>
      <w:r w:rsidR="007E3903" w:rsidRPr="00F2566E">
        <w:rPr>
          <w:rFonts w:ascii="Arial" w:hAnsi="Arial" w:cs="Arial" w:hint="eastAsia"/>
          <w:szCs w:val="21"/>
        </w:rPr>
        <w:t>3</w:t>
      </w:r>
      <w:r w:rsidR="009A3FA8" w:rsidRPr="00F2566E">
        <w:rPr>
          <w:rFonts w:ascii="Arial" w:hAnsi="Arial" w:cs="Arial"/>
          <w:szCs w:val="21"/>
        </w:rPr>
        <w:t>.</w:t>
      </w:r>
      <w:r w:rsidRPr="00F2566E">
        <w:rPr>
          <w:rFonts w:ascii="Arial" w:hAnsi="Arial" w:cs="Arial" w:hint="eastAsia"/>
          <w:szCs w:val="21"/>
        </w:rPr>
        <w:t>《流动性风险规定》：指中国证监会</w:t>
      </w:r>
      <w:r w:rsidRPr="00F2566E">
        <w:rPr>
          <w:rFonts w:ascii="Arial" w:hAnsi="Arial" w:cs="Arial"/>
          <w:szCs w:val="21"/>
        </w:rPr>
        <w:t>2017</w:t>
      </w:r>
      <w:r w:rsidRPr="00F2566E">
        <w:rPr>
          <w:rFonts w:ascii="Arial" w:hAnsi="Arial" w:cs="Arial" w:hint="eastAsia"/>
          <w:szCs w:val="21"/>
        </w:rPr>
        <w:t>年</w:t>
      </w:r>
      <w:r w:rsidRPr="00F2566E">
        <w:rPr>
          <w:rFonts w:ascii="Arial" w:hAnsi="Arial" w:cs="Arial"/>
          <w:szCs w:val="21"/>
        </w:rPr>
        <w:t>8</w:t>
      </w:r>
      <w:r w:rsidRPr="00F2566E">
        <w:rPr>
          <w:rFonts w:ascii="Arial" w:hAnsi="Arial" w:cs="Arial" w:hint="eastAsia"/>
          <w:szCs w:val="21"/>
        </w:rPr>
        <w:t>月</w:t>
      </w:r>
      <w:r w:rsidRPr="00F2566E">
        <w:rPr>
          <w:rFonts w:ascii="Arial" w:hAnsi="Arial" w:cs="Arial"/>
          <w:szCs w:val="21"/>
        </w:rPr>
        <w:t>31</w:t>
      </w:r>
      <w:r w:rsidRPr="00F2566E">
        <w:rPr>
          <w:rFonts w:ascii="Arial" w:hAnsi="Arial" w:cs="Arial" w:hint="eastAsia"/>
          <w:szCs w:val="21"/>
        </w:rPr>
        <w:t>日颁布、同年</w:t>
      </w:r>
      <w:r w:rsidRPr="00F2566E">
        <w:rPr>
          <w:rFonts w:ascii="Arial" w:hAnsi="Arial" w:cs="Arial"/>
          <w:szCs w:val="21"/>
        </w:rPr>
        <w:t>10</w:t>
      </w:r>
      <w:r w:rsidRPr="00F2566E">
        <w:rPr>
          <w:rFonts w:ascii="Arial" w:hAnsi="Arial" w:cs="Arial" w:hint="eastAsia"/>
          <w:szCs w:val="21"/>
        </w:rPr>
        <w:t>月</w:t>
      </w:r>
      <w:r w:rsidRPr="00F2566E">
        <w:rPr>
          <w:rFonts w:ascii="Arial" w:hAnsi="Arial" w:cs="Arial"/>
          <w:szCs w:val="21"/>
        </w:rPr>
        <w:t>1</w:t>
      </w:r>
      <w:r w:rsidRPr="00F2566E">
        <w:rPr>
          <w:rFonts w:ascii="Arial" w:hAnsi="Arial" w:cs="Arial" w:hint="eastAsia"/>
          <w:szCs w:val="21"/>
        </w:rPr>
        <w:t>日实施的《公开募集开放式证券投资基金流动性风险管理规定》及颁布机关对其不时做出的修订</w:t>
      </w:r>
    </w:p>
    <w:p w14:paraId="1C7004CD"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1</w:t>
      </w:r>
      <w:r w:rsidR="007E3903" w:rsidRPr="00F2566E">
        <w:rPr>
          <w:rFonts w:ascii="Arial" w:hAnsi="Arial" w:cs="Arial" w:hint="eastAsia"/>
          <w:szCs w:val="21"/>
        </w:rPr>
        <w:t>4</w:t>
      </w:r>
      <w:r w:rsidRPr="00F2566E">
        <w:rPr>
          <w:rFonts w:ascii="Arial" w:hAnsi="Arial" w:cs="Arial"/>
          <w:szCs w:val="21"/>
        </w:rPr>
        <w:t>.</w:t>
      </w:r>
      <w:r w:rsidRPr="00F2566E">
        <w:rPr>
          <w:rFonts w:ascii="Arial" w:hAnsi="Arial" w:hint="eastAsia"/>
        </w:rPr>
        <w:t>中国证监会：指中国证券监督管理委员会</w:t>
      </w:r>
    </w:p>
    <w:p w14:paraId="1074F169"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1</w:t>
      </w:r>
      <w:r w:rsidR="007E3903" w:rsidRPr="00F2566E">
        <w:rPr>
          <w:rFonts w:ascii="Arial" w:hAnsi="Arial" w:cs="Arial" w:hint="eastAsia"/>
          <w:szCs w:val="21"/>
        </w:rPr>
        <w:t>5</w:t>
      </w:r>
      <w:r w:rsidRPr="00F2566E">
        <w:rPr>
          <w:rFonts w:ascii="Arial" w:hAnsi="Arial" w:cs="Arial"/>
          <w:szCs w:val="21"/>
        </w:rPr>
        <w:t>.</w:t>
      </w:r>
      <w:r w:rsidRPr="00F2566E">
        <w:rPr>
          <w:rFonts w:ascii="Arial" w:hAnsi="宋体" w:hint="eastAsia"/>
        </w:rPr>
        <w:t>银行业监督管理机构：指中国人民银行和</w:t>
      </w:r>
      <w:r w:rsidRPr="00F2566E">
        <w:rPr>
          <w:rFonts w:ascii="Arial" w:hAnsi="Arial"/>
        </w:rPr>
        <w:t>/</w:t>
      </w:r>
      <w:r w:rsidRPr="00F2566E">
        <w:rPr>
          <w:rFonts w:ascii="Arial" w:hAnsi="宋体" w:hint="eastAsia"/>
        </w:rPr>
        <w:t>或中国银行业监督管理委员会</w:t>
      </w:r>
    </w:p>
    <w:p w14:paraId="715E00D0"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1</w:t>
      </w:r>
      <w:r w:rsidR="007E3903" w:rsidRPr="00F2566E">
        <w:rPr>
          <w:rFonts w:ascii="Arial" w:hAnsi="Arial" w:cs="Arial" w:hint="eastAsia"/>
          <w:szCs w:val="21"/>
        </w:rPr>
        <w:t>6</w:t>
      </w:r>
      <w:r w:rsidRPr="00F2566E">
        <w:rPr>
          <w:rFonts w:ascii="Arial" w:hAnsi="Arial" w:cs="Arial"/>
          <w:szCs w:val="21"/>
        </w:rPr>
        <w:t>.</w:t>
      </w:r>
      <w:r w:rsidRPr="00F2566E">
        <w:rPr>
          <w:rFonts w:ascii="Arial" w:hAnsi="宋体" w:hint="eastAsia"/>
        </w:rPr>
        <w:t>基金合同当事人：指受基金合同约束，根据基金合同享有权利并承担义务的法律主体，包括基金管理人、基金托管人和基金份额持有人</w:t>
      </w:r>
    </w:p>
    <w:p w14:paraId="3E522A31"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1</w:t>
      </w:r>
      <w:r w:rsidR="007E3903" w:rsidRPr="00F2566E">
        <w:rPr>
          <w:rFonts w:ascii="Arial" w:hAnsi="Arial" w:cs="Arial" w:hint="eastAsia"/>
          <w:szCs w:val="21"/>
        </w:rPr>
        <w:t>7</w:t>
      </w:r>
      <w:r w:rsidRPr="00F2566E">
        <w:rPr>
          <w:rFonts w:ascii="Arial" w:hAnsi="Arial" w:cs="Arial"/>
          <w:szCs w:val="21"/>
        </w:rPr>
        <w:t>.</w:t>
      </w:r>
      <w:r w:rsidRPr="00F2566E">
        <w:rPr>
          <w:rFonts w:ascii="Arial" w:hAnsi="宋体" w:hint="eastAsia"/>
        </w:rPr>
        <w:t>个人投资者：指依据有关法律法规规定可投资于证券投资基金的自然人</w:t>
      </w:r>
    </w:p>
    <w:p w14:paraId="712972BD" w14:textId="391DCDCE"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1</w:t>
      </w:r>
      <w:r w:rsidR="007E3903" w:rsidRPr="00F2566E">
        <w:rPr>
          <w:rFonts w:ascii="Arial" w:hAnsi="Arial" w:cs="Arial" w:hint="eastAsia"/>
          <w:szCs w:val="21"/>
        </w:rPr>
        <w:t>8</w:t>
      </w:r>
      <w:r w:rsidRPr="00F2566E">
        <w:rPr>
          <w:rFonts w:ascii="Arial" w:hAnsi="Arial" w:cs="Arial"/>
          <w:szCs w:val="21"/>
        </w:rPr>
        <w:t>.</w:t>
      </w:r>
      <w:r w:rsidRPr="00F2566E">
        <w:rPr>
          <w:rFonts w:ascii="Arial" w:hAnsi="宋体" w:hint="eastAsia"/>
        </w:rPr>
        <w:t>机构投资者：指依法可以投资证券投资基金的、在中华人民共和国境内合法登记并存续或经有关政府部门批准设立并存续的企业法人、事业法人、社会团体或其他组织</w:t>
      </w:r>
    </w:p>
    <w:p w14:paraId="5E23ADCD"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1</w:t>
      </w:r>
      <w:r w:rsidR="007E3903" w:rsidRPr="00F2566E">
        <w:rPr>
          <w:rFonts w:ascii="Arial" w:hAnsi="Arial" w:cs="Arial" w:hint="eastAsia"/>
          <w:szCs w:val="21"/>
        </w:rPr>
        <w:t>9</w:t>
      </w:r>
      <w:r w:rsidRPr="00F2566E">
        <w:rPr>
          <w:rFonts w:ascii="Arial" w:hAnsi="Arial" w:cs="Arial"/>
          <w:szCs w:val="21"/>
        </w:rPr>
        <w:t>.</w:t>
      </w:r>
      <w:r w:rsidRPr="00F2566E">
        <w:rPr>
          <w:rFonts w:ascii="Arial" w:hAnsi="宋体" w:hint="eastAsia"/>
        </w:rPr>
        <w:t>合格境外机构投资者：指符合</w:t>
      </w:r>
      <w:r w:rsidRPr="00F2566E">
        <w:rPr>
          <w:rFonts w:ascii="Arial" w:hAnsi="宋体" w:cs="Arial"/>
          <w:szCs w:val="21"/>
        </w:rPr>
        <w:t>现实有效的</w:t>
      </w:r>
      <w:r w:rsidRPr="00F2566E">
        <w:rPr>
          <w:rFonts w:ascii="Arial" w:hAnsi="宋体" w:hint="eastAsia"/>
        </w:rPr>
        <w:t>相关法律法规规定可以投资于中国境内</w:t>
      </w:r>
      <w:r w:rsidRPr="00F2566E">
        <w:rPr>
          <w:rFonts w:ascii="Arial" w:hAnsi="宋体" w:cs="Arial"/>
          <w:szCs w:val="21"/>
        </w:rPr>
        <w:t>证券市场</w:t>
      </w:r>
      <w:r w:rsidRPr="00F2566E">
        <w:rPr>
          <w:rFonts w:ascii="Arial" w:hAnsi="宋体" w:hint="eastAsia"/>
        </w:rPr>
        <w:t>的中国境外的机构投资者</w:t>
      </w:r>
    </w:p>
    <w:p w14:paraId="19CF761B"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cs="Arial" w:hint="eastAsia"/>
          <w:szCs w:val="21"/>
        </w:rPr>
        <w:t>20</w:t>
      </w:r>
      <w:r w:rsidR="00B83968" w:rsidRPr="00F2566E">
        <w:rPr>
          <w:rFonts w:ascii="Arial" w:hAnsi="Arial" w:cs="Arial"/>
          <w:szCs w:val="21"/>
        </w:rPr>
        <w:t>.</w:t>
      </w:r>
      <w:r w:rsidR="00B83968" w:rsidRPr="00F2566E">
        <w:rPr>
          <w:rFonts w:ascii="Arial" w:hAnsi="宋体" w:hint="eastAsia"/>
        </w:rPr>
        <w:t>投资人：指个人投资者、机构投资者和合格境外机构投资者以及法律法规或中国证监会允许购买证券投资基金的其他投资人的合称</w:t>
      </w:r>
    </w:p>
    <w:p w14:paraId="46F29B1C"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cs="Arial" w:hint="eastAsia"/>
          <w:szCs w:val="21"/>
        </w:rPr>
        <w:t>21</w:t>
      </w:r>
      <w:r w:rsidR="00B83968" w:rsidRPr="00F2566E">
        <w:rPr>
          <w:rFonts w:ascii="Arial" w:hAnsi="Arial" w:cs="Arial"/>
          <w:szCs w:val="21"/>
        </w:rPr>
        <w:t>.</w:t>
      </w:r>
      <w:r w:rsidR="00B83968" w:rsidRPr="00F2566E">
        <w:rPr>
          <w:rFonts w:ascii="Arial" w:hAnsi="宋体" w:hint="eastAsia"/>
        </w:rPr>
        <w:t>基金份额持有人：指依基金合同和招募说明书合法取得基金份额的投资人</w:t>
      </w:r>
    </w:p>
    <w:p w14:paraId="64356EF1" w14:textId="55D6D428"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2</w:t>
      </w:r>
      <w:r w:rsidR="007E3903" w:rsidRPr="00F2566E">
        <w:rPr>
          <w:rFonts w:ascii="Arial" w:hAnsi="Arial" w:cs="Arial" w:hint="eastAsia"/>
          <w:szCs w:val="21"/>
        </w:rPr>
        <w:t>2</w:t>
      </w:r>
      <w:r w:rsidRPr="00F2566E">
        <w:rPr>
          <w:rFonts w:ascii="Arial" w:hAnsi="Arial" w:cs="Arial"/>
          <w:szCs w:val="21"/>
        </w:rPr>
        <w:t>.</w:t>
      </w:r>
      <w:r w:rsidRPr="00F2566E">
        <w:rPr>
          <w:rFonts w:ascii="Arial" w:hAnsi="宋体" w:hint="eastAsia"/>
        </w:rPr>
        <w:t>基金销售业务：指基金管理人或</w:t>
      </w:r>
      <w:r w:rsidRPr="00F2566E">
        <w:rPr>
          <w:rFonts w:ascii="Arial" w:hAnsi="宋体" w:cs="Arial"/>
          <w:szCs w:val="21"/>
        </w:rPr>
        <w:t>代销</w:t>
      </w:r>
      <w:r w:rsidRPr="00F2566E">
        <w:rPr>
          <w:rFonts w:ascii="Arial" w:hAnsi="宋体" w:hint="eastAsia"/>
        </w:rPr>
        <w:t>机构宣传推介基金，</w:t>
      </w:r>
      <w:r w:rsidR="009A3FA8" w:rsidRPr="00F2566E">
        <w:rPr>
          <w:rFonts w:ascii="Arial" w:hAnsi="宋体" w:hint="eastAsia"/>
        </w:rPr>
        <w:t>发售基金份额，</w:t>
      </w:r>
      <w:r w:rsidRPr="00F2566E">
        <w:rPr>
          <w:rFonts w:ascii="Arial" w:hAnsi="宋体" w:hint="eastAsia"/>
        </w:rPr>
        <w:t>办理基金份额的申购、赎回、转换、转托管及定期定额投资等业务</w:t>
      </w:r>
    </w:p>
    <w:p w14:paraId="70EDF15C" w14:textId="77777777" w:rsidR="00B83968" w:rsidRPr="00F2566E" w:rsidRDefault="00B83968" w:rsidP="00B83968">
      <w:pPr>
        <w:adjustRightInd w:val="0"/>
        <w:snapToGrid w:val="0"/>
        <w:spacing w:line="360" w:lineRule="auto"/>
        <w:ind w:firstLineChars="200" w:firstLine="420"/>
        <w:rPr>
          <w:rFonts w:ascii="Arial" w:hAnsi="Arial" w:cs="Arial"/>
          <w:spacing w:val="8"/>
          <w:szCs w:val="21"/>
        </w:rPr>
      </w:pPr>
      <w:r w:rsidRPr="00F2566E">
        <w:rPr>
          <w:rFonts w:ascii="Arial" w:hAnsi="Arial" w:cs="Arial"/>
          <w:szCs w:val="21"/>
        </w:rPr>
        <w:t>2</w:t>
      </w:r>
      <w:r w:rsidR="007E3903" w:rsidRPr="00F2566E">
        <w:rPr>
          <w:rFonts w:ascii="Arial" w:hAnsi="Arial" w:cs="Arial" w:hint="eastAsia"/>
          <w:szCs w:val="21"/>
        </w:rPr>
        <w:t>3</w:t>
      </w:r>
      <w:r w:rsidRPr="00F2566E">
        <w:rPr>
          <w:rFonts w:ascii="Arial" w:hAnsi="Arial" w:cs="Arial"/>
          <w:szCs w:val="21"/>
        </w:rPr>
        <w:t>.</w:t>
      </w:r>
      <w:r w:rsidRPr="00F2566E">
        <w:rPr>
          <w:rFonts w:ascii="Arial" w:hAnsi="宋体" w:hint="eastAsia"/>
        </w:rPr>
        <w:t>销售机构：指</w:t>
      </w:r>
      <w:r w:rsidRPr="00F2566E">
        <w:rPr>
          <w:rFonts w:ascii="Arial" w:hAnsi="宋体" w:cs="Arial"/>
          <w:szCs w:val="21"/>
        </w:rPr>
        <w:t>直销机构和代销机构</w:t>
      </w:r>
    </w:p>
    <w:p w14:paraId="73514025" w14:textId="77777777" w:rsidR="00B83968" w:rsidRPr="00F2566E" w:rsidRDefault="00B83968" w:rsidP="00B83968">
      <w:pPr>
        <w:adjustRightInd w:val="0"/>
        <w:snapToGrid w:val="0"/>
        <w:spacing w:line="360" w:lineRule="auto"/>
        <w:ind w:firstLineChars="200" w:firstLine="420"/>
        <w:rPr>
          <w:rFonts w:ascii="Arial" w:hAnsi="Arial" w:cs="Arial"/>
          <w:spacing w:val="8"/>
          <w:szCs w:val="21"/>
        </w:rPr>
      </w:pPr>
      <w:r w:rsidRPr="00F2566E">
        <w:rPr>
          <w:rFonts w:ascii="Arial" w:hAnsi="Arial" w:cs="Arial"/>
          <w:szCs w:val="21"/>
        </w:rPr>
        <w:t>2</w:t>
      </w:r>
      <w:r w:rsidR="007E3903" w:rsidRPr="00F2566E">
        <w:rPr>
          <w:rFonts w:ascii="Arial" w:hAnsi="Arial" w:cs="Arial" w:hint="eastAsia"/>
          <w:szCs w:val="21"/>
        </w:rPr>
        <w:t>4</w:t>
      </w:r>
      <w:r w:rsidRPr="00F2566E">
        <w:rPr>
          <w:rFonts w:ascii="Arial" w:hAnsi="Arial" w:cs="Arial"/>
          <w:szCs w:val="21"/>
        </w:rPr>
        <w:t>.</w:t>
      </w:r>
      <w:r w:rsidRPr="00F2566E">
        <w:rPr>
          <w:rFonts w:ascii="Arial" w:hAnsi="宋体" w:cs="Arial"/>
          <w:szCs w:val="21"/>
        </w:rPr>
        <w:t>直销机构：指博时</w:t>
      </w:r>
      <w:r w:rsidRPr="00F2566E">
        <w:rPr>
          <w:rFonts w:ascii="Arial" w:hAnsi="宋体" w:hint="eastAsia"/>
        </w:rPr>
        <w:t>基金</w:t>
      </w:r>
      <w:r w:rsidRPr="00F2566E">
        <w:rPr>
          <w:rFonts w:ascii="Arial" w:hAnsi="宋体" w:cs="Arial"/>
          <w:szCs w:val="21"/>
        </w:rPr>
        <w:t>管理有限公司</w:t>
      </w:r>
    </w:p>
    <w:p w14:paraId="0F16B0AC"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2</w:t>
      </w:r>
      <w:r w:rsidR="007E3903" w:rsidRPr="00F2566E">
        <w:rPr>
          <w:rFonts w:ascii="Arial" w:hAnsi="Arial" w:cs="Arial" w:hint="eastAsia"/>
          <w:szCs w:val="21"/>
        </w:rPr>
        <w:t>5</w:t>
      </w:r>
      <w:r w:rsidRPr="00F2566E">
        <w:rPr>
          <w:rFonts w:ascii="Arial" w:hAnsi="Arial" w:cs="Arial"/>
          <w:szCs w:val="21"/>
        </w:rPr>
        <w:t>.</w:t>
      </w:r>
      <w:r w:rsidRPr="00F2566E">
        <w:rPr>
          <w:rFonts w:ascii="Arial" w:hAnsi="宋体" w:cs="Arial"/>
          <w:szCs w:val="21"/>
        </w:rPr>
        <w:t>代销机构：指</w:t>
      </w:r>
      <w:r w:rsidRPr="00F2566E">
        <w:rPr>
          <w:rFonts w:ascii="Arial" w:hAnsi="宋体" w:hint="eastAsia"/>
        </w:rPr>
        <w:t>符合《销售办法》和中国证监会规定的其他条件，取得基金</w:t>
      </w:r>
      <w:r w:rsidRPr="00F2566E">
        <w:rPr>
          <w:rFonts w:ascii="Arial" w:hAnsi="宋体" w:cs="Arial"/>
          <w:szCs w:val="21"/>
        </w:rPr>
        <w:t>代销</w:t>
      </w:r>
      <w:r w:rsidRPr="00F2566E">
        <w:rPr>
          <w:rFonts w:ascii="Arial" w:hAnsi="宋体" w:hint="eastAsia"/>
        </w:rPr>
        <w:t>业务资格并与基金管理人签订了基金销售服务代理协议，代为办理基金销售业务的机构</w:t>
      </w:r>
    </w:p>
    <w:p w14:paraId="7484793E" w14:textId="77777777" w:rsidR="00B83968" w:rsidRPr="00F2566E" w:rsidRDefault="00B83968" w:rsidP="00B83968">
      <w:pPr>
        <w:adjustRightInd w:val="0"/>
        <w:snapToGrid w:val="0"/>
        <w:spacing w:line="360" w:lineRule="auto"/>
        <w:ind w:firstLineChars="200" w:firstLine="420"/>
        <w:rPr>
          <w:rFonts w:ascii="Arial" w:hAnsi="Arial" w:cs="Arial"/>
          <w:spacing w:val="8"/>
          <w:szCs w:val="21"/>
        </w:rPr>
      </w:pPr>
      <w:r w:rsidRPr="00F2566E">
        <w:rPr>
          <w:rFonts w:ascii="Arial" w:hAnsi="Arial" w:cs="Arial"/>
          <w:szCs w:val="21"/>
        </w:rPr>
        <w:t>2</w:t>
      </w:r>
      <w:r w:rsidR="007E3903" w:rsidRPr="00F2566E">
        <w:rPr>
          <w:rFonts w:ascii="Arial" w:hAnsi="Arial" w:cs="Arial" w:hint="eastAsia"/>
          <w:szCs w:val="21"/>
        </w:rPr>
        <w:t>6</w:t>
      </w:r>
      <w:r w:rsidRPr="00F2566E">
        <w:rPr>
          <w:rFonts w:ascii="Arial" w:hAnsi="Arial" w:cs="Arial"/>
          <w:szCs w:val="21"/>
        </w:rPr>
        <w:t>.</w:t>
      </w:r>
      <w:r w:rsidRPr="00F2566E">
        <w:rPr>
          <w:rFonts w:ascii="Arial" w:hAnsi="宋体" w:cs="Arial"/>
          <w:szCs w:val="21"/>
        </w:rPr>
        <w:t>基金销售网点：指直销机构的直销中心及代销机构的代销网点</w:t>
      </w:r>
    </w:p>
    <w:p w14:paraId="192C39A9" w14:textId="476D3C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2</w:t>
      </w:r>
      <w:r w:rsidR="007E3903" w:rsidRPr="00F2566E">
        <w:rPr>
          <w:rFonts w:ascii="Arial" w:hAnsi="Arial" w:cs="Arial" w:hint="eastAsia"/>
          <w:szCs w:val="21"/>
        </w:rPr>
        <w:t>7</w:t>
      </w:r>
      <w:r w:rsidRPr="00F2566E">
        <w:rPr>
          <w:rFonts w:ascii="Arial" w:hAnsi="Arial" w:cs="Arial"/>
          <w:szCs w:val="21"/>
        </w:rPr>
        <w:t>.</w:t>
      </w:r>
      <w:r w:rsidRPr="00F2566E">
        <w:rPr>
          <w:rFonts w:ascii="Arial" w:hAnsi="宋体" w:hint="eastAsia"/>
        </w:rPr>
        <w:t>登记业务：指基金登记、存管、过户、清算和结算业务，具体内容包括投资人基金账户的建立和管理、基金份额登记、基金销售业务的确认、清算和结算、代理发放红利、建立并保管基金份额持有人名册等</w:t>
      </w:r>
    </w:p>
    <w:p w14:paraId="50ACBEDE"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2</w:t>
      </w:r>
      <w:r w:rsidR="007E3903" w:rsidRPr="00F2566E">
        <w:rPr>
          <w:rFonts w:ascii="Arial" w:hAnsi="Arial" w:cs="Arial" w:hint="eastAsia"/>
          <w:szCs w:val="21"/>
        </w:rPr>
        <w:t>8</w:t>
      </w:r>
      <w:r w:rsidRPr="00F2566E">
        <w:rPr>
          <w:rFonts w:ascii="Arial" w:hAnsi="Arial" w:cs="Arial"/>
          <w:szCs w:val="21"/>
        </w:rPr>
        <w:t>.</w:t>
      </w:r>
      <w:r w:rsidRPr="00F2566E">
        <w:rPr>
          <w:rFonts w:ascii="Arial" w:hAnsi="宋体" w:hint="eastAsia"/>
        </w:rPr>
        <w:t>登记机构：指办理登记业务的机构。基金的登记机构为</w:t>
      </w:r>
      <w:r w:rsidRPr="00F2566E">
        <w:rPr>
          <w:rFonts w:ascii="Arial" w:hAnsi="宋体" w:cs="Arial"/>
          <w:szCs w:val="21"/>
        </w:rPr>
        <w:t>博时基金管理有限公司</w:t>
      </w:r>
      <w:r w:rsidRPr="00F2566E">
        <w:rPr>
          <w:rFonts w:ascii="Arial" w:hAnsi="宋体" w:hint="eastAsia"/>
        </w:rPr>
        <w:t>或接受</w:t>
      </w:r>
      <w:r w:rsidRPr="00F2566E">
        <w:rPr>
          <w:rFonts w:ascii="Arial" w:hAnsi="宋体" w:cs="Arial"/>
          <w:szCs w:val="21"/>
        </w:rPr>
        <w:t>博时基金管理有限公司委托代为办理注册登记业务的机构</w:t>
      </w:r>
    </w:p>
    <w:p w14:paraId="0E232684"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2</w:t>
      </w:r>
      <w:r w:rsidR="007E3903" w:rsidRPr="00F2566E">
        <w:rPr>
          <w:rFonts w:ascii="Arial" w:hAnsi="Arial" w:cs="Arial" w:hint="eastAsia"/>
          <w:szCs w:val="21"/>
        </w:rPr>
        <w:t>9</w:t>
      </w:r>
      <w:r w:rsidRPr="00F2566E">
        <w:rPr>
          <w:rFonts w:ascii="Arial" w:hAnsi="Arial" w:cs="Arial"/>
          <w:szCs w:val="21"/>
        </w:rPr>
        <w:t>.</w:t>
      </w:r>
      <w:r w:rsidRPr="00F2566E">
        <w:rPr>
          <w:rFonts w:ascii="Arial" w:hAnsi="宋体" w:hint="eastAsia"/>
        </w:rPr>
        <w:t>基金账户：指登记机构为投资人开立的、记录其持有的、基金管理人所管理的基金份额余额及其变动情况的账户</w:t>
      </w:r>
    </w:p>
    <w:p w14:paraId="75893D96" w14:textId="72A2792D"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cs="Arial" w:hint="eastAsia"/>
          <w:szCs w:val="21"/>
        </w:rPr>
        <w:t>30</w:t>
      </w:r>
      <w:r w:rsidR="00B83968" w:rsidRPr="00F2566E">
        <w:rPr>
          <w:rFonts w:ascii="Arial" w:hAnsi="Arial" w:cs="Arial"/>
          <w:szCs w:val="21"/>
        </w:rPr>
        <w:t>.</w:t>
      </w:r>
      <w:r w:rsidR="00B83968" w:rsidRPr="00F2566E">
        <w:rPr>
          <w:rFonts w:ascii="Arial" w:hAnsi="宋体" w:hint="eastAsia"/>
        </w:rPr>
        <w:t>基金交易账户：指销售机构为投资人开立的、记录投资人通过该销售机构</w:t>
      </w:r>
      <w:r w:rsidR="009A3FA8" w:rsidRPr="00F2566E">
        <w:rPr>
          <w:rFonts w:ascii="Arial" w:hAnsi="宋体" w:hint="eastAsia"/>
        </w:rPr>
        <w:t>办理认购、申购、赎回、转换、转托管及定期定额投资等业务而引起</w:t>
      </w:r>
      <w:r w:rsidR="00B83968" w:rsidRPr="00F2566E">
        <w:rPr>
          <w:rFonts w:ascii="Arial" w:hAnsi="宋体" w:hint="eastAsia"/>
        </w:rPr>
        <w:t>基金份额变动及结余情况的账户</w:t>
      </w:r>
    </w:p>
    <w:p w14:paraId="2D0CA711" w14:textId="77777777" w:rsidR="002A7C41" w:rsidRPr="00F2566E" w:rsidRDefault="002A7C41" w:rsidP="002A7C41">
      <w:pPr>
        <w:adjustRightInd w:val="0"/>
        <w:snapToGrid w:val="0"/>
        <w:spacing w:line="360" w:lineRule="auto"/>
        <w:ind w:firstLineChars="200" w:firstLine="420"/>
        <w:rPr>
          <w:rFonts w:asciiTheme="minorEastAsia" w:eastAsiaTheme="minorEastAsia" w:hAnsiTheme="minorEastAsia"/>
          <w:spacing w:val="8"/>
        </w:rPr>
      </w:pPr>
      <w:r w:rsidRPr="00F2566E">
        <w:rPr>
          <w:rFonts w:ascii="Arial" w:hAnsi="Arial" w:cs="Arial"/>
          <w:szCs w:val="21"/>
        </w:rPr>
        <w:t>31.</w:t>
      </w:r>
      <w:r w:rsidRPr="00F2566E">
        <w:rPr>
          <w:rFonts w:asciiTheme="minorEastAsia" w:eastAsiaTheme="minorEastAsia" w:hAnsiTheme="minorEastAsia"/>
        </w:rPr>
        <w:t>基金合同生效日：</w:t>
      </w:r>
      <w:r w:rsidRPr="00F2566E">
        <w:rPr>
          <w:rFonts w:asciiTheme="minorEastAsia" w:eastAsiaTheme="minorEastAsia" w:hAnsiTheme="minorEastAsia" w:hint="eastAsia"/>
        </w:rPr>
        <w:t>指基金募集达到法律法规规定及基金合同规定的条件，基金管理人向中国证监会办理基金备案手续完毕，并获得中国证监会书面确认的日期</w:t>
      </w:r>
    </w:p>
    <w:p w14:paraId="59720F84"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3</w:t>
      </w:r>
      <w:r w:rsidR="007E3903" w:rsidRPr="00F2566E">
        <w:rPr>
          <w:rFonts w:ascii="Arial" w:hAnsi="Arial" w:cs="Arial" w:hint="eastAsia"/>
          <w:szCs w:val="21"/>
        </w:rPr>
        <w:t>2</w:t>
      </w:r>
      <w:r w:rsidRPr="00F2566E">
        <w:rPr>
          <w:rFonts w:ascii="Arial" w:hAnsi="Arial" w:cs="Arial"/>
          <w:szCs w:val="21"/>
        </w:rPr>
        <w:t>.</w:t>
      </w:r>
      <w:r w:rsidRPr="00F2566E">
        <w:rPr>
          <w:rFonts w:ascii="Arial" w:hAnsi="宋体" w:hint="eastAsia"/>
        </w:rPr>
        <w:t>基金合同终止日：指基金合同规定的基金合同终止事由出现后，基金财产清算完毕，清算结果报中国证监会备案并予以公告的日期</w:t>
      </w:r>
    </w:p>
    <w:p w14:paraId="07CA1AB7" w14:textId="77777777" w:rsidR="007E3903" w:rsidRPr="00F2566E" w:rsidRDefault="007E3903" w:rsidP="007E3903">
      <w:pPr>
        <w:adjustRightInd w:val="0"/>
        <w:snapToGrid w:val="0"/>
        <w:spacing w:line="360" w:lineRule="auto"/>
        <w:ind w:firstLineChars="200" w:firstLine="420"/>
        <w:rPr>
          <w:rFonts w:ascii="Arial" w:hAnsi="Arial" w:cs="Arial"/>
          <w:szCs w:val="21"/>
        </w:rPr>
      </w:pPr>
      <w:r w:rsidRPr="00F2566E">
        <w:rPr>
          <w:rFonts w:ascii="Arial" w:hAnsi="Arial" w:cs="Arial" w:hint="eastAsia"/>
          <w:szCs w:val="21"/>
        </w:rPr>
        <w:t>33</w:t>
      </w:r>
      <w:r w:rsidRPr="00F2566E">
        <w:rPr>
          <w:rFonts w:ascii="Arial" w:hAnsi="Arial" w:cs="Arial" w:hint="eastAsia"/>
          <w:szCs w:val="21"/>
        </w:rPr>
        <w:t>、基金募集期：指自基金份额发售之日起至发售结束之日止的期间，最长不得超过</w:t>
      </w:r>
      <w:r w:rsidRPr="00F2566E">
        <w:rPr>
          <w:rFonts w:ascii="Arial" w:hAnsi="Arial" w:cs="Arial"/>
          <w:szCs w:val="21"/>
        </w:rPr>
        <w:t>3</w:t>
      </w:r>
      <w:r w:rsidRPr="00F2566E">
        <w:rPr>
          <w:rFonts w:ascii="Arial" w:hAnsi="Arial" w:cs="Arial" w:hint="eastAsia"/>
          <w:szCs w:val="21"/>
        </w:rPr>
        <w:t>个月</w:t>
      </w:r>
    </w:p>
    <w:p w14:paraId="6F6F9733"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hint="eastAsia"/>
          <w:szCs w:val="21"/>
        </w:rPr>
        <w:t>3</w:t>
      </w:r>
      <w:r w:rsidR="007E3903" w:rsidRPr="00F2566E">
        <w:rPr>
          <w:rFonts w:ascii="Arial" w:hAnsi="Arial" w:cs="Arial" w:hint="eastAsia"/>
          <w:szCs w:val="21"/>
        </w:rPr>
        <w:t>4</w:t>
      </w:r>
      <w:r w:rsidRPr="00F2566E">
        <w:rPr>
          <w:rFonts w:ascii="Arial" w:hAnsi="Arial" w:cs="Arial"/>
          <w:szCs w:val="21"/>
        </w:rPr>
        <w:t>.</w:t>
      </w:r>
      <w:r w:rsidRPr="00F2566E">
        <w:rPr>
          <w:rFonts w:ascii="Arial" w:hAnsi="宋体" w:hint="eastAsia"/>
        </w:rPr>
        <w:t>存续期：指基金合同生效至终止之间的不定期期限</w:t>
      </w:r>
    </w:p>
    <w:p w14:paraId="27086CA0"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3</w:t>
      </w:r>
      <w:r w:rsidR="007E3903" w:rsidRPr="00F2566E">
        <w:rPr>
          <w:rFonts w:ascii="Arial" w:hAnsi="Arial" w:cs="Arial" w:hint="eastAsia"/>
          <w:szCs w:val="21"/>
        </w:rPr>
        <w:t>5</w:t>
      </w:r>
      <w:r w:rsidRPr="00F2566E">
        <w:rPr>
          <w:rFonts w:ascii="Arial" w:hAnsi="Arial" w:cs="Arial"/>
          <w:szCs w:val="21"/>
        </w:rPr>
        <w:t>.</w:t>
      </w:r>
      <w:r w:rsidRPr="00F2566E">
        <w:rPr>
          <w:rFonts w:ascii="Arial" w:hAnsi="宋体" w:hint="eastAsia"/>
        </w:rPr>
        <w:t>工作日：指上海证券交易所、深圳证券交易所的正常交易日</w:t>
      </w:r>
    </w:p>
    <w:p w14:paraId="093BFB96"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3</w:t>
      </w:r>
      <w:r w:rsidR="007E3903" w:rsidRPr="00F2566E">
        <w:rPr>
          <w:rFonts w:ascii="Arial" w:hAnsi="Arial" w:cs="Arial" w:hint="eastAsia"/>
          <w:szCs w:val="21"/>
        </w:rPr>
        <w:t>6</w:t>
      </w:r>
      <w:r w:rsidRPr="00F2566E">
        <w:rPr>
          <w:rFonts w:ascii="Arial" w:hAnsi="Arial" w:cs="Arial"/>
          <w:szCs w:val="21"/>
        </w:rPr>
        <w:t>.</w:t>
      </w:r>
      <w:r w:rsidRPr="00F2566E">
        <w:rPr>
          <w:rFonts w:ascii="Arial" w:hAnsi="Arial"/>
        </w:rPr>
        <w:t>T</w:t>
      </w:r>
      <w:r w:rsidRPr="00F2566E">
        <w:rPr>
          <w:rFonts w:ascii="Arial" w:hAnsi="宋体" w:hint="eastAsia"/>
        </w:rPr>
        <w:t>日：指销售机构在规定时间受理投资人申购、赎回或其他业务申请的</w:t>
      </w:r>
      <w:r w:rsidRPr="00F2566E">
        <w:rPr>
          <w:rFonts w:ascii="Arial" w:hAnsi="宋体" w:cs="Arial"/>
          <w:szCs w:val="21"/>
        </w:rPr>
        <w:t>工作日</w:t>
      </w:r>
    </w:p>
    <w:p w14:paraId="5D2F6B94" w14:textId="77777777"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3</w:t>
      </w:r>
      <w:r w:rsidR="007E3903" w:rsidRPr="00F2566E">
        <w:rPr>
          <w:rFonts w:ascii="Arial" w:hAnsi="Arial" w:cs="Arial" w:hint="eastAsia"/>
          <w:szCs w:val="21"/>
        </w:rPr>
        <w:t>7</w:t>
      </w:r>
      <w:r w:rsidRPr="00F2566E">
        <w:rPr>
          <w:rFonts w:ascii="Arial" w:hAnsi="Arial" w:cs="Arial"/>
          <w:szCs w:val="21"/>
        </w:rPr>
        <w:t>.</w:t>
      </w:r>
      <w:r w:rsidRPr="00F2566E">
        <w:rPr>
          <w:rFonts w:ascii="Arial" w:hAnsi="Arial"/>
        </w:rPr>
        <w:t>T+n</w:t>
      </w:r>
      <w:r w:rsidRPr="00F2566E">
        <w:rPr>
          <w:rFonts w:ascii="Arial" w:hAnsi="宋体" w:hint="eastAsia"/>
        </w:rPr>
        <w:t>日：指自</w:t>
      </w:r>
      <w:r w:rsidRPr="00F2566E">
        <w:rPr>
          <w:rFonts w:ascii="Arial" w:hAnsi="Arial"/>
        </w:rPr>
        <w:t>T</w:t>
      </w:r>
      <w:r w:rsidRPr="00F2566E">
        <w:rPr>
          <w:rFonts w:ascii="Arial" w:hAnsi="宋体" w:hint="eastAsia"/>
        </w:rPr>
        <w:t>日起第</w:t>
      </w:r>
      <w:r w:rsidRPr="00F2566E">
        <w:rPr>
          <w:rFonts w:ascii="Arial" w:hAnsi="Arial"/>
        </w:rPr>
        <w:t>n</w:t>
      </w:r>
      <w:r w:rsidRPr="00F2566E">
        <w:rPr>
          <w:rFonts w:ascii="Arial" w:hAnsi="宋体" w:hint="eastAsia"/>
        </w:rPr>
        <w:t>个工作日</w:t>
      </w:r>
      <w:r w:rsidRPr="00F2566E">
        <w:rPr>
          <w:rFonts w:ascii="Arial" w:hAnsi="Arial" w:cs="Arial"/>
          <w:szCs w:val="21"/>
        </w:rPr>
        <w:t>（</w:t>
      </w:r>
      <w:r w:rsidRPr="00F2566E">
        <w:rPr>
          <w:rFonts w:ascii="Arial" w:hAnsi="宋体" w:hint="eastAsia"/>
        </w:rPr>
        <w:t>不包含</w:t>
      </w:r>
      <w:r w:rsidRPr="00F2566E">
        <w:rPr>
          <w:rFonts w:ascii="Arial" w:hAnsi="Arial"/>
        </w:rPr>
        <w:t>T</w:t>
      </w:r>
      <w:r w:rsidRPr="00F2566E">
        <w:rPr>
          <w:rFonts w:ascii="Arial" w:hAnsi="宋体" w:hint="eastAsia"/>
        </w:rPr>
        <w:t>日</w:t>
      </w:r>
      <w:r w:rsidRPr="00F2566E">
        <w:rPr>
          <w:rFonts w:ascii="Arial" w:hAnsi="Arial" w:cs="Arial"/>
          <w:szCs w:val="21"/>
        </w:rPr>
        <w:t>）</w:t>
      </w:r>
    </w:p>
    <w:p w14:paraId="7F3EEE8B"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cs="Arial"/>
          <w:szCs w:val="21"/>
        </w:rPr>
        <w:t>3</w:t>
      </w:r>
      <w:r w:rsidR="007E3903" w:rsidRPr="00F2566E">
        <w:rPr>
          <w:rFonts w:ascii="Arial" w:hAnsi="Arial" w:cs="Arial" w:hint="eastAsia"/>
          <w:szCs w:val="21"/>
        </w:rPr>
        <w:t>8</w:t>
      </w:r>
      <w:r w:rsidRPr="00F2566E">
        <w:rPr>
          <w:rFonts w:ascii="Arial" w:hAnsi="Arial" w:cs="Arial"/>
          <w:szCs w:val="21"/>
        </w:rPr>
        <w:t>.</w:t>
      </w:r>
      <w:r w:rsidRPr="00F2566E">
        <w:rPr>
          <w:rFonts w:ascii="Arial" w:hAnsi="宋体" w:hint="eastAsia"/>
        </w:rPr>
        <w:t>开放日：指为投资人办理基金份额申购、赎回或其他业务的工作日</w:t>
      </w:r>
    </w:p>
    <w:p w14:paraId="2C524C46" w14:textId="5E0F9D12"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cs="Arial"/>
          <w:szCs w:val="21"/>
        </w:rPr>
        <w:t>3</w:t>
      </w:r>
      <w:r w:rsidR="007E3903" w:rsidRPr="00F2566E">
        <w:rPr>
          <w:rFonts w:ascii="Arial" w:hAnsi="Arial" w:cs="Arial" w:hint="eastAsia"/>
          <w:szCs w:val="21"/>
        </w:rPr>
        <w:t>9</w:t>
      </w:r>
      <w:r w:rsidRPr="00F2566E">
        <w:rPr>
          <w:rFonts w:ascii="Arial" w:hAnsi="Arial" w:cs="Arial"/>
          <w:szCs w:val="21"/>
        </w:rPr>
        <w:t>.</w:t>
      </w:r>
      <w:r w:rsidR="009A3FA8" w:rsidRPr="00F2566E">
        <w:rPr>
          <w:rFonts w:asciiTheme="minorEastAsia" w:eastAsiaTheme="minorEastAsia" w:hAnsiTheme="minorEastAsia" w:hint="eastAsia"/>
        </w:rPr>
        <w:t>开放</w:t>
      </w:r>
      <w:r w:rsidR="009A3FA8" w:rsidRPr="00F2566E">
        <w:rPr>
          <w:rFonts w:asciiTheme="minorEastAsia" w:eastAsiaTheme="minorEastAsia" w:hAnsiTheme="minorEastAsia"/>
        </w:rPr>
        <w:t>时间</w:t>
      </w:r>
      <w:r w:rsidRPr="00F2566E">
        <w:rPr>
          <w:rFonts w:ascii="Arial" w:hAnsi="宋体" w:hint="eastAsia"/>
        </w:rPr>
        <w:t>：指开放日基金接受申购、赎回或其他交易的时间段</w:t>
      </w:r>
    </w:p>
    <w:p w14:paraId="6C44E3FB"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cs="Arial" w:hint="eastAsia"/>
          <w:szCs w:val="21"/>
        </w:rPr>
        <w:t>40</w:t>
      </w:r>
      <w:r w:rsidR="00B83968" w:rsidRPr="00F2566E">
        <w:rPr>
          <w:rFonts w:ascii="Arial" w:hAnsi="Arial" w:cs="Arial"/>
          <w:szCs w:val="21"/>
        </w:rPr>
        <w:t>.</w:t>
      </w:r>
      <w:r w:rsidR="00B83968" w:rsidRPr="00F2566E">
        <w:rPr>
          <w:rFonts w:ascii="Arial" w:hAnsi="宋体" w:hint="eastAsia"/>
        </w:rPr>
        <w:t>《业务规则》：指</w:t>
      </w:r>
      <w:r w:rsidR="00B83968" w:rsidRPr="00F2566E">
        <w:rPr>
          <w:rFonts w:ascii="Arial" w:hAnsi="宋体" w:cs="Arial"/>
          <w:szCs w:val="21"/>
        </w:rPr>
        <w:t>《博时基金管理有限公司开放式基金业务规则》</w:t>
      </w:r>
      <w:r w:rsidR="00B83968" w:rsidRPr="00F2566E">
        <w:rPr>
          <w:rFonts w:ascii="Arial" w:hAnsi="宋体" w:hint="eastAsia"/>
        </w:rPr>
        <w:t>，是规范基金管理人所管理的开放式证券投资基金</w:t>
      </w:r>
      <w:r w:rsidR="00B83968" w:rsidRPr="00F2566E">
        <w:rPr>
          <w:rFonts w:ascii="Arial" w:hAnsi="宋体" w:cs="Arial"/>
          <w:szCs w:val="21"/>
        </w:rPr>
        <w:t>注册</w:t>
      </w:r>
      <w:r w:rsidR="00B83968" w:rsidRPr="00F2566E">
        <w:rPr>
          <w:rFonts w:ascii="Arial" w:hAnsi="宋体" w:hint="eastAsia"/>
        </w:rPr>
        <w:t>登记方面的业务规则，由基金管理人和投资人共同遵守</w:t>
      </w:r>
    </w:p>
    <w:p w14:paraId="29EB0A1F" w14:textId="77777777" w:rsidR="007E3903" w:rsidRPr="00F2566E" w:rsidRDefault="007E3903" w:rsidP="007E3903">
      <w:pPr>
        <w:adjustRightInd w:val="0"/>
        <w:snapToGrid w:val="0"/>
        <w:spacing w:line="360" w:lineRule="auto"/>
        <w:ind w:firstLineChars="200" w:firstLine="420"/>
        <w:rPr>
          <w:rFonts w:ascii="Arial" w:hAnsi="Arial"/>
        </w:rPr>
      </w:pPr>
      <w:r w:rsidRPr="00F2566E">
        <w:rPr>
          <w:rFonts w:ascii="Arial" w:hAnsi="Arial" w:hint="eastAsia"/>
        </w:rPr>
        <w:t>41</w:t>
      </w:r>
      <w:r w:rsidRPr="00F2566E">
        <w:rPr>
          <w:rFonts w:ascii="Arial" w:hAnsi="Arial" w:hint="eastAsia"/>
        </w:rPr>
        <w:t>．认购：指在基金募集期内，投资人根据基金合同和招募说明书的规定申请购买基金份额的行为</w:t>
      </w:r>
    </w:p>
    <w:p w14:paraId="38F01D81"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hint="eastAsia"/>
        </w:rPr>
        <w:t>42</w:t>
      </w:r>
      <w:r w:rsidR="00B83968" w:rsidRPr="00F2566E">
        <w:rPr>
          <w:rFonts w:ascii="Arial" w:hAnsi="Arial" w:cs="Arial"/>
          <w:szCs w:val="21"/>
        </w:rPr>
        <w:t>.</w:t>
      </w:r>
      <w:r w:rsidR="00B83968" w:rsidRPr="00F2566E">
        <w:rPr>
          <w:rFonts w:ascii="Arial" w:hAnsi="宋体" w:hint="eastAsia"/>
        </w:rPr>
        <w:t>申购：指基金合同生效后，投资人根据基金合同和招募说明书的规定申请购买基金份额的行为</w:t>
      </w:r>
    </w:p>
    <w:p w14:paraId="6EA8BA53" w14:textId="77777777" w:rsidR="00B83968" w:rsidRPr="00F2566E" w:rsidRDefault="007E3903" w:rsidP="00B83968">
      <w:pPr>
        <w:adjustRightInd w:val="0"/>
        <w:snapToGrid w:val="0"/>
        <w:spacing w:line="360" w:lineRule="auto"/>
        <w:ind w:firstLineChars="200" w:firstLine="420"/>
        <w:rPr>
          <w:rFonts w:ascii="Arial" w:hAnsi="Arial"/>
        </w:rPr>
      </w:pPr>
      <w:r w:rsidRPr="00F2566E">
        <w:rPr>
          <w:rFonts w:ascii="Arial" w:hAnsi="Arial" w:hint="eastAsia"/>
        </w:rPr>
        <w:t>43</w:t>
      </w:r>
      <w:r w:rsidR="00B83968" w:rsidRPr="00F2566E">
        <w:rPr>
          <w:rFonts w:ascii="Arial" w:hAnsi="Arial" w:cs="Arial"/>
          <w:szCs w:val="21"/>
        </w:rPr>
        <w:t>.</w:t>
      </w:r>
      <w:r w:rsidR="00B83968" w:rsidRPr="00F2566E">
        <w:rPr>
          <w:rFonts w:ascii="Arial" w:hAnsi="宋体" w:hint="eastAsia"/>
        </w:rPr>
        <w:t>赎回：指基金合同生效后，基金份额持有人按基金合同</w:t>
      </w:r>
      <w:r w:rsidR="00B83968" w:rsidRPr="00F2566E">
        <w:rPr>
          <w:rFonts w:ascii="Arial" w:hAnsi="宋体" w:cs="Arial" w:hint="eastAsia"/>
          <w:szCs w:val="21"/>
        </w:rPr>
        <w:t>和招募说明书</w:t>
      </w:r>
      <w:r w:rsidR="00B83968" w:rsidRPr="00F2566E">
        <w:rPr>
          <w:rFonts w:ascii="Arial" w:hAnsi="宋体" w:hint="eastAsia"/>
        </w:rPr>
        <w:t>规定的条件要求将基金份额兑换为现金的行为</w:t>
      </w:r>
    </w:p>
    <w:p w14:paraId="5A00E189" w14:textId="1809AC29" w:rsidR="00B83968" w:rsidRPr="00F2566E" w:rsidRDefault="00B83968" w:rsidP="00B83968">
      <w:pPr>
        <w:adjustRightInd w:val="0"/>
        <w:snapToGrid w:val="0"/>
        <w:spacing w:line="360" w:lineRule="auto"/>
        <w:ind w:firstLineChars="200" w:firstLine="420"/>
        <w:rPr>
          <w:rFonts w:ascii="Arial" w:hAnsi="Arial"/>
          <w:spacing w:val="8"/>
        </w:rPr>
      </w:pPr>
      <w:r w:rsidRPr="00F2566E">
        <w:rPr>
          <w:rFonts w:ascii="Arial" w:hAnsi="Arial"/>
        </w:rPr>
        <w:t>4</w:t>
      </w:r>
      <w:r w:rsidR="007E3903" w:rsidRPr="00F2566E">
        <w:rPr>
          <w:rFonts w:ascii="Arial" w:hAnsi="Arial" w:hint="eastAsia"/>
        </w:rPr>
        <w:t>4</w:t>
      </w:r>
      <w:r w:rsidRPr="00F2566E">
        <w:rPr>
          <w:rFonts w:ascii="Arial" w:hAnsi="Arial" w:cs="Arial"/>
          <w:szCs w:val="21"/>
        </w:rPr>
        <w:t>.</w:t>
      </w:r>
      <w:r w:rsidRPr="00F2566E">
        <w:rPr>
          <w:rFonts w:ascii="Arial" w:hAnsi="宋体" w:hint="eastAsia"/>
        </w:rPr>
        <w:t>基金转换：指基金份额持有人按照</w:t>
      </w:r>
      <w:r w:rsidR="003128D9" w:rsidRPr="00F2566E">
        <w:rPr>
          <w:rFonts w:ascii="Arial" w:hAnsi="宋体" w:hint="eastAsia"/>
        </w:rPr>
        <w:t>基金合同</w:t>
      </w:r>
      <w:r w:rsidRPr="00F2566E">
        <w:rPr>
          <w:rFonts w:ascii="Arial" w:hAnsi="宋体" w:hint="eastAsia"/>
        </w:rPr>
        <w:t>和基金管理人届时有效公告规定的条件，申请将其持有基金管理人管理的、某一基金的基金份额转换为基金管理人管理的</w:t>
      </w:r>
      <w:r w:rsidRPr="00F2566E">
        <w:rPr>
          <w:rFonts w:ascii="Arial" w:hAnsi="宋体" w:cs="Arial"/>
          <w:szCs w:val="21"/>
        </w:rPr>
        <w:t>、且由同一登记机构办理登记的</w:t>
      </w:r>
      <w:r w:rsidRPr="00F2566E">
        <w:rPr>
          <w:rFonts w:ascii="Arial" w:hAnsi="宋体" w:hint="eastAsia"/>
        </w:rPr>
        <w:t>其他基金基金份额的行为</w:t>
      </w:r>
    </w:p>
    <w:p w14:paraId="6ED92773"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rPr>
        <w:t>4</w:t>
      </w:r>
      <w:r w:rsidR="007E3903" w:rsidRPr="00F2566E">
        <w:rPr>
          <w:rFonts w:ascii="Arial" w:hAnsi="Arial" w:hint="eastAsia"/>
        </w:rPr>
        <w:t>5</w:t>
      </w:r>
      <w:r w:rsidRPr="00F2566E">
        <w:rPr>
          <w:rFonts w:ascii="Arial" w:hAnsi="Arial" w:cs="Arial"/>
          <w:szCs w:val="21"/>
        </w:rPr>
        <w:t>.</w:t>
      </w:r>
      <w:r w:rsidRPr="00F2566E">
        <w:rPr>
          <w:rFonts w:ascii="Arial" w:hAnsi="宋体" w:hint="eastAsia"/>
        </w:rPr>
        <w:t>转托管：指基金份额持有人在本基金的不同销售机构之间实施的变更所持基金份额销售机构的操作</w:t>
      </w:r>
    </w:p>
    <w:p w14:paraId="1BCB4916" w14:textId="75A2CDE8"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rPr>
        <w:t>4</w:t>
      </w:r>
      <w:r w:rsidR="007E3903" w:rsidRPr="00F2566E">
        <w:rPr>
          <w:rFonts w:ascii="Arial" w:hAnsi="Arial" w:hint="eastAsia"/>
        </w:rPr>
        <w:t>6</w:t>
      </w:r>
      <w:r w:rsidRPr="00F2566E">
        <w:rPr>
          <w:rFonts w:ascii="Arial" w:hAnsi="Arial" w:cs="Arial"/>
          <w:szCs w:val="21"/>
        </w:rPr>
        <w:t>.</w:t>
      </w:r>
      <w:r w:rsidRPr="00F2566E">
        <w:rPr>
          <w:rFonts w:ascii="Arial" w:hAnsi="宋体" w:hint="eastAsia"/>
          <w:spacing w:val="8"/>
        </w:rPr>
        <w:t>定期定额投资计划：指投资人通过有关销售机构提出申请，约定每期</w:t>
      </w:r>
      <w:r w:rsidRPr="00F2566E">
        <w:rPr>
          <w:rFonts w:ascii="Arial" w:hAnsi="宋体" w:cs="Arial"/>
          <w:spacing w:val="8"/>
          <w:szCs w:val="21"/>
        </w:rPr>
        <w:t>扣款</w:t>
      </w:r>
      <w:r w:rsidRPr="00F2566E">
        <w:rPr>
          <w:rFonts w:ascii="Arial" w:hAnsi="宋体" w:hint="eastAsia"/>
          <w:spacing w:val="8"/>
        </w:rPr>
        <w:t>日、扣款金额及扣款方式，由销售机构于每期约定扣款日在投资人指定银行账户内自动完成扣款及</w:t>
      </w:r>
      <w:r w:rsidR="009A3FA8" w:rsidRPr="00F2566E">
        <w:rPr>
          <w:rFonts w:asciiTheme="minorEastAsia" w:eastAsiaTheme="minorEastAsia" w:hAnsiTheme="minorEastAsia" w:hint="eastAsia"/>
          <w:spacing w:val="8"/>
        </w:rPr>
        <w:t>受理</w:t>
      </w:r>
      <w:r w:rsidRPr="00F2566E">
        <w:rPr>
          <w:rFonts w:ascii="Arial" w:hAnsi="宋体" w:hint="eastAsia"/>
          <w:spacing w:val="8"/>
        </w:rPr>
        <w:t>基金申购申请的一种投资方式</w:t>
      </w:r>
    </w:p>
    <w:p w14:paraId="60BF9074" w14:textId="77777777" w:rsidR="00B83968" w:rsidRPr="00F2566E" w:rsidRDefault="00B83968" w:rsidP="003B4E98">
      <w:pPr>
        <w:adjustRightInd w:val="0"/>
        <w:snapToGrid w:val="0"/>
        <w:spacing w:line="360" w:lineRule="auto"/>
        <w:ind w:firstLineChars="200" w:firstLine="452"/>
        <w:rPr>
          <w:rFonts w:ascii="Arial" w:hAnsi="Arial"/>
          <w:spacing w:val="8"/>
        </w:rPr>
      </w:pPr>
      <w:r w:rsidRPr="00F2566E">
        <w:rPr>
          <w:rFonts w:ascii="Arial" w:hAnsi="Arial"/>
          <w:spacing w:val="8"/>
        </w:rPr>
        <w:t>4</w:t>
      </w:r>
      <w:r w:rsidR="007E3903" w:rsidRPr="00F2566E">
        <w:rPr>
          <w:rFonts w:ascii="Arial" w:hAnsi="Arial" w:hint="eastAsia"/>
          <w:spacing w:val="8"/>
        </w:rPr>
        <w:t>7</w:t>
      </w:r>
      <w:r w:rsidRPr="00F2566E">
        <w:rPr>
          <w:rFonts w:ascii="Arial" w:hAnsi="Arial" w:cs="Arial"/>
          <w:spacing w:val="8"/>
          <w:szCs w:val="21"/>
        </w:rPr>
        <w:t>.</w:t>
      </w:r>
      <w:r w:rsidRPr="00F2566E">
        <w:rPr>
          <w:rFonts w:ascii="Arial" w:hAnsi="宋体" w:hint="eastAsia"/>
          <w:spacing w:val="8"/>
        </w:rPr>
        <w:t>巨额赎回：指本基金单个开放日，基金净赎回申请</w:t>
      </w:r>
      <w:r w:rsidRPr="00F2566E">
        <w:rPr>
          <w:rFonts w:ascii="Arial" w:hAnsi="Arial" w:cs="Arial"/>
          <w:spacing w:val="8"/>
          <w:szCs w:val="21"/>
        </w:rPr>
        <w:t>（</w:t>
      </w:r>
      <w:r w:rsidRPr="00F2566E">
        <w:rPr>
          <w:rFonts w:ascii="Arial" w:hAnsi="宋体" w:hint="eastAsia"/>
          <w:spacing w:val="8"/>
        </w:rPr>
        <w:t>赎回申请份额总数加上基金转换中转出申请份额总数后扣除申购申请份额总数及基金转换中转入申请份额总数后的余额</w:t>
      </w:r>
      <w:r w:rsidRPr="00F2566E">
        <w:rPr>
          <w:rFonts w:ascii="Arial" w:hAnsi="Arial" w:cs="Arial"/>
          <w:spacing w:val="8"/>
          <w:szCs w:val="21"/>
        </w:rPr>
        <w:t>）</w:t>
      </w:r>
      <w:r w:rsidRPr="00F2566E">
        <w:rPr>
          <w:rFonts w:ascii="Arial" w:hAnsi="宋体" w:hint="eastAsia"/>
          <w:spacing w:val="8"/>
        </w:rPr>
        <w:t>超过上一开放日基金总份额的</w:t>
      </w:r>
      <w:r w:rsidRPr="00F2566E">
        <w:rPr>
          <w:rFonts w:ascii="Arial" w:hAnsi="Arial" w:cs="Arial"/>
          <w:spacing w:val="8"/>
          <w:szCs w:val="21"/>
        </w:rPr>
        <w:t>10%</w:t>
      </w:r>
    </w:p>
    <w:p w14:paraId="3015AC93" w14:textId="77777777" w:rsidR="00B83968" w:rsidRPr="00F2566E" w:rsidRDefault="00B83968" w:rsidP="003B4E98">
      <w:pPr>
        <w:adjustRightInd w:val="0"/>
        <w:snapToGrid w:val="0"/>
        <w:spacing w:line="360" w:lineRule="auto"/>
        <w:ind w:firstLineChars="200" w:firstLine="452"/>
        <w:rPr>
          <w:rFonts w:ascii="Arial" w:hAnsi="Arial"/>
          <w:spacing w:val="8"/>
        </w:rPr>
      </w:pPr>
      <w:r w:rsidRPr="00F2566E">
        <w:rPr>
          <w:rFonts w:ascii="Arial" w:hAnsi="Arial"/>
          <w:spacing w:val="8"/>
        </w:rPr>
        <w:t>4</w:t>
      </w:r>
      <w:r w:rsidR="007E3903" w:rsidRPr="00F2566E">
        <w:rPr>
          <w:rFonts w:ascii="Arial" w:hAnsi="Arial" w:hint="eastAsia"/>
          <w:spacing w:val="8"/>
        </w:rPr>
        <w:t>8</w:t>
      </w:r>
      <w:r w:rsidRPr="00F2566E">
        <w:rPr>
          <w:rFonts w:ascii="Arial" w:hAnsi="Arial" w:cs="Arial"/>
          <w:spacing w:val="8"/>
          <w:szCs w:val="21"/>
        </w:rPr>
        <w:t>.</w:t>
      </w:r>
      <w:r w:rsidRPr="00F2566E">
        <w:rPr>
          <w:rFonts w:ascii="Arial" w:hAnsi="宋体" w:hint="eastAsia"/>
          <w:spacing w:val="8"/>
        </w:rPr>
        <w:t>元：指人民币元</w:t>
      </w:r>
    </w:p>
    <w:p w14:paraId="4A8A5599" w14:textId="77777777" w:rsidR="00B83968" w:rsidRPr="00F2566E" w:rsidRDefault="00B83968" w:rsidP="00F2566E">
      <w:pPr>
        <w:adjustRightInd w:val="0"/>
        <w:snapToGrid w:val="0"/>
        <w:spacing w:line="360" w:lineRule="auto"/>
        <w:ind w:firstLineChars="200" w:firstLine="452"/>
        <w:rPr>
          <w:rFonts w:ascii="Arial" w:hAnsi="Arial"/>
          <w:spacing w:val="8"/>
        </w:rPr>
      </w:pPr>
      <w:r w:rsidRPr="00F2566E">
        <w:rPr>
          <w:rFonts w:ascii="Arial" w:hAnsi="Arial"/>
          <w:spacing w:val="8"/>
        </w:rPr>
        <w:t>4</w:t>
      </w:r>
      <w:r w:rsidR="007E3903" w:rsidRPr="00F2566E">
        <w:rPr>
          <w:rFonts w:ascii="Arial" w:hAnsi="Arial" w:hint="eastAsia"/>
          <w:spacing w:val="8"/>
        </w:rPr>
        <w:t>9</w:t>
      </w:r>
      <w:r w:rsidRPr="00F2566E">
        <w:rPr>
          <w:rFonts w:ascii="Arial" w:hAnsi="Arial" w:cs="Arial"/>
          <w:szCs w:val="21"/>
        </w:rPr>
        <w:t>.</w:t>
      </w:r>
      <w:r w:rsidRPr="00F2566E">
        <w:rPr>
          <w:rFonts w:ascii="Arial" w:hAnsi="宋体" w:hint="eastAsia"/>
        </w:rPr>
        <w:t>基金收益：指基金投资所得红利、股息、债券利息、买卖证券价差、银行存款利息、已实现的其他合法收入及因运用基金财产带来的成本和费用的节约</w:t>
      </w:r>
    </w:p>
    <w:p w14:paraId="3802B263" w14:textId="461E5498"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hint="eastAsia"/>
        </w:rPr>
        <w:t>50</w:t>
      </w:r>
      <w:r w:rsidR="00B83968" w:rsidRPr="00F2566E">
        <w:rPr>
          <w:rFonts w:ascii="Arial" w:hAnsi="Arial" w:cs="Arial" w:hint="eastAsia"/>
          <w:szCs w:val="21"/>
        </w:rPr>
        <w:t>.</w:t>
      </w:r>
      <w:r w:rsidR="00B83968" w:rsidRPr="00F2566E">
        <w:rPr>
          <w:rFonts w:ascii="Arial" w:hAnsi="宋体" w:hint="eastAsia"/>
        </w:rPr>
        <w:t>基金资产总值：指</w:t>
      </w:r>
      <w:r w:rsidR="009A3FA8" w:rsidRPr="00F2566E">
        <w:rPr>
          <w:rFonts w:asciiTheme="minorEastAsia" w:eastAsiaTheme="minorEastAsia" w:hAnsiTheme="minorEastAsia" w:hint="eastAsia"/>
          <w:spacing w:val="8"/>
        </w:rPr>
        <w:t>购买</w:t>
      </w:r>
      <w:r w:rsidR="009A3FA8" w:rsidRPr="00F2566E">
        <w:rPr>
          <w:rFonts w:asciiTheme="minorEastAsia" w:hAnsiTheme="minorEastAsia" w:hint="eastAsia"/>
          <w:spacing w:val="8"/>
        </w:rPr>
        <w:t>的各类</w:t>
      </w:r>
      <w:r w:rsidR="009A3FA8" w:rsidRPr="00F2566E">
        <w:rPr>
          <w:rFonts w:asciiTheme="minorEastAsia" w:eastAsiaTheme="minorEastAsia" w:hAnsiTheme="minorEastAsia" w:hint="eastAsia"/>
          <w:spacing w:val="8"/>
        </w:rPr>
        <w:t>证券及票据价值</w:t>
      </w:r>
      <w:r w:rsidR="009A3FA8" w:rsidRPr="00F2566E">
        <w:rPr>
          <w:rFonts w:asciiTheme="minorEastAsia" w:hAnsiTheme="minorEastAsia" w:hint="eastAsia"/>
          <w:spacing w:val="8"/>
        </w:rPr>
        <w:t>、银行存款本息</w:t>
      </w:r>
      <w:r w:rsidR="009A3FA8" w:rsidRPr="00F2566E">
        <w:rPr>
          <w:rFonts w:asciiTheme="minorEastAsia" w:eastAsiaTheme="minorEastAsia" w:hAnsiTheme="minorEastAsia" w:hint="eastAsia"/>
          <w:spacing w:val="8"/>
        </w:rPr>
        <w:t>和</w:t>
      </w:r>
      <w:r w:rsidR="009A3FA8" w:rsidRPr="00F2566E">
        <w:rPr>
          <w:rFonts w:asciiTheme="minorEastAsia" w:hAnsiTheme="minorEastAsia" w:hint="eastAsia"/>
          <w:spacing w:val="8"/>
        </w:rPr>
        <w:t>基金应收</w:t>
      </w:r>
      <w:r w:rsidR="009A3FA8" w:rsidRPr="00F2566E">
        <w:rPr>
          <w:rFonts w:asciiTheme="minorEastAsia" w:eastAsiaTheme="minorEastAsia" w:hAnsiTheme="minorEastAsia" w:hint="eastAsia"/>
          <w:spacing w:val="8"/>
        </w:rPr>
        <w:t>的</w:t>
      </w:r>
      <w:r w:rsidR="009A3FA8" w:rsidRPr="00F2566E">
        <w:rPr>
          <w:rFonts w:asciiTheme="minorEastAsia" w:hAnsiTheme="minorEastAsia" w:hint="eastAsia"/>
          <w:spacing w:val="8"/>
        </w:rPr>
        <w:t>申购</w:t>
      </w:r>
      <w:r w:rsidR="009A3FA8" w:rsidRPr="00F2566E">
        <w:rPr>
          <w:rFonts w:asciiTheme="minorEastAsia" w:eastAsiaTheme="minorEastAsia" w:hAnsiTheme="minorEastAsia" w:hint="eastAsia"/>
          <w:spacing w:val="8"/>
        </w:rPr>
        <w:t>基金</w:t>
      </w:r>
      <w:r w:rsidR="009A3FA8" w:rsidRPr="00F2566E">
        <w:rPr>
          <w:rFonts w:asciiTheme="minorEastAsia" w:hAnsiTheme="minorEastAsia" w:hint="eastAsia"/>
          <w:spacing w:val="8"/>
        </w:rPr>
        <w:t>款</w:t>
      </w:r>
      <w:r w:rsidR="009A3FA8" w:rsidRPr="00F2566E">
        <w:rPr>
          <w:rFonts w:asciiTheme="minorEastAsia" w:eastAsiaTheme="minorEastAsia" w:hAnsiTheme="minorEastAsia" w:hint="eastAsia"/>
          <w:spacing w:val="8"/>
        </w:rPr>
        <w:t>以及其他投资所形成</w:t>
      </w:r>
      <w:r w:rsidR="009A3FA8" w:rsidRPr="00F2566E">
        <w:rPr>
          <w:rFonts w:asciiTheme="minorEastAsia" w:hAnsiTheme="minorEastAsia" w:hint="eastAsia"/>
          <w:spacing w:val="8"/>
        </w:rPr>
        <w:t>的价值总和</w:t>
      </w:r>
    </w:p>
    <w:p w14:paraId="5A8257B4"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hint="eastAsia"/>
        </w:rPr>
        <w:t>51</w:t>
      </w:r>
      <w:r w:rsidR="00B83968" w:rsidRPr="00F2566E">
        <w:rPr>
          <w:rFonts w:ascii="Arial" w:hAnsi="Arial" w:cs="Arial"/>
          <w:szCs w:val="21"/>
        </w:rPr>
        <w:t>.</w:t>
      </w:r>
      <w:r w:rsidR="00B83968" w:rsidRPr="00F2566E">
        <w:rPr>
          <w:rFonts w:ascii="Arial" w:hAnsi="宋体" w:hint="eastAsia"/>
        </w:rPr>
        <w:t>基金资产净值：指基金资产总值减去基金负债后的价值</w:t>
      </w:r>
    </w:p>
    <w:p w14:paraId="556B8921" w14:textId="77777777" w:rsidR="00B83968" w:rsidRPr="00F2566E" w:rsidRDefault="007E3903" w:rsidP="00B83968">
      <w:pPr>
        <w:adjustRightInd w:val="0"/>
        <w:snapToGrid w:val="0"/>
        <w:spacing w:line="360" w:lineRule="auto"/>
        <w:ind w:firstLineChars="200" w:firstLine="420"/>
        <w:rPr>
          <w:rFonts w:ascii="Arial" w:hAnsi="Arial"/>
        </w:rPr>
      </w:pPr>
      <w:r w:rsidRPr="00F2566E">
        <w:rPr>
          <w:rFonts w:ascii="Arial" w:hAnsi="Arial" w:hint="eastAsia"/>
        </w:rPr>
        <w:t>52</w:t>
      </w:r>
      <w:r w:rsidR="00B83968" w:rsidRPr="00F2566E">
        <w:rPr>
          <w:rFonts w:ascii="Arial" w:hAnsi="Arial" w:cs="Arial"/>
          <w:szCs w:val="21"/>
        </w:rPr>
        <w:t>.</w:t>
      </w:r>
      <w:r w:rsidR="00B83968" w:rsidRPr="00F2566E">
        <w:rPr>
          <w:rFonts w:ascii="Arial" w:hAnsi="宋体" w:hint="eastAsia"/>
        </w:rPr>
        <w:t>基金份额净值：指计算日基金资产净值除以计算日基金份额总数</w:t>
      </w:r>
    </w:p>
    <w:p w14:paraId="197890AE" w14:textId="77777777" w:rsidR="00B83968" w:rsidRPr="00F2566E" w:rsidRDefault="007E3903" w:rsidP="00B83968">
      <w:pPr>
        <w:adjustRightInd w:val="0"/>
        <w:snapToGrid w:val="0"/>
        <w:spacing w:line="360" w:lineRule="auto"/>
        <w:ind w:firstLineChars="200" w:firstLine="420"/>
        <w:rPr>
          <w:rFonts w:ascii="Arial" w:hAnsi="Arial"/>
          <w:spacing w:val="8"/>
        </w:rPr>
      </w:pPr>
      <w:r w:rsidRPr="00F2566E">
        <w:rPr>
          <w:rFonts w:ascii="Arial" w:hAnsi="Arial" w:hint="eastAsia"/>
        </w:rPr>
        <w:t>53</w:t>
      </w:r>
      <w:r w:rsidR="00B83968" w:rsidRPr="00F2566E">
        <w:rPr>
          <w:rFonts w:ascii="Arial" w:hAnsi="Arial" w:cs="Arial"/>
          <w:szCs w:val="21"/>
        </w:rPr>
        <w:t>.</w:t>
      </w:r>
      <w:r w:rsidR="00B83968" w:rsidRPr="00F2566E">
        <w:rPr>
          <w:rFonts w:ascii="Arial" w:hAnsi="宋体" w:hint="eastAsia"/>
        </w:rPr>
        <w:t>基金资产估值：指计算评估基金资产和负债的价值，以确定基金资产净值和基金份额净值的过程</w:t>
      </w:r>
    </w:p>
    <w:p w14:paraId="415326F2" w14:textId="77777777" w:rsidR="00B83968" w:rsidRPr="00F2566E" w:rsidRDefault="00B83968" w:rsidP="00B83968">
      <w:pPr>
        <w:adjustRightInd w:val="0"/>
        <w:snapToGrid w:val="0"/>
        <w:spacing w:line="360" w:lineRule="auto"/>
        <w:ind w:firstLineChars="200" w:firstLine="420"/>
        <w:rPr>
          <w:rFonts w:ascii="Arial" w:hAnsi="Arial"/>
        </w:rPr>
      </w:pPr>
      <w:r w:rsidRPr="00F2566E">
        <w:rPr>
          <w:rFonts w:ascii="Arial" w:hAnsi="Arial"/>
        </w:rPr>
        <w:t>5</w:t>
      </w:r>
      <w:r w:rsidR="007E3903" w:rsidRPr="00F2566E">
        <w:rPr>
          <w:rFonts w:ascii="Arial" w:hAnsi="Arial" w:hint="eastAsia"/>
        </w:rPr>
        <w:t>4</w:t>
      </w:r>
      <w:r w:rsidRPr="00F2566E">
        <w:rPr>
          <w:rFonts w:ascii="Arial" w:hAnsi="Arial" w:cs="Arial"/>
          <w:szCs w:val="21"/>
        </w:rPr>
        <w:t>.</w:t>
      </w:r>
      <w:r w:rsidRPr="00F2566E">
        <w:rPr>
          <w:rFonts w:ascii="Arial" w:hAnsi="宋体" w:hint="eastAsia"/>
        </w:rPr>
        <w:t>指定</w:t>
      </w:r>
      <w:r w:rsidRPr="00F2566E">
        <w:rPr>
          <w:rFonts w:ascii="Arial" w:hAnsi="宋体" w:cs="Arial"/>
          <w:szCs w:val="21"/>
        </w:rPr>
        <w:t>媒介</w:t>
      </w:r>
      <w:r w:rsidRPr="00F2566E">
        <w:rPr>
          <w:rFonts w:ascii="Arial" w:hAnsi="宋体" w:hint="eastAsia"/>
        </w:rPr>
        <w:t>：指中国证监会指定的用以进行信息披露的报刊、互联网网站及其他</w:t>
      </w:r>
      <w:r w:rsidRPr="00F2566E">
        <w:rPr>
          <w:rFonts w:ascii="Arial" w:hAnsi="宋体" w:cs="Arial"/>
          <w:szCs w:val="21"/>
        </w:rPr>
        <w:t>媒介</w:t>
      </w:r>
    </w:p>
    <w:p w14:paraId="2E09F38C" w14:textId="60A32C22" w:rsidR="00B83968" w:rsidRPr="00F2566E" w:rsidRDefault="00B83968" w:rsidP="00B83968">
      <w:pPr>
        <w:adjustRightInd w:val="0"/>
        <w:snapToGrid w:val="0"/>
        <w:spacing w:line="360" w:lineRule="auto"/>
        <w:ind w:firstLineChars="200" w:firstLine="420"/>
        <w:rPr>
          <w:rFonts w:ascii="Arial" w:hAnsi="Arial" w:cs="Arial"/>
          <w:szCs w:val="21"/>
        </w:rPr>
      </w:pPr>
      <w:r w:rsidRPr="00F2566E">
        <w:rPr>
          <w:rFonts w:ascii="Arial" w:hAnsi="Arial"/>
        </w:rPr>
        <w:t>5</w:t>
      </w:r>
      <w:r w:rsidR="007E3903" w:rsidRPr="00F2566E">
        <w:rPr>
          <w:rFonts w:ascii="Arial" w:hAnsi="Arial" w:hint="eastAsia"/>
        </w:rPr>
        <w:t>5</w:t>
      </w:r>
      <w:r w:rsidRPr="00F2566E">
        <w:rPr>
          <w:rFonts w:ascii="Arial" w:hAnsi="Arial" w:cs="Arial"/>
          <w:szCs w:val="21"/>
        </w:rPr>
        <w:t>.</w:t>
      </w:r>
      <w:r w:rsidRPr="00F2566E">
        <w:rPr>
          <w:rFonts w:ascii="Arial" w:hAnsi="宋体" w:cs="Arial"/>
          <w:szCs w:val="21"/>
        </w:rPr>
        <w:t>标的指数：指中证指数有限公司编制并发布的</w:t>
      </w:r>
      <w:r w:rsidR="0028080D" w:rsidRPr="00F2566E">
        <w:rPr>
          <w:rFonts w:ascii="Arial" w:hAnsi="宋体" w:cs="Arial"/>
          <w:szCs w:val="21"/>
        </w:rPr>
        <w:t>中证央企</w:t>
      </w:r>
      <w:r w:rsidR="00B4681F" w:rsidRPr="00F2566E">
        <w:rPr>
          <w:rFonts w:ascii="Arial" w:hAnsi="宋体" w:cs="Arial"/>
          <w:szCs w:val="21"/>
        </w:rPr>
        <w:t>结构调整</w:t>
      </w:r>
      <w:r w:rsidRPr="00F2566E">
        <w:rPr>
          <w:rFonts w:ascii="Arial" w:hAnsi="宋体" w:cs="Arial"/>
          <w:szCs w:val="21"/>
        </w:rPr>
        <w:t>指数及其未来可能发生的变更</w:t>
      </w:r>
    </w:p>
    <w:p w14:paraId="4ED10F56" w14:textId="77777777" w:rsidR="00B83968" w:rsidRPr="00F2566E" w:rsidRDefault="00B83968" w:rsidP="00B83968">
      <w:pPr>
        <w:adjustRightInd w:val="0"/>
        <w:snapToGrid w:val="0"/>
        <w:spacing w:line="360" w:lineRule="auto"/>
        <w:ind w:firstLineChars="200" w:firstLine="420"/>
        <w:rPr>
          <w:rFonts w:ascii="Arial" w:hAnsi="Arial" w:cs="Arial"/>
          <w:szCs w:val="21"/>
        </w:rPr>
      </w:pPr>
      <w:r w:rsidRPr="00F2566E">
        <w:rPr>
          <w:rFonts w:ascii="Arial" w:hAnsi="Arial" w:cs="Arial"/>
          <w:szCs w:val="21"/>
        </w:rPr>
        <w:t>5</w:t>
      </w:r>
      <w:r w:rsidR="007E3903" w:rsidRPr="00F2566E">
        <w:rPr>
          <w:rFonts w:ascii="Arial" w:hAnsi="Arial" w:cs="Arial" w:hint="eastAsia"/>
          <w:szCs w:val="21"/>
        </w:rPr>
        <w:t>6</w:t>
      </w:r>
      <w:r w:rsidRPr="00F2566E">
        <w:rPr>
          <w:rFonts w:ascii="Arial" w:hAnsi="Arial" w:cs="Arial"/>
          <w:szCs w:val="21"/>
        </w:rPr>
        <w:t>.</w:t>
      </w:r>
      <w:r w:rsidRPr="00F2566E">
        <w:rPr>
          <w:rFonts w:ascii="Arial" w:hAnsi="宋体" w:cs="Arial"/>
          <w:szCs w:val="21"/>
        </w:rPr>
        <w:t>联接基金：</w:t>
      </w:r>
      <w:r w:rsidRPr="00F2566E">
        <w:rPr>
          <w:rFonts w:ascii="Arial" w:hAnsi="宋体" w:cs="Arial" w:hint="eastAsia"/>
          <w:szCs w:val="21"/>
        </w:rPr>
        <w:t>指本基金，即将绝大部分基金财产投资于</w:t>
      </w:r>
      <w:r w:rsidR="0028080D" w:rsidRPr="00F2566E">
        <w:rPr>
          <w:rFonts w:ascii="Arial" w:hAnsi="宋体" w:cs="Arial" w:hint="eastAsia"/>
          <w:szCs w:val="21"/>
        </w:rPr>
        <w:t>博时中证央企</w:t>
      </w:r>
      <w:r w:rsidR="00B4681F" w:rsidRPr="00F2566E">
        <w:rPr>
          <w:rFonts w:ascii="Arial" w:hAnsi="宋体" w:cs="Arial" w:hint="eastAsia"/>
          <w:szCs w:val="21"/>
        </w:rPr>
        <w:t>结构调整</w:t>
      </w:r>
      <w:r w:rsidRPr="00F2566E">
        <w:rPr>
          <w:rFonts w:ascii="Arial" w:hAnsi="宋体" w:cs="Arial" w:hint="eastAsia"/>
          <w:szCs w:val="21"/>
        </w:rPr>
        <w:t>交易型开放式指数证券投资基金（目标</w:t>
      </w:r>
      <w:r w:rsidRPr="00F2566E">
        <w:rPr>
          <w:rFonts w:ascii="Arial" w:hAnsi="宋体" w:cs="Arial" w:hint="eastAsia"/>
          <w:szCs w:val="21"/>
        </w:rPr>
        <w:t>ETF</w:t>
      </w:r>
      <w:r w:rsidRPr="00F2566E">
        <w:rPr>
          <w:rFonts w:ascii="Arial" w:hAnsi="宋体" w:cs="Arial" w:hint="eastAsia"/>
          <w:szCs w:val="21"/>
        </w:rPr>
        <w:t>），紧密跟踪标的指数表现，追求跟踪偏离度和跟踪误差最小化</w:t>
      </w:r>
      <w:r w:rsidRPr="00F2566E">
        <w:rPr>
          <w:rFonts w:ascii="Arial" w:hAnsi="宋体" w:cs="Arial"/>
          <w:szCs w:val="21"/>
        </w:rPr>
        <w:t>，采用开放式运作方式的基金</w:t>
      </w:r>
    </w:p>
    <w:p w14:paraId="4546290A" w14:textId="77777777" w:rsidR="00B83968" w:rsidRPr="00F2566E" w:rsidRDefault="00B83968" w:rsidP="00B83968">
      <w:pPr>
        <w:adjustRightInd w:val="0"/>
        <w:snapToGrid w:val="0"/>
        <w:spacing w:line="360" w:lineRule="auto"/>
        <w:ind w:firstLineChars="200" w:firstLine="420"/>
        <w:rPr>
          <w:rFonts w:ascii="Arial" w:hAnsi="Arial" w:cs="Arial"/>
          <w:szCs w:val="21"/>
        </w:rPr>
      </w:pPr>
      <w:r w:rsidRPr="00F2566E">
        <w:rPr>
          <w:rFonts w:ascii="Arial" w:hAnsi="Arial" w:cs="Arial"/>
          <w:szCs w:val="21"/>
        </w:rPr>
        <w:t>5</w:t>
      </w:r>
      <w:r w:rsidR="007E3903" w:rsidRPr="00F2566E">
        <w:rPr>
          <w:rFonts w:ascii="Arial" w:hAnsi="Arial" w:cs="Arial" w:hint="eastAsia"/>
          <w:szCs w:val="21"/>
        </w:rPr>
        <w:t>7</w:t>
      </w:r>
      <w:r w:rsidRPr="00F2566E">
        <w:rPr>
          <w:rFonts w:ascii="Arial" w:hAnsi="Arial" w:cs="Arial"/>
          <w:szCs w:val="21"/>
        </w:rPr>
        <w:t>.</w:t>
      </w:r>
      <w:r w:rsidRPr="00F2566E">
        <w:rPr>
          <w:rFonts w:ascii="Arial" w:hAnsi="宋体" w:cs="Arial"/>
          <w:szCs w:val="21"/>
        </w:rPr>
        <w:t>目标</w:t>
      </w:r>
      <w:r w:rsidRPr="00F2566E">
        <w:rPr>
          <w:rFonts w:ascii="Arial" w:hAnsi="Arial" w:cs="Arial"/>
          <w:szCs w:val="21"/>
        </w:rPr>
        <w:t>ETF</w:t>
      </w:r>
      <w:r w:rsidRPr="00F2566E">
        <w:rPr>
          <w:rFonts w:ascii="Arial" w:hAnsi="宋体" w:cs="Arial"/>
          <w:szCs w:val="21"/>
        </w:rPr>
        <w:t>：</w:t>
      </w:r>
      <w:r w:rsidR="0028080D" w:rsidRPr="00F2566E">
        <w:rPr>
          <w:rFonts w:ascii="Arial" w:hAnsi="宋体" w:cs="Arial"/>
          <w:szCs w:val="21"/>
        </w:rPr>
        <w:t>博时中证央企</w:t>
      </w:r>
      <w:r w:rsidR="00B4681F" w:rsidRPr="00F2566E">
        <w:rPr>
          <w:rFonts w:ascii="Arial" w:hAnsi="宋体" w:cs="Arial"/>
          <w:szCs w:val="21"/>
        </w:rPr>
        <w:t>结构调整</w:t>
      </w:r>
      <w:r w:rsidRPr="00F2566E">
        <w:rPr>
          <w:rFonts w:ascii="Arial" w:hAnsi="宋体" w:cs="Arial"/>
          <w:szCs w:val="21"/>
        </w:rPr>
        <w:t>交易型开放式指数证券投资基金</w:t>
      </w:r>
    </w:p>
    <w:p w14:paraId="2FA13375" w14:textId="23EFB5FD" w:rsidR="00B83968" w:rsidRPr="00F2566E" w:rsidRDefault="00B83968" w:rsidP="00B83968">
      <w:pPr>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5</w:t>
      </w:r>
      <w:r w:rsidR="007E3903" w:rsidRPr="00F2566E">
        <w:rPr>
          <w:rFonts w:ascii="Arial" w:hAnsi="宋体" w:cs="Arial" w:hint="eastAsia"/>
          <w:szCs w:val="21"/>
        </w:rPr>
        <w:t>8</w:t>
      </w:r>
      <w:r w:rsidRPr="00F2566E">
        <w:rPr>
          <w:rFonts w:ascii="Arial" w:hAnsi="宋体" w:cs="Arial" w:hint="eastAsia"/>
          <w:szCs w:val="21"/>
        </w:rPr>
        <w:t>.A</w:t>
      </w:r>
      <w:r w:rsidRPr="00F2566E">
        <w:rPr>
          <w:rFonts w:ascii="Arial" w:hAnsi="宋体" w:cs="Arial" w:hint="eastAsia"/>
          <w:szCs w:val="21"/>
        </w:rPr>
        <w:t>类基金份额</w:t>
      </w:r>
      <w:r w:rsidRPr="00F2566E">
        <w:rPr>
          <w:rFonts w:ascii="Arial" w:hAnsi="宋体" w:cs="Arial"/>
          <w:szCs w:val="21"/>
        </w:rPr>
        <w:t>：</w:t>
      </w:r>
      <w:r w:rsidR="009A3FA8" w:rsidRPr="00F2566E">
        <w:rPr>
          <w:rFonts w:asciiTheme="minorEastAsia" w:eastAsiaTheme="minorEastAsia" w:hAnsiTheme="minorEastAsia" w:cs="Arial" w:hint="eastAsia"/>
          <w:szCs w:val="21"/>
        </w:rPr>
        <w:t>指</w:t>
      </w:r>
      <w:r w:rsidR="009A3FA8" w:rsidRPr="00F2566E">
        <w:rPr>
          <w:rFonts w:asciiTheme="minorEastAsia" w:hAnsiTheme="minorEastAsia" w:hint="eastAsia"/>
        </w:rPr>
        <w:t>在投资者</w:t>
      </w:r>
      <w:r w:rsidR="009A3FA8" w:rsidRPr="00F2566E">
        <w:rPr>
          <w:rFonts w:asciiTheme="minorEastAsia" w:eastAsiaTheme="minorEastAsia" w:hAnsiTheme="minorEastAsia" w:cs="Arial" w:hint="eastAsia"/>
          <w:szCs w:val="21"/>
        </w:rPr>
        <w:t>认</w:t>
      </w:r>
      <w:r w:rsidR="009A3FA8" w:rsidRPr="00F2566E">
        <w:rPr>
          <w:rFonts w:asciiTheme="minorEastAsia" w:eastAsiaTheme="minorEastAsia" w:hAnsiTheme="minorEastAsia" w:cs="Arial"/>
          <w:szCs w:val="21"/>
        </w:rPr>
        <w:t>/</w:t>
      </w:r>
      <w:r w:rsidR="009A3FA8" w:rsidRPr="00F2566E">
        <w:rPr>
          <w:rFonts w:asciiTheme="minorEastAsia" w:hAnsiTheme="minorEastAsia" w:hint="eastAsia"/>
        </w:rPr>
        <w:t>申购时收取</w:t>
      </w:r>
      <w:r w:rsidR="009A3FA8" w:rsidRPr="00F2566E">
        <w:rPr>
          <w:rFonts w:asciiTheme="minorEastAsia" w:eastAsiaTheme="minorEastAsia" w:hAnsiTheme="minorEastAsia" w:cs="Arial" w:hint="eastAsia"/>
          <w:szCs w:val="21"/>
        </w:rPr>
        <w:t>认</w:t>
      </w:r>
      <w:r w:rsidR="009A3FA8" w:rsidRPr="00F2566E">
        <w:rPr>
          <w:rFonts w:asciiTheme="minorEastAsia" w:eastAsiaTheme="minorEastAsia" w:hAnsiTheme="minorEastAsia" w:cs="Arial"/>
          <w:szCs w:val="21"/>
        </w:rPr>
        <w:t>/</w:t>
      </w:r>
      <w:r w:rsidR="009A3FA8" w:rsidRPr="00F2566E">
        <w:rPr>
          <w:rFonts w:asciiTheme="minorEastAsia" w:hAnsiTheme="minorEastAsia" w:hint="eastAsia"/>
        </w:rPr>
        <w:t>申购费用，不从本类别基金资产中计提销售服务费的基金份额</w:t>
      </w:r>
      <w:r w:rsidR="009A3FA8" w:rsidRPr="00F2566E">
        <w:rPr>
          <w:rFonts w:asciiTheme="minorEastAsia" w:eastAsiaTheme="minorEastAsia" w:hAnsiTheme="minorEastAsia" w:cs="Arial" w:hint="eastAsia"/>
          <w:szCs w:val="21"/>
        </w:rPr>
        <w:t>类别</w:t>
      </w:r>
    </w:p>
    <w:p w14:paraId="563FECA4" w14:textId="43B2D638" w:rsidR="00B83968" w:rsidRPr="00F2566E" w:rsidRDefault="00B83968" w:rsidP="00B83968">
      <w:pPr>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5</w:t>
      </w:r>
      <w:r w:rsidR="007E3903" w:rsidRPr="00F2566E">
        <w:rPr>
          <w:rFonts w:ascii="Arial" w:hAnsi="宋体" w:cs="Arial" w:hint="eastAsia"/>
          <w:szCs w:val="21"/>
        </w:rPr>
        <w:t>9</w:t>
      </w:r>
      <w:r w:rsidRPr="00F2566E">
        <w:rPr>
          <w:rFonts w:ascii="Arial" w:hAnsi="宋体" w:cs="Arial" w:hint="eastAsia"/>
          <w:szCs w:val="21"/>
        </w:rPr>
        <w:t>.C</w:t>
      </w:r>
      <w:r w:rsidRPr="00F2566E">
        <w:rPr>
          <w:rFonts w:ascii="Arial" w:hAnsi="宋体" w:cs="Arial" w:hint="eastAsia"/>
          <w:szCs w:val="21"/>
        </w:rPr>
        <w:t>类基金份额：</w:t>
      </w:r>
      <w:r w:rsidR="009A3FA8" w:rsidRPr="00F2566E">
        <w:rPr>
          <w:rFonts w:asciiTheme="minorEastAsia" w:eastAsiaTheme="minorEastAsia" w:hAnsiTheme="minorEastAsia" w:cs="Arial" w:hint="eastAsia"/>
          <w:szCs w:val="21"/>
        </w:rPr>
        <w:t>指</w:t>
      </w:r>
      <w:r w:rsidR="009A3FA8" w:rsidRPr="00F2566E">
        <w:rPr>
          <w:rFonts w:asciiTheme="minorEastAsia" w:hAnsiTheme="minorEastAsia" w:hint="eastAsia"/>
        </w:rPr>
        <w:t>在投资者</w:t>
      </w:r>
      <w:r w:rsidR="009A3FA8" w:rsidRPr="00F2566E">
        <w:rPr>
          <w:rFonts w:asciiTheme="minorEastAsia" w:eastAsiaTheme="minorEastAsia" w:hAnsiTheme="minorEastAsia" w:cs="Arial" w:hint="eastAsia"/>
          <w:szCs w:val="21"/>
        </w:rPr>
        <w:t>认</w:t>
      </w:r>
      <w:r w:rsidR="009A3FA8" w:rsidRPr="00F2566E">
        <w:rPr>
          <w:rFonts w:asciiTheme="minorEastAsia" w:eastAsiaTheme="minorEastAsia" w:hAnsiTheme="minorEastAsia" w:cs="Arial"/>
          <w:szCs w:val="21"/>
        </w:rPr>
        <w:t>/</w:t>
      </w:r>
      <w:r w:rsidR="009A3FA8" w:rsidRPr="00F2566E">
        <w:rPr>
          <w:rFonts w:asciiTheme="minorEastAsia" w:hAnsiTheme="minorEastAsia" w:hint="eastAsia"/>
        </w:rPr>
        <w:t>申购时不收取</w:t>
      </w:r>
      <w:r w:rsidR="009A3FA8" w:rsidRPr="00F2566E">
        <w:rPr>
          <w:rFonts w:asciiTheme="minorEastAsia" w:eastAsiaTheme="minorEastAsia" w:hAnsiTheme="minorEastAsia" w:cs="Arial" w:hint="eastAsia"/>
          <w:szCs w:val="21"/>
        </w:rPr>
        <w:t>认</w:t>
      </w:r>
      <w:r w:rsidR="009A3FA8" w:rsidRPr="00F2566E">
        <w:rPr>
          <w:rFonts w:asciiTheme="minorEastAsia" w:eastAsiaTheme="minorEastAsia" w:hAnsiTheme="minorEastAsia" w:cs="Arial"/>
          <w:szCs w:val="21"/>
        </w:rPr>
        <w:t>/</w:t>
      </w:r>
      <w:r w:rsidR="009A3FA8" w:rsidRPr="00F2566E">
        <w:rPr>
          <w:rFonts w:asciiTheme="minorEastAsia" w:hAnsiTheme="minorEastAsia" w:hint="eastAsia"/>
        </w:rPr>
        <w:t>申购费用，但</w:t>
      </w:r>
      <w:r w:rsidR="009A3FA8" w:rsidRPr="00F2566E">
        <w:rPr>
          <w:rFonts w:asciiTheme="minorEastAsia" w:hAnsiTheme="minorEastAsia"/>
        </w:rPr>
        <w:t>从本类别基金资产中计提销售服务费的</w:t>
      </w:r>
      <w:r w:rsidR="009A3FA8" w:rsidRPr="00F2566E">
        <w:rPr>
          <w:rFonts w:asciiTheme="minorEastAsia" w:hAnsiTheme="minorEastAsia" w:hint="eastAsia"/>
        </w:rPr>
        <w:t>基金份额</w:t>
      </w:r>
      <w:r w:rsidR="009A3FA8" w:rsidRPr="00F2566E">
        <w:rPr>
          <w:rFonts w:asciiTheme="minorEastAsia" w:eastAsiaTheme="minorEastAsia" w:hAnsiTheme="minorEastAsia" w:cs="Arial" w:hint="eastAsia"/>
          <w:szCs w:val="21"/>
        </w:rPr>
        <w:t>类别</w:t>
      </w:r>
    </w:p>
    <w:p w14:paraId="6D6620F3" w14:textId="2E09B270" w:rsidR="007E3903" w:rsidRPr="00F2566E" w:rsidRDefault="007E3903" w:rsidP="007E3903">
      <w:pPr>
        <w:adjustRightInd w:val="0"/>
        <w:snapToGrid w:val="0"/>
        <w:spacing w:line="360" w:lineRule="auto"/>
        <w:ind w:firstLineChars="200" w:firstLine="420"/>
        <w:rPr>
          <w:rFonts w:ascii="Arial" w:hAnsi="宋体" w:cs="Arial"/>
          <w:szCs w:val="21"/>
        </w:rPr>
      </w:pPr>
      <w:r w:rsidRPr="00F2566E">
        <w:rPr>
          <w:rFonts w:ascii="Arial" w:hAnsi="Arial" w:cs="Arial" w:hint="eastAsia"/>
          <w:szCs w:val="21"/>
        </w:rPr>
        <w:t>60</w:t>
      </w:r>
      <w:r w:rsidR="00B83968" w:rsidRPr="00F2566E">
        <w:rPr>
          <w:rFonts w:ascii="Arial" w:hAnsi="Arial" w:cs="Arial"/>
          <w:szCs w:val="21"/>
        </w:rPr>
        <w:t>.</w:t>
      </w:r>
      <w:r w:rsidR="00B83968" w:rsidRPr="00F2566E">
        <w:rPr>
          <w:rFonts w:ascii="Arial" w:hAnsi="宋体" w:hint="eastAsia"/>
        </w:rPr>
        <w:t>不可抗力：</w:t>
      </w:r>
      <w:r w:rsidR="009A3FA8" w:rsidRPr="00F2566E">
        <w:rPr>
          <w:rFonts w:asciiTheme="minorEastAsia" w:hAnsiTheme="minorEastAsia" w:hint="eastAsia"/>
        </w:rPr>
        <w:t>指基金合同当事人无法预见、无法</w:t>
      </w:r>
      <w:r w:rsidR="009A3FA8" w:rsidRPr="00F2566E">
        <w:rPr>
          <w:rFonts w:asciiTheme="minorEastAsia" w:eastAsiaTheme="minorEastAsia" w:hAnsiTheme="minorEastAsia" w:hint="eastAsia"/>
        </w:rPr>
        <w:t>避免</w:t>
      </w:r>
      <w:r w:rsidR="009A3FA8" w:rsidRPr="00F2566E">
        <w:rPr>
          <w:rFonts w:asciiTheme="minorEastAsia" w:hAnsiTheme="minorEastAsia" w:hint="eastAsia"/>
        </w:rPr>
        <w:t>、无法</w:t>
      </w:r>
      <w:r w:rsidR="009A3FA8" w:rsidRPr="00F2566E">
        <w:rPr>
          <w:rFonts w:asciiTheme="minorEastAsia" w:eastAsiaTheme="minorEastAsia" w:hAnsiTheme="minorEastAsia" w:hint="eastAsia"/>
        </w:rPr>
        <w:t>克服</w:t>
      </w:r>
      <w:r w:rsidR="009A3FA8" w:rsidRPr="00F2566E">
        <w:rPr>
          <w:rFonts w:asciiTheme="minorEastAsia" w:hAnsiTheme="minorEastAsia" w:hint="eastAsia"/>
        </w:rPr>
        <w:t>的任何事件</w:t>
      </w:r>
      <w:r w:rsidR="009A3FA8" w:rsidRPr="00F2566E">
        <w:rPr>
          <w:rFonts w:asciiTheme="minorEastAsia" w:eastAsiaTheme="minorEastAsia" w:hAnsiTheme="minorEastAsia" w:hint="eastAsia"/>
        </w:rPr>
        <w:t>和因素</w:t>
      </w:r>
    </w:p>
    <w:p w14:paraId="020AEE29" w14:textId="77777777" w:rsidR="007E3903" w:rsidRPr="00F2566E" w:rsidRDefault="007E3903" w:rsidP="007E3903">
      <w:pPr>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61</w:t>
      </w:r>
      <w:r w:rsidRPr="00F2566E">
        <w:rPr>
          <w:rFonts w:ascii="Arial" w:hAnsi="宋体" w:cs="Arial"/>
          <w:szCs w:val="21"/>
        </w:rPr>
        <w:t>.</w:t>
      </w:r>
      <w:r w:rsidRPr="00F2566E">
        <w:rPr>
          <w:rFonts w:ascii="Arial" w:hAnsi="宋体" w:cs="Arial" w:hint="eastAsia"/>
          <w:szCs w:val="21"/>
        </w:rPr>
        <w:t>流动性受限资产：指由于法律法规、监管、合同或操作障碍等原因无法以合理价格予以变现的资产，包括但不限于到期日在</w:t>
      </w:r>
      <w:r w:rsidRPr="00F2566E">
        <w:rPr>
          <w:rFonts w:ascii="Arial" w:hAnsi="宋体" w:cs="Arial"/>
          <w:szCs w:val="21"/>
        </w:rPr>
        <w:t>10</w:t>
      </w:r>
      <w:r w:rsidRPr="00F2566E">
        <w:rPr>
          <w:rFonts w:ascii="Arial" w:hAnsi="宋体" w:cs="Arial"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785F5350" w14:textId="77777777" w:rsidR="007E3903" w:rsidRPr="00F2566E" w:rsidRDefault="007E3903" w:rsidP="007E3903">
      <w:pPr>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6</w:t>
      </w:r>
      <w:r w:rsidR="00FE0B3D" w:rsidRPr="00F2566E">
        <w:rPr>
          <w:rFonts w:ascii="Arial" w:hAnsi="宋体" w:cs="Arial" w:hint="eastAsia"/>
          <w:szCs w:val="21"/>
        </w:rPr>
        <w:t>2</w:t>
      </w:r>
      <w:r w:rsidRPr="00F2566E">
        <w:rPr>
          <w:rFonts w:ascii="Arial" w:hAnsi="宋体" w:cs="Arial" w:hint="eastAsia"/>
          <w:szCs w:val="21"/>
        </w:rPr>
        <w:t>.</w:t>
      </w:r>
      <w:r w:rsidRPr="00F2566E">
        <w:rPr>
          <w:rFonts w:ascii="Arial" w:hAnsi="宋体" w:cs="Arial" w:hint="eastAsia"/>
          <w:szCs w:val="21"/>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C0C1BA6" w14:textId="77777777" w:rsidR="00A579E3" w:rsidRPr="00F2566E" w:rsidRDefault="00A579E3" w:rsidP="007F20AF">
      <w:pPr>
        <w:snapToGrid w:val="0"/>
        <w:spacing w:line="360" w:lineRule="auto"/>
        <w:ind w:firstLineChars="200" w:firstLine="420"/>
        <w:rPr>
          <w:rFonts w:ascii="宋体"/>
          <w:color w:val="000000"/>
          <w:szCs w:val="21"/>
        </w:rPr>
        <w:sectPr w:rsidR="00A579E3" w:rsidRPr="00F2566E" w:rsidSect="00A579E3">
          <w:footerReference w:type="default" r:id="rId11"/>
          <w:footerReference w:type="first" r:id="rId12"/>
          <w:pgSz w:w="11906" w:h="16838"/>
          <w:pgMar w:top="1440" w:right="1800" w:bottom="1440" w:left="1800" w:header="851" w:footer="992" w:gutter="0"/>
          <w:pgNumType w:start="1"/>
          <w:cols w:space="425"/>
          <w:titlePg/>
          <w:docGrid w:type="lines" w:linePitch="312"/>
        </w:sectPr>
      </w:pPr>
    </w:p>
    <w:p w14:paraId="778D9C53" w14:textId="77777777" w:rsidR="007F20AF" w:rsidRPr="00F2566E" w:rsidRDefault="007F20AF" w:rsidP="007F20AF">
      <w:pPr>
        <w:snapToGrid w:val="0"/>
        <w:spacing w:line="360" w:lineRule="auto"/>
        <w:ind w:firstLineChars="200" w:firstLine="420"/>
        <w:rPr>
          <w:rFonts w:ascii="宋体"/>
          <w:bCs/>
          <w:szCs w:val="21"/>
        </w:rPr>
      </w:pPr>
    </w:p>
    <w:p w14:paraId="0EB30116" w14:textId="77777777" w:rsidR="007F20AF" w:rsidRPr="00F2566E" w:rsidRDefault="007F20AF" w:rsidP="00C000E8">
      <w:pPr>
        <w:pStyle w:val="21"/>
        <w:numPr>
          <w:ilvl w:val="0"/>
          <w:numId w:val="24"/>
        </w:numPr>
        <w:snapToGrid w:val="0"/>
        <w:spacing w:before="0" w:after="0" w:line="360" w:lineRule="auto"/>
        <w:jc w:val="center"/>
      </w:pPr>
      <w:bookmarkStart w:id="36" w:name="_Toc327902624"/>
      <w:bookmarkStart w:id="37" w:name="_Toc332013111"/>
      <w:bookmarkStart w:id="38" w:name="_Toc335899834"/>
      <w:bookmarkStart w:id="39" w:name="_Toc336606228"/>
      <w:bookmarkStart w:id="40" w:name="_Toc369510009"/>
      <w:bookmarkStart w:id="41" w:name="_Toc375295974"/>
      <w:bookmarkStart w:id="42" w:name="_Toc411872025"/>
      <w:bookmarkStart w:id="43" w:name="_Toc517169184"/>
      <w:r w:rsidRPr="00F2566E">
        <w:rPr>
          <w:rFonts w:hint="eastAsia"/>
        </w:rPr>
        <w:t>基金管理人</w:t>
      </w:r>
      <w:bookmarkEnd w:id="36"/>
      <w:bookmarkEnd w:id="37"/>
      <w:bookmarkEnd w:id="38"/>
      <w:bookmarkEnd w:id="39"/>
      <w:bookmarkEnd w:id="40"/>
      <w:bookmarkEnd w:id="41"/>
      <w:bookmarkEnd w:id="42"/>
      <w:bookmarkEnd w:id="43"/>
    </w:p>
    <w:p w14:paraId="0FAC6ED1" w14:textId="77777777" w:rsidR="00EF0961" w:rsidRPr="004F39A9" w:rsidRDefault="00EF0961" w:rsidP="004F39A9">
      <w:pPr>
        <w:spacing w:line="360" w:lineRule="auto"/>
        <w:ind w:firstLine="420"/>
        <w:rPr>
          <w:rFonts w:ascii="宋体" w:hAnsi="宋体"/>
          <w:b/>
        </w:rPr>
      </w:pPr>
      <w:bookmarkStart w:id="44" w:name="_Toc524923215"/>
      <w:r w:rsidRPr="004F39A9">
        <w:rPr>
          <w:rFonts w:ascii="宋体" w:hAnsi="宋体" w:hint="eastAsia"/>
          <w:b/>
        </w:rPr>
        <w:t>一、基金管理人概况</w:t>
      </w:r>
    </w:p>
    <w:p w14:paraId="2B7D93FD" w14:textId="77777777" w:rsidR="00632D5F" w:rsidRPr="00632D5F" w:rsidRDefault="00632D5F" w:rsidP="00632D5F">
      <w:pPr>
        <w:spacing w:line="360" w:lineRule="auto"/>
        <w:ind w:firstLine="420"/>
        <w:rPr>
          <w:rFonts w:ascii="宋体" w:hAnsi="宋体"/>
        </w:rPr>
      </w:pPr>
      <w:r w:rsidRPr="00632D5F">
        <w:rPr>
          <w:rFonts w:ascii="宋体" w:hAnsi="宋体" w:hint="eastAsia"/>
        </w:rPr>
        <w:t>名称：</w:t>
      </w:r>
      <w:r w:rsidRPr="00632D5F">
        <w:rPr>
          <w:rFonts w:ascii="宋体" w:hAnsi="宋体" w:hint="eastAsia"/>
        </w:rPr>
        <w:tab/>
        <w:t>博时基金管理有限公司</w:t>
      </w:r>
    </w:p>
    <w:p w14:paraId="0BA30B48" w14:textId="77777777" w:rsidR="00632D5F" w:rsidRPr="00632D5F" w:rsidRDefault="00632D5F" w:rsidP="00632D5F">
      <w:pPr>
        <w:spacing w:line="360" w:lineRule="auto"/>
        <w:ind w:firstLine="420"/>
        <w:rPr>
          <w:rFonts w:ascii="宋体" w:hAnsi="宋体"/>
        </w:rPr>
      </w:pPr>
      <w:r w:rsidRPr="00632D5F">
        <w:rPr>
          <w:rFonts w:ascii="宋体" w:hAnsi="宋体" w:hint="eastAsia"/>
        </w:rPr>
        <w:t>住所：</w:t>
      </w:r>
      <w:r w:rsidRPr="00632D5F">
        <w:rPr>
          <w:rFonts w:ascii="宋体" w:hAnsi="宋体" w:hint="eastAsia"/>
        </w:rPr>
        <w:tab/>
        <w:t>广东省深圳市福田区深南大道7088号招商银行大厦29层</w:t>
      </w:r>
    </w:p>
    <w:p w14:paraId="08F48FBE" w14:textId="77777777" w:rsidR="00632D5F" w:rsidRPr="00632D5F" w:rsidRDefault="00632D5F" w:rsidP="00632D5F">
      <w:pPr>
        <w:spacing w:line="360" w:lineRule="auto"/>
        <w:ind w:firstLine="420"/>
        <w:rPr>
          <w:rFonts w:ascii="宋体" w:hAnsi="宋体"/>
        </w:rPr>
      </w:pPr>
      <w:r w:rsidRPr="00632D5F">
        <w:rPr>
          <w:rFonts w:ascii="宋体" w:hAnsi="宋体" w:hint="eastAsia"/>
        </w:rPr>
        <w:t>办公地址：</w:t>
      </w:r>
      <w:r w:rsidRPr="00632D5F">
        <w:rPr>
          <w:rFonts w:ascii="宋体" w:hAnsi="宋体" w:hint="eastAsia"/>
        </w:rPr>
        <w:tab/>
        <w:t>广东省深圳市福田区深南大道7088号招商银行大厦29层</w:t>
      </w:r>
    </w:p>
    <w:p w14:paraId="293B238C" w14:textId="77777777" w:rsidR="00632D5F" w:rsidRPr="00632D5F" w:rsidRDefault="00632D5F" w:rsidP="00632D5F">
      <w:pPr>
        <w:spacing w:line="360" w:lineRule="auto"/>
        <w:ind w:firstLine="420"/>
        <w:rPr>
          <w:rFonts w:ascii="宋体" w:hAnsi="宋体"/>
        </w:rPr>
      </w:pPr>
      <w:r w:rsidRPr="00632D5F">
        <w:rPr>
          <w:rFonts w:ascii="宋体" w:hAnsi="宋体" w:hint="eastAsia"/>
        </w:rPr>
        <w:t>法定代表人：张光华</w:t>
      </w:r>
    </w:p>
    <w:p w14:paraId="5CCF7C30" w14:textId="77777777" w:rsidR="00632D5F" w:rsidRPr="00632D5F" w:rsidRDefault="00632D5F" w:rsidP="00632D5F">
      <w:pPr>
        <w:spacing w:line="360" w:lineRule="auto"/>
        <w:ind w:firstLine="420"/>
        <w:rPr>
          <w:rFonts w:ascii="宋体" w:hAnsi="宋体"/>
        </w:rPr>
      </w:pPr>
      <w:r w:rsidRPr="00632D5F">
        <w:rPr>
          <w:rFonts w:ascii="宋体" w:hAnsi="宋体" w:hint="eastAsia"/>
        </w:rPr>
        <w:t>成立时间：</w:t>
      </w:r>
      <w:r w:rsidRPr="00632D5F">
        <w:rPr>
          <w:rFonts w:ascii="宋体" w:hAnsi="宋体" w:hint="eastAsia"/>
        </w:rPr>
        <w:tab/>
        <w:t>1998年7月13日</w:t>
      </w:r>
    </w:p>
    <w:p w14:paraId="1EDC1E79" w14:textId="77777777" w:rsidR="00632D5F" w:rsidRPr="00632D5F" w:rsidRDefault="00632D5F" w:rsidP="00632D5F">
      <w:pPr>
        <w:spacing w:line="360" w:lineRule="auto"/>
        <w:ind w:firstLine="420"/>
        <w:rPr>
          <w:rFonts w:ascii="宋体" w:hAnsi="宋体"/>
        </w:rPr>
      </w:pPr>
      <w:r w:rsidRPr="00632D5F">
        <w:rPr>
          <w:rFonts w:ascii="宋体" w:hAnsi="宋体" w:hint="eastAsia"/>
        </w:rPr>
        <w:t>注册资本：</w:t>
      </w:r>
      <w:r w:rsidRPr="00632D5F">
        <w:rPr>
          <w:rFonts w:ascii="宋体" w:hAnsi="宋体" w:hint="eastAsia"/>
        </w:rPr>
        <w:tab/>
        <w:t>2.5亿元人民币</w:t>
      </w:r>
    </w:p>
    <w:p w14:paraId="7D89C40C" w14:textId="77777777" w:rsidR="00632D5F" w:rsidRPr="00632D5F" w:rsidRDefault="00632D5F" w:rsidP="00632D5F">
      <w:pPr>
        <w:spacing w:line="360" w:lineRule="auto"/>
        <w:ind w:firstLine="420"/>
        <w:rPr>
          <w:rFonts w:ascii="宋体" w:hAnsi="宋体"/>
        </w:rPr>
      </w:pPr>
      <w:r w:rsidRPr="00632D5F">
        <w:rPr>
          <w:rFonts w:ascii="宋体" w:hAnsi="宋体" w:hint="eastAsia"/>
        </w:rPr>
        <w:t>存续期间：</w:t>
      </w:r>
      <w:r w:rsidRPr="00632D5F">
        <w:rPr>
          <w:rFonts w:ascii="宋体" w:hAnsi="宋体" w:hint="eastAsia"/>
        </w:rPr>
        <w:tab/>
        <w:t>持续经营</w:t>
      </w:r>
    </w:p>
    <w:p w14:paraId="2932F420" w14:textId="77777777" w:rsidR="00632D5F" w:rsidRPr="00632D5F" w:rsidRDefault="00632D5F" w:rsidP="00632D5F">
      <w:pPr>
        <w:spacing w:line="360" w:lineRule="auto"/>
        <w:ind w:firstLine="420"/>
        <w:rPr>
          <w:rFonts w:ascii="宋体" w:hAnsi="宋体"/>
        </w:rPr>
      </w:pPr>
      <w:r w:rsidRPr="00632D5F">
        <w:rPr>
          <w:rFonts w:ascii="宋体" w:hAnsi="宋体" w:hint="eastAsia"/>
        </w:rPr>
        <w:t>联系人：    韩强</w:t>
      </w:r>
    </w:p>
    <w:p w14:paraId="22CC3B88" w14:textId="77777777" w:rsidR="00632D5F" w:rsidRPr="00632D5F" w:rsidRDefault="00632D5F" w:rsidP="00632D5F">
      <w:pPr>
        <w:spacing w:line="360" w:lineRule="auto"/>
        <w:ind w:firstLine="420"/>
        <w:rPr>
          <w:rFonts w:ascii="宋体" w:hAnsi="宋体"/>
        </w:rPr>
      </w:pPr>
      <w:r w:rsidRPr="00632D5F">
        <w:rPr>
          <w:rFonts w:ascii="宋体" w:hAnsi="宋体" w:hint="eastAsia"/>
        </w:rPr>
        <w:t>联系电话：  （0755）8316 9999</w:t>
      </w:r>
    </w:p>
    <w:p w14:paraId="101483F6" w14:textId="77777777" w:rsidR="00632D5F" w:rsidRPr="00632D5F" w:rsidRDefault="00632D5F" w:rsidP="00632D5F">
      <w:pPr>
        <w:spacing w:line="360" w:lineRule="auto"/>
        <w:ind w:firstLine="420"/>
        <w:rPr>
          <w:rFonts w:ascii="宋体" w:hAnsi="宋体"/>
        </w:rPr>
      </w:pPr>
      <w:r w:rsidRPr="00632D5F">
        <w:rPr>
          <w:rFonts w:ascii="宋体" w:hAnsi="宋体" w:hint="eastAsia"/>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7E1726A4" w14:textId="77777777" w:rsidR="00632D5F" w:rsidRPr="00632D5F" w:rsidRDefault="00632D5F" w:rsidP="00632D5F">
      <w:pPr>
        <w:spacing w:line="360" w:lineRule="auto"/>
        <w:ind w:firstLine="420"/>
        <w:rPr>
          <w:rFonts w:ascii="宋体" w:hAnsi="宋体"/>
        </w:rPr>
      </w:pPr>
      <w:r w:rsidRPr="00632D5F">
        <w:rPr>
          <w:rFonts w:ascii="宋体" w:hAnsi="宋体" w:hint="eastAsia"/>
        </w:rPr>
        <w:t>公司设立了投资决策委员会。投资决策委员会负责指导基金资产的运作、确定基本的投资策略和投资组合的原则。</w:t>
      </w:r>
    </w:p>
    <w:p w14:paraId="59325D35" w14:textId="77777777" w:rsidR="00632D5F" w:rsidRPr="00632D5F" w:rsidRDefault="00632D5F" w:rsidP="00632D5F">
      <w:pPr>
        <w:spacing w:line="360" w:lineRule="auto"/>
        <w:ind w:firstLine="420"/>
        <w:rPr>
          <w:rFonts w:ascii="宋体" w:hAnsi="宋体"/>
        </w:rPr>
      </w:pPr>
      <w:r w:rsidRPr="00632D5F">
        <w:rPr>
          <w:rFonts w:ascii="宋体" w:hAnsi="宋体" w:hint="eastAsia"/>
        </w:rPr>
        <w:t>公司下设两大总部和二十九个直属部门，分别是：权益投资总部、固定收益总部以及宏观策略部、交易部、指数与量化投资部、特定资产管理部、多元资产管理部、年金投资部、绝对收益投资部、产品规划部、营销服务部、客户服务中心、市场部、养老金业务中心、战略客户部、机构-上海、机构-南方、券商业务部、零售-北京、零售-上海、零售-南方、央企业务部、互联网金融部、董事会办公室、办公室、人力资源部、财务部、信息技术部、基金运作部、风险管理部和监察法律部。</w:t>
      </w:r>
    </w:p>
    <w:p w14:paraId="7C2EAF5D" w14:textId="77777777" w:rsidR="00632D5F" w:rsidRPr="00632D5F" w:rsidRDefault="00632D5F" w:rsidP="00632D5F">
      <w:pPr>
        <w:spacing w:line="360" w:lineRule="auto"/>
        <w:ind w:firstLine="420"/>
        <w:rPr>
          <w:rFonts w:ascii="宋体" w:hAnsi="宋体"/>
        </w:rPr>
      </w:pPr>
      <w:r w:rsidRPr="00632D5F">
        <w:rPr>
          <w:rFonts w:ascii="宋体" w:hAnsi="宋体" w:hint="eastAsia"/>
        </w:rPr>
        <w:t>权益投资总部负责公司所管理资产的权益投资管理及相关工作。权益投资总部下设股票投资部（含各投资风格小组）、研究部。股票投资部负责进行股票选择和组合管理。研究部负责完成对宏观经济、投资策略、行业上市公司及市场的研究。固定收益总部负责公司所管理资产的固定收益投资管理及相关工作。固定收益总部下设现金管理组、公募基金组、专户组、国际组和研究组，分别负责各类固定收益资产的研究和投资工作。</w:t>
      </w:r>
    </w:p>
    <w:p w14:paraId="260A7F51" w14:textId="77777777" w:rsidR="00632D5F" w:rsidRPr="00632D5F" w:rsidRDefault="00632D5F" w:rsidP="00632D5F">
      <w:pPr>
        <w:spacing w:line="360" w:lineRule="auto"/>
        <w:ind w:firstLine="420"/>
        <w:rPr>
          <w:rFonts w:ascii="宋体" w:hAnsi="宋体"/>
        </w:rPr>
      </w:pPr>
      <w:r w:rsidRPr="00632D5F">
        <w:rPr>
          <w:rFonts w:ascii="宋体" w:hAnsi="宋体" w:hint="eastAsia"/>
        </w:rPr>
        <w:t>市场部负责公司市场和销售管理、销售组织、目标和费用管理、销售督导与营销培训管理、公司零售渠道银行总行管理与维护、推动金融同业业务合作与拓展、国际业务的推动与协作等工作。战略客户部负责北方地区由国资委和财政部直接管辖企业以及该区域机构客户的销售与服务工作。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负责券商渠道的开拓和销售服务。零售-北京、零售-上海、零售-南方负责公司全国范围内零售客户的渠道销售和服务。央企业务部负责招商局集团签约机构客户、重要中央企业及其财务公司等客户的拓展、合作业务落地与服务等工作。营销服务部负责营销策划、销售支持、品牌传播、对外媒体宣传等工作。</w:t>
      </w:r>
    </w:p>
    <w:p w14:paraId="7BC31C11" w14:textId="77777777" w:rsidR="00632D5F" w:rsidRPr="00632D5F" w:rsidRDefault="00632D5F" w:rsidP="00632D5F">
      <w:pPr>
        <w:spacing w:line="360" w:lineRule="auto"/>
        <w:ind w:firstLine="420"/>
        <w:rPr>
          <w:rFonts w:ascii="宋体" w:hAnsi="宋体"/>
        </w:rPr>
      </w:pPr>
      <w:r w:rsidRPr="00632D5F">
        <w:rPr>
          <w:rFonts w:ascii="宋体" w:hAnsi="宋体" w:hint="eastAsia"/>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特定资产管理部负责公司权益类特定资产专户和权益类社保投资组合的投资管理及相关工作。多元资产管理部负责公司的基金中基金投资产品的研究和投资管理工作。年金投资部负责公司所管理企业年金等养老金资产的投资管理及相关工作。绝对收益投资部负责公司绝对收益产品的研究和投资管理工作。产品规划部负责新产品设计、新产品报批、主管部门沟通维护、产品维护以及年金方案设计等工作。互联网金融部负责公司互联网金融战略规划的设计和实施，公司互联网金融的平台建设、业务拓展和客户运营，推动公司相关业务在互联网平台的整合与创新。客户服务中心负责零售客户的服务和咨询工作。</w:t>
      </w:r>
    </w:p>
    <w:p w14:paraId="0718A99F" w14:textId="77777777" w:rsidR="00632D5F" w:rsidRPr="00632D5F" w:rsidRDefault="00632D5F" w:rsidP="00632D5F">
      <w:pPr>
        <w:spacing w:line="360" w:lineRule="auto"/>
        <w:ind w:firstLine="420"/>
        <w:rPr>
          <w:rFonts w:ascii="宋体" w:hAnsi="宋体"/>
        </w:rPr>
      </w:pPr>
      <w:r w:rsidRPr="00632D5F">
        <w:rPr>
          <w:rFonts w:ascii="宋体" w:hAnsi="宋体" w:hint="eastAsia"/>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582FEC89" w14:textId="77777777" w:rsidR="00632D5F" w:rsidRPr="00632D5F" w:rsidRDefault="00632D5F" w:rsidP="00632D5F">
      <w:pPr>
        <w:spacing w:line="360" w:lineRule="auto"/>
        <w:ind w:firstLine="420"/>
        <w:rPr>
          <w:rFonts w:ascii="宋体" w:hAnsi="宋体"/>
        </w:rPr>
      </w:pPr>
      <w:r w:rsidRPr="00632D5F">
        <w:rPr>
          <w:rFonts w:ascii="宋体" w:hAnsi="宋体" w:hint="eastAsia"/>
        </w:rPr>
        <w:t>另设北京分公司、上海分公司、沈阳分公司、郑州分公司和成都分公司，分别负责对驻京、沪、沈阳、郑州和成都人员日常行政管理和对赴京、沪、沈阳和郑州处理公务人员给予协助。此外，还设有全资子公司博时资本管理有限公司，以及境外子公司博时基金（国际）有限公司。</w:t>
      </w:r>
    </w:p>
    <w:p w14:paraId="41923151" w14:textId="77777777" w:rsidR="00632D5F" w:rsidRPr="00632D5F" w:rsidRDefault="00632D5F" w:rsidP="00632D5F">
      <w:pPr>
        <w:spacing w:line="360" w:lineRule="auto"/>
        <w:ind w:firstLine="420"/>
        <w:rPr>
          <w:rFonts w:ascii="宋体" w:hAnsi="宋体"/>
        </w:rPr>
      </w:pPr>
      <w:r w:rsidRPr="00632D5F">
        <w:rPr>
          <w:rFonts w:ascii="宋体" w:hAnsi="宋体" w:hint="eastAsia"/>
        </w:rPr>
        <w:t>截止到2018年6月30日，公司总人数为541人，其中研究员和基金经理超过90%拥有硕士及以上学位。</w:t>
      </w:r>
    </w:p>
    <w:p w14:paraId="382E25DA" w14:textId="207AB955" w:rsidR="00EF0961" w:rsidRPr="004F39A9" w:rsidRDefault="00632D5F" w:rsidP="00632D5F">
      <w:pPr>
        <w:spacing w:line="360" w:lineRule="auto"/>
        <w:ind w:firstLine="420"/>
        <w:rPr>
          <w:rFonts w:ascii="宋体" w:hAnsi="宋体"/>
        </w:rPr>
      </w:pPr>
      <w:r w:rsidRPr="00632D5F">
        <w:rPr>
          <w:rFonts w:ascii="宋体" w:hAnsi="宋体" w:hint="eastAsia"/>
        </w:rPr>
        <w:t>公司已经建立健全投资管理制度、风险控制制度、内部监察制度、财务管理制度、人事管理制度、信息披露制度和员工行为准则等公司管理制度体系。</w:t>
      </w:r>
    </w:p>
    <w:p w14:paraId="5D6EDEBB" w14:textId="77777777" w:rsidR="00EF0961" w:rsidRPr="004F39A9" w:rsidRDefault="00EF0961" w:rsidP="004F39A9">
      <w:pPr>
        <w:spacing w:line="360" w:lineRule="auto"/>
        <w:ind w:firstLine="420"/>
        <w:rPr>
          <w:rFonts w:ascii="宋体" w:hAnsi="宋体"/>
          <w:b/>
        </w:rPr>
      </w:pPr>
      <w:r w:rsidRPr="004F39A9">
        <w:rPr>
          <w:rFonts w:ascii="宋体" w:hAnsi="宋体" w:hint="eastAsia"/>
          <w:b/>
        </w:rPr>
        <w:t>二、主要成员情况</w:t>
      </w:r>
    </w:p>
    <w:p w14:paraId="71BEABDE" w14:textId="77777777" w:rsidR="00632D5F" w:rsidRPr="00632D5F" w:rsidRDefault="00632D5F" w:rsidP="00632D5F">
      <w:pPr>
        <w:spacing w:line="360" w:lineRule="auto"/>
        <w:ind w:firstLine="420"/>
        <w:rPr>
          <w:rFonts w:ascii="宋体" w:hAnsi="宋体"/>
        </w:rPr>
      </w:pPr>
      <w:r w:rsidRPr="00632D5F">
        <w:rPr>
          <w:rFonts w:ascii="宋体" w:hAnsi="宋体" w:hint="eastAsia"/>
        </w:rPr>
        <w:t>1、基金管理人董事会成员</w:t>
      </w:r>
    </w:p>
    <w:p w14:paraId="3AD45697" w14:textId="77777777" w:rsidR="00632D5F" w:rsidRPr="00632D5F" w:rsidRDefault="00632D5F" w:rsidP="00632D5F">
      <w:pPr>
        <w:spacing w:line="360" w:lineRule="auto"/>
        <w:ind w:firstLine="420"/>
        <w:rPr>
          <w:rFonts w:ascii="宋体" w:hAnsi="宋体"/>
        </w:rPr>
      </w:pPr>
      <w:r w:rsidRPr="00632D5F">
        <w:rPr>
          <w:rFonts w:ascii="宋体" w:hAnsi="宋体" w:hint="eastAsia"/>
        </w:rPr>
        <w:t>张光华先生，博士，董事长。历任国家外汇管理局政研室副主任，计划处处长，中国人民银行海南省分行副行长、党委委员，中国人民银行广州分行副行长、党委副书记，广东发展银行行长、党委副书记，招商银行副行长、执行董事、副董事长、党委副书记，在招商银行任职期间曾兼任永隆银行副董事长、招商基金管理有限公司董事长、招商信诺人寿保险有限公司董事长、招银国际金融有限公司董事长、招银金融租赁有限公司董事长。2015年8月起，任博时基金管理有限公司董事长暨法定代表人。</w:t>
      </w:r>
    </w:p>
    <w:p w14:paraId="7F0AAAE7" w14:textId="77777777" w:rsidR="00632D5F" w:rsidRPr="00632D5F" w:rsidRDefault="00632D5F" w:rsidP="00632D5F">
      <w:pPr>
        <w:spacing w:line="360" w:lineRule="auto"/>
        <w:ind w:firstLine="420"/>
        <w:rPr>
          <w:rFonts w:ascii="宋体" w:hAnsi="宋体"/>
        </w:rPr>
      </w:pPr>
      <w:r w:rsidRPr="00632D5F">
        <w:rPr>
          <w:rFonts w:ascii="宋体" w:hAnsi="宋体" w:hint="eastAsia"/>
        </w:rPr>
        <w:t>江向阳先生，董事。2015年7月起任博时基金管理有限公司总经理。中共党员，南开大学国际金融博士，清华大学金融媒体EMBA。1986-1990年就读于北京师范大学信息与情报学系，获学士学位；1994-1997年就读于中国政法大学研究生院，获法学硕士学位；2003-2006年，就读于南开大学国际经济研究所，获国际金融博士学位。2015年1月至7月，任招商局金融集团副总经理、博时基金管理有限公司党委副书记。历任中国证监会办公厅、党办副主任兼新闻办（网信办）主任；中国证监会办公厅副巡视员；中国证监会深圳专员办处长、副专员；中国证监会期货监管部副处长、处长；中国农业工程研究设计院情报室干部。</w:t>
      </w:r>
    </w:p>
    <w:p w14:paraId="574B6E21" w14:textId="77777777" w:rsidR="00632D5F" w:rsidRPr="00632D5F" w:rsidRDefault="00632D5F" w:rsidP="00632D5F">
      <w:pPr>
        <w:spacing w:line="360" w:lineRule="auto"/>
        <w:ind w:firstLine="420"/>
        <w:rPr>
          <w:rFonts w:ascii="宋体" w:hAnsi="宋体"/>
        </w:rPr>
      </w:pPr>
      <w:r w:rsidRPr="00632D5F">
        <w:rPr>
          <w:rFonts w:ascii="宋体" w:hAnsi="宋体" w:hint="eastAsia"/>
        </w:rPr>
        <w:t>彭磊女士，分别于 1994年 7 月及 2010 年 7 月获得西南财经大学企业管理专业经济学学士学位，以及北京大学金融学专业经济学硕士学位。曾在不同证券和金融类公司担任管理或行政职位，拥有相关管理和从业经验。于 2002 年 5 月至 2003 年 10 月兼任友联资产管理公司执行董事。于 2002 年 5 月加入招商局金融集团有限公司，历任综合管理部副总经理、审计稽核部总经理、中国业务部总经理、证券部总经理、总经理助理。自 2011 年 6 月起担任长城证券股份有限公司董事；自 2015 年 3 月起担任摩根士丹利华鑫基金管理有限公司董事；自 2016年 4 月起担任招商局金融集团有限公司副总经理。</w:t>
      </w:r>
    </w:p>
    <w:p w14:paraId="03CCDEE7" w14:textId="77777777" w:rsidR="00632D5F" w:rsidRPr="00632D5F" w:rsidRDefault="00632D5F" w:rsidP="00632D5F">
      <w:pPr>
        <w:spacing w:line="360" w:lineRule="auto"/>
        <w:ind w:firstLine="420"/>
        <w:rPr>
          <w:rFonts w:ascii="宋体" w:hAnsi="宋体"/>
        </w:rPr>
      </w:pPr>
      <w:r w:rsidRPr="00632D5F">
        <w:rPr>
          <w:rFonts w:ascii="宋体" w:hAnsi="宋体" w:hint="eastAsia"/>
        </w:rPr>
        <w:t>王金宝先生，硕士，董事。1988年7月至1995年4月在上海同济大学数学系工作，任教师。1995年4月进入招商证券，先后任上海澳门路营业部总经理、上海地区总部副总经理（主持工作）、投资部总经理、投资部总经理兼固定收益部总经理、股票销售交易部总经理（现更名为机构业务总部）、机构业务董事总经理。2002年10月至2008年7月，任博时基金管理有限公司第二届、第三届监事会监事。2008年7月起，任博时基金管理有限公司第四届至第六届董事会董事。</w:t>
      </w:r>
    </w:p>
    <w:p w14:paraId="65900182" w14:textId="77777777" w:rsidR="00632D5F" w:rsidRPr="00632D5F" w:rsidRDefault="00632D5F" w:rsidP="00632D5F">
      <w:pPr>
        <w:spacing w:line="360" w:lineRule="auto"/>
        <w:ind w:firstLine="420"/>
        <w:rPr>
          <w:rFonts w:ascii="宋体" w:hAnsi="宋体"/>
        </w:rPr>
      </w:pPr>
      <w:r w:rsidRPr="00632D5F">
        <w:rPr>
          <w:rFonts w:ascii="宋体" w:hAnsi="宋体" w:hint="eastAsia"/>
        </w:rPr>
        <w:t>陈克庆先生，北京大学工商管理硕士。2001年起历任世纪证券投资银行北京总部副总经理，国信证券投行业务部副总经理，华西证券投资银行总部副总经理、董事总经理。2014年加入中国长城资产管理公司，现任投资投行事业部副总经理。</w:t>
      </w:r>
    </w:p>
    <w:p w14:paraId="6096BDE7" w14:textId="77777777" w:rsidR="00632D5F" w:rsidRPr="00632D5F" w:rsidRDefault="00632D5F" w:rsidP="00632D5F">
      <w:pPr>
        <w:spacing w:line="360" w:lineRule="auto"/>
        <w:ind w:firstLine="420"/>
        <w:rPr>
          <w:rFonts w:ascii="宋体" w:hAnsi="宋体"/>
        </w:rPr>
      </w:pPr>
      <w:r w:rsidRPr="00632D5F">
        <w:rPr>
          <w:rFonts w:ascii="宋体" w:hAnsi="宋体" w:hint="eastAsia"/>
        </w:rPr>
        <w:t>张灏先生，1978年生，学士。2000年毕业于美国麻省理工学院，获得数学学士学位和经济学学士学位。2000年起，任职于瑞士信贷（CSFB）纽约办公室并加入企业并购部门担任经理，负责全球电讯及消费零售行业的并购项目；2005年，加入摩根大通（JP Morgan）香港办公室担任副总裁，负责大中华区的企业并购项目；2008年，加入著名基金公司德劭集团（DE Shaw&amp; Co.）之大中华区私募股权投资部门担任执行董事。2013年至今，加入上海信利股权投资基金管理有限公司担任董事及上海汇华实业有限公司担任投资总监，并负责股权投资项目管理。</w:t>
      </w:r>
    </w:p>
    <w:p w14:paraId="1200336B" w14:textId="77777777" w:rsidR="00632D5F" w:rsidRPr="00632D5F" w:rsidRDefault="00632D5F" w:rsidP="00632D5F">
      <w:pPr>
        <w:spacing w:line="360" w:lineRule="auto"/>
        <w:ind w:firstLine="420"/>
        <w:rPr>
          <w:rFonts w:ascii="宋体" w:hAnsi="宋体"/>
        </w:rPr>
      </w:pPr>
      <w:r w:rsidRPr="00632D5F">
        <w:rPr>
          <w:rFonts w:ascii="宋体" w:hAnsi="宋体" w:hint="eastAsia"/>
        </w:rPr>
        <w:t>顾立基先生，硕士，独立董事。1968年至1978年就职于上海印染机械修配厂，任共青团总支书记；1983年起，先后任招商局蛇口工业区管理委员会办公室秘书、主任；招商局蛇口工业区免税品有限公司董事总经理；中国国际海运集装箱股份有限公司董事副总经理、总经理；招商局蛇口工业区有限公司副总经理、国际招商局贸易投资有限公司董事副总经理；蛇口招商港务股份有限公司董事总经理；招商局蛇口工业区有限公司董事总经理；香港海通有限公司董事总经理；招商局科技集团有限公司董事总经理、招商局蛇口工业区有限公司副总经理。2008年退休。2008年2月至今，任清华大学深圳研究生院兼职教授；2008年11月至2010年10月，兼任招商局科技集团有限公司执行董事；2009年6月至今，兼任中国平安保险（集团）股份有限公司外部监事、监事会主席；2011年3月至今，兼任湘电集团有限公司外部董事；2013年5月至2014年8月，兼任德华安顾人寿保险有限公司（ECNL）董事；2013年6月至今，兼任深圳市昌红科技股份有限公司独立董事。2014年11月起，任博时基金管理有限公司第六届董事会独立董事。</w:t>
      </w:r>
    </w:p>
    <w:p w14:paraId="2CC143F3" w14:textId="77777777" w:rsidR="00632D5F" w:rsidRPr="00632D5F" w:rsidRDefault="00632D5F" w:rsidP="00632D5F">
      <w:pPr>
        <w:spacing w:line="360" w:lineRule="auto"/>
        <w:ind w:firstLine="420"/>
        <w:rPr>
          <w:rFonts w:ascii="宋体" w:hAnsi="宋体"/>
        </w:rPr>
      </w:pPr>
      <w:r w:rsidRPr="00632D5F">
        <w:rPr>
          <w:rFonts w:ascii="宋体" w:hAnsi="宋体" w:hint="eastAsia"/>
        </w:rPr>
        <w:t>姜立军先生，1955年生，会计师，工商管理硕士（MBA）。1974年12月参加工作，历任中国远洋运输总公司财务处科员、中国-坦桑尼亚联合海运服务公司财务部经理、日本中铃海运服务公司财务部经理、中远（英国）公司财务部经理、香港益丰船务公司财务部经理、香港-佛罗伦租箱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w:t>
      </w:r>
    </w:p>
    <w:p w14:paraId="0D587DF9" w14:textId="77777777" w:rsidR="00632D5F" w:rsidRPr="00632D5F" w:rsidRDefault="00632D5F" w:rsidP="00632D5F">
      <w:pPr>
        <w:spacing w:line="360" w:lineRule="auto"/>
        <w:ind w:firstLine="420"/>
        <w:rPr>
          <w:rFonts w:ascii="宋体" w:hAnsi="宋体"/>
        </w:rPr>
      </w:pPr>
      <w:r w:rsidRPr="00632D5F">
        <w:rPr>
          <w:rFonts w:ascii="宋体" w:hAnsi="宋体" w:hint="eastAsia"/>
        </w:rPr>
        <w:t>赵如冰先生，1956年生，教授级高级工程师，国际金融专业经济学硕士研究生。历任葛洲坝水力发电厂工作助理工程师、工程师、高级工程师、葛洲坝二江电厂电气分厂主任、书记；1989.09—1991.10任葛洲坝至上海正负50万伏超高压直流输电换流站书记兼站长，主持参加了我国第一条亚洲最大的直流输电工程的安装调试和运行；1991.10—1995.12任厂办公室主任兼外事办公室主任；1995.12—1999.12，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董事；2004.07-2009.03，任华能房地产开发公司党组书记、总经理；2009.12-2016.8,任景顺长城基金管理公司董事长、景顺长城资产管理（深圳）公司董事长；2016.8-至今，任阳光资产管理股份有限公司副董事长；兼任西南证券、百隆东方、威华股份独立董事。</w:t>
      </w:r>
    </w:p>
    <w:p w14:paraId="16E571E2" w14:textId="77777777" w:rsidR="00632D5F" w:rsidRPr="00632D5F" w:rsidRDefault="00632D5F" w:rsidP="00632D5F">
      <w:pPr>
        <w:spacing w:line="360" w:lineRule="auto"/>
        <w:ind w:firstLine="420"/>
        <w:rPr>
          <w:rFonts w:ascii="宋体" w:hAnsi="宋体"/>
        </w:rPr>
      </w:pPr>
      <w:r w:rsidRPr="00632D5F">
        <w:rPr>
          <w:rFonts w:ascii="宋体" w:hAnsi="宋体" w:hint="eastAsia"/>
        </w:rPr>
        <w:t>2、基金管理人监事会成员</w:t>
      </w:r>
    </w:p>
    <w:p w14:paraId="7B4E95F5" w14:textId="77777777" w:rsidR="00632D5F" w:rsidRPr="00632D5F" w:rsidRDefault="00632D5F" w:rsidP="00632D5F">
      <w:pPr>
        <w:spacing w:line="360" w:lineRule="auto"/>
        <w:ind w:firstLine="420"/>
        <w:rPr>
          <w:rFonts w:ascii="宋体" w:hAnsi="宋体"/>
        </w:rPr>
      </w:pPr>
      <w:r w:rsidRPr="00632D5F">
        <w:rPr>
          <w:rFonts w:ascii="宋体" w:hAnsi="宋体" w:hint="eastAsia"/>
        </w:rPr>
        <w:t>车晓昕女士，硕士，监事。1983年起历任郑州航空工业管理学院助教、讲师、珠海证券有限公司经理、招商证券股份有限公司投资银行总部总经理。现任招商证券股份有限公司财务管理董事总经理。2008年7月起，任博时基金管理有限公司第四至六届监事会监事。</w:t>
      </w:r>
    </w:p>
    <w:p w14:paraId="10DBD450" w14:textId="77777777" w:rsidR="00632D5F" w:rsidRPr="00632D5F" w:rsidRDefault="00632D5F" w:rsidP="00632D5F">
      <w:pPr>
        <w:spacing w:line="360" w:lineRule="auto"/>
        <w:ind w:firstLine="420"/>
        <w:rPr>
          <w:rFonts w:ascii="宋体" w:hAnsi="宋体"/>
        </w:rPr>
      </w:pPr>
      <w:r w:rsidRPr="00632D5F">
        <w:rPr>
          <w:rFonts w:ascii="宋体" w:hAnsi="宋体" w:hint="eastAsia"/>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专职董监事。2017年6月起任博时基金管理有限公司监事。</w:t>
      </w:r>
    </w:p>
    <w:p w14:paraId="5C6CC1B9" w14:textId="77777777" w:rsidR="00632D5F" w:rsidRPr="00632D5F" w:rsidRDefault="00632D5F" w:rsidP="00632D5F">
      <w:pPr>
        <w:spacing w:line="360" w:lineRule="auto"/>
        <w:ind w:firstLine="420"/>
        <w:rPr>
          <w:rFonts w:ascii="宋体" w:hAnsi="宋体"/>
        </w:rPr>
      </w:pPr>
      <w:r w:rsidRPr="00632D5F">
        <w:rPr>
          <w:rFonts w:ascii="宋体" w:hAnsi="宋体" w:hint="eastAsia"/>
        </w:rPr>
        <w:t>赵兴利先生，硕士，监事。1987年至1995年就职于天津港务局计财处。1995年至2012年5月先后任天津港贸易公司财务科科长、天津港货运公司会计主管、华夏人寿保险股份有限公司财务部总经理、天津港财务有限公司常务副总经理。2012年5月筹备天津港（集团）有限公司金融事业部，2011年11月至今任天津港（集团）有限公司金融事业部副部长。2013年3月起，任博时基金管理有限公司第五至六届监事会监事。</w:t>
      </w:r>
    </w:p>
    <w:p w14:paraId="5350CD0B" w14:textId="77777777" w:rsidR="00632D5F" w:rsidRPr="00632D5F" w:rsidRDefault="00632D5F" w:rsidP="00632D5F">
      <w:pPr>
        <w:spacing w:line="360" w:lineRule="auto"/>
        <w:ind w:firstLine="420"/>
        <w:rPr>
          <w:rFonts w:ascii="宋体" w:hAnsi="宋体"/>
        </w:rPr>
      </w:pPr>
      <w:r w:rsidRPr="00632D5F">
        <w:rPr>
          <w:rFonts w:ascii="宋体" w:hAnsi="宋体" w:hint="eastAsia"/>
        </w:rPr>
        <w:t>郑波先生，博士，监事。2001年起先后在中国平安保险公司总公司、博时基金管理有限公司工作。现任博时基金管理有限公司人力资源部总经理。2008年7月起，任博时基金管理有限公司第四至六届监事会监事。</w:t>
      </w:r>
    </w:p>
    <w:p w14:paraId="5DD6FBFB" w14:textId="77777777" w:rsidR="00632D5F" w:rsidRPr="00632D5F" w:rsidRDefault="00632D5F" w:rsidP="00632D5F">
      <w:pPr>
        <w:spacing w:line="360" w:lineRule="auto"/>
        <w:ind w:firstLine="420"/>
        <w:rPr>
          <w:rFonts w:ascii="宋体" w:hAnsi="宋体"/>
        </w:rPr>
      </w:pPr>
      <w:r w:rsidRPr="00632D5F">
        <w:rPr>
          <w:rFonts w:ascii="宋体" w:hAnsi="宋体" w:hint="eastAsia"/>
        </w:rPr>
        <w:t>黄健斌先生，工商管理硕士。1995年起先后在广发证券有限公司、广发基金管理有限责任公司投资管理部、中银国际基金管理有限公司基金管理部工作。2005年加入博时基金管理公司，历任固定收益部基金经理、博时平衡配置混合型基金基金经理、固定收益部副总经理、社保组合投资经理、固定收益部总经理。现任公司总经理助理兼固定收益总部董事总经理、年金投资部总经理、社保组合投资经理、高级投资经理、兼任博时资本管理有限公司董事。2016年3月18日至今担任博时基金管理有限公司监事会员工监事。</w:t>
      </w:r>
    </w:p>
    <w:p w14:paraId="1B8DB5FC" w14:textId="77777777" w:rsidR="00632D5F" w:rsidRPr="00632D5F" w:rsidRDefault="00632D5F" w:rsidP="00632D5F">
      <w:pPr>
        <w:spacing w:line="360" w:lineRule="auto"/>
        <w:ind w:firstLine="420"/>
        <w:rPr>
          <w:rFonts w:ascii="宋体" w:hAnsi="宋体"/>
        </w:rPr>
      </w:pPr>
      <w:r w:rsidRPr="00632D5F">
        <w:rPr>
          <w:rFonts w:ascii="宋体" w:hAnsi="宋体" w:hint="eastAsia"/>
        </w:rPr>
        <w:t>严斌先生，硕士，监事。1997年7月起先后在华侨城集团公司、博时基金管理有限公司工作。现任博时基金管理有限公司财务部总经理。2015年5月起，任博时基金管理有限公司第六届监事会监事。</w:t>
      </w:r>
    </w:p>
    <w:p w14:paraId="268B4A4F" w14:textId="77777777" w:rsidR="00632D5F" w:rsidRPr="00632D5F" w:rsidRDefault="00632D5F" w:rsidP="00632D5F">
      <w:pPr>
        <w:spacing w:line="360" w:lineRule="auto"/>
        <w:ind w:firstLine="420"/>
        <w:rPr>
          <w:rFonts w:ascii="宋体" w:hAnsi="宋体"/>
        </w:rPr>
      </w:pPr>
      <w:r w:rsidRPr="00632D5F">
        <w:rPr>
          <w:rFonts w:ascii="宋体" w:hAnsi="宋体" w:hint="eastAsia"/>
        </w:rPr>
        <w:t>3、高级管理人员</w:t>
      </w:r>
    </w:p>
    <w:p w14:paraId="48AE704C" w14:textId="77777777" w:rsidR="00632D5F" w:rsidRPr="00632D5F" w:rsidRDefault="00632D5F" w:rsidP="00632D5F">
      <w:pPr>
        <w:spacing w:line="360" w:lineRule="auto"/>
        <w:ind w:firstLine="420"/>
        <w:rPr>
          <w:rFonts w:ascii="宋体" w:hAnsi="宋体"/>
        </w:rPr>
      </w:pPr>
      <w:r w:rsidRPr="00632D5F">
        <w:rPr>
          <w:rFonts w:ascii="宋体" w:hAnsi="宋体" w:hint="eastAsia"/>
        </w:rPr>
        <w:t>张光华先生，简历同上。</w:t>
      </w:r>
    </w:p>
    <w:p w14:paraId="6716E4E8" w14:textId="77777777" w:rsidR="00632D5F" w:rsidRPr="00632D5F" w:rsidRDefault="00632D5F" w:rsidP="00632D5F">
      <w:pPr>
        <w:spacing w:line="360" w:lineRule="auto"/>
        <w:ind w:firstLine="420"/>
        <w:rPr>
          <w:rFonts w:ascii="宋体" w:hAnsi="宋体"/>
        </w:rPr>
      </w:pPr>
      <w:r w:rsidRPr="00632D5F">
        <w:rPr>
          <w:rFonts w:ascii="宋体" w:hAnsi="宋体" w:hint="eastAsia"/>
        </w:rPr>
        <w:t>江向阳先生，简历同上。</w:t>
      </w:r>
    </w:p>
    <w:p w14:paraId="74587531" w14:textId="77777777" w:rsidR="00632D5F" w:rsidRPr="00632D5F" w:rsidRDefault="00632D5F" w:rsidP="00632D5F">
      <w:pPr>
        <w:spacing w:line="360" w:lineRule="auto"/>
        <w:ind w:firstLine="420"/>
        <w:rPr>
          <w:rFonts w:ascii="宋体" w:hAnsi="宋体"/>
        </w:rPr>
      </w:pPr>
      <w:r w:rsidRPr="00632D5F">
        <w:rPr>
          <w:rFonts w:ascii="宋体" w:hAnsi="宋体" w:hint="eastAsia"/>
        </w:rPr>
        <w:t>王德英先生，硕士，副总经理。1995年起先后在北京清华计算机公司任开发部经理、清华紫光股份公司CAD与信息事业部任总工程师。2000年加入博时基金管理有限公司，历任行政管理部副经理，电脑部副经理、信息技术部总经理、公司代总经理。现任公司副总经理，主管IT、运作、指数与量化投资等工作，博时基金(国际)有限公司及博时资本管理有限公司董事。</w:t>
      </w:r>
    </w:p>
    <w:p w14:paraId="0094BBA3" w14:textId="77777777" w:rsidR="00632D5F" w:rsidRPr="00632D5F" w:rsidRDefault="00632D5F" w:rsidP="00632D5F">
      <w:pPr>
        <w:spacing w:line="360" w:lineRule="auto"/>
        <w:ind w:firstLine="420"/>
        <w:rPr>
          <w:rFonts w:ascii="宋体" w:hAnsi="宋体"/>
        </w:rPr>
      </w:pPr>
      <w:r w:rsidRPr="00632D5F">
        <w:rPr>
          <w:rFonts w:ascii="宋体" w:hAnsi="宋体" w:hint="eastAsia"/>
        </w:rPr>
        <w:t>董良泓先生，CFA，MBA，副总经理。1993年起先后在中国技术进出口总公司、中技上海投资公司、融通基金管理有限公司、长城基金管理有限公司从事投资管理工作。2005年2月加入博时基金管理有限公司，历任社保股票基金经理，特定资产高级投资经理，研究部总经理兼特定资产高级投资经理、社保股票基金经理、特定资产管理部总经理、博时资本管理有限公司董事。现任公司副总经理兼高级投资经理、社保组合投资经理，兼任博时基金（国际）有限公司董事。</w:t>
      </w:r>
    </w:p>
    <w:p w14:paraId="64EEFFCE" w14:textId="77777777" w:rsidR="00632D5F" w:rsidRPr="00632D5F" w:rsidRDefault="00632D5F" w:rsidP="00632D5F">
      <w:pPr>
        <w:spacing w:line="360" w:lineRule="auto"/>
        <w:ind w:firstLine="420"/>
        <w:rPr>
          <w:rFonts w:ascii="宋体" w:hAnsi="宋体"/>
        </w:rPr>
      </w:pPr>
      <w:r w:rsidRPr="00632D5F">
        <w:rPr>
          <w:rFonts w:ascii="宋体" w:hAnsi="宋体" w:hint="eastAsia"/>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任博时基金（国际）有限公司董事、博时资本管理有限公司董事。</w:t>
      </w:r>
    </w:p>
    <w:p w14:paraId="3FD86664" w14:textId="77777777" w:rsidR="00632D5F" w:rsidRPr="00632D5F" w:rsidRDefault="00632D5F" w:rsidP="00632D5F">
      <w:pPr>
        <w:spacing w:line="360" w:lineRule="auto"/>
        <w:ind w:firstLine="420"/>
        <w:rPr>
          <w:rFonts w:ascii="宋体" w:hAnsi="宋体"/>
        </w:rPr>
      </w:pPr>
      <w:r w:rsidRPr="00632D5F">
        <w:rPr>
          <w:rFonts w:ascii="宋体" w:hAnsi="宋体" w:hint="eastAsia"/>
        </w:rPr>
        <w:t xml:space="preserve">徐卫先生，硕士，副总经理。1993年起先后在深圳市证券管理办公室、中国证监会、摩根士丹利华鑫基金工作。2015年6月加入博时基金管理有限公司，现任公司副总经理兼博时资本管理有限公司董事、博时基金(国际)有限公司董事。  </w:t>
      </w:r>
    </w:p>
    <w:p w14:paraId="3FE573B2" w14:textId="6BDCE67D" w:rsidR="00EF0961" w:rsidRPr="004F39A9" w:rsidRDefault="00632D5F" w:rsidP="00632D5F">
      <w:pPr>
        <w:spacing w:line="360" w:lineRule="auto"/>
        <w:ind w:firstLine="420"/>
        <w:rPr>
          <w:rFonts w:ascii="宋体" w:hAnsi="宋体"/>
        </w:rPr>
      </w:pPr>
      <w:r w:rsidRPr="00632D5F">
        <w:rPr>
          <w:rFonts w:ascii="宋体" w:hAnsi="宋体" w:hint="eastAsia"/>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04B8267E" w14:textId="77777777" w:rsidR="00AF564D" w:rsidRPr="00F2566E" w:rsidRDefault="00AF564D" w:rsidP="00B57B6A">
      <w:pPr>
        <w:spacing w:line="360" w:lineRule="auto"/>
        <w:ind w:firstLine="420"/>
        <w:rPr>
          <w:rFonts w:ascii="宋体" w:hAnsi="宋体"/>
        </w:rPr>
      </w:pPr>
      <w:r w:rsidRPr="00F2566E">
        <w:rPr>
          <w:rFonts w:ascii="宋体" w:hAnsi="宋体" w:hint="eastAsia"/>
        </w:rPr>
        <w:t>4、本基金基金经理</w:t>
      </w:r>
    </w:p>
    <w:p w14:paraId="327C9E1C" w14:textId="090BB8F2" w:rsidR="00B57B6A" w:rsidRPr="00F2566E" w:rsidRDefault="00632D5F" w:rsidP="00B57B6A">
      <w:pPr>
        <w:spacing w:line="360" w:lineRule="auto"/>
        <w:ind w:firstLine="420"/>
        <w:rPr>
          <w:rFonts w:ascii="宋体" w:hAnsi="宋体"/>
        </w:rPr>
      </w:pPr>
      <w:r w:rsidRPr="00632D5F">
        <w:rPr>
          <w:rFonts w:ascii="宋体" w:hAnsi="宋体" w:hint="eastAsia"/>
        </w:rPr>
        <w:t>赵云阳先生，硕士。2003年至2010年在晨星中国研究中心工作。2010年加入博时基金管理有限公司，历任量化分析师、基金经理助理、博时特许价值股票基金（2013.9.13-2015.2.9）、博时招财一号保本基金（2015.4.29-2016.5.30）、博时中证淘金大数据100基金（2015.5.4-2016.5.30）、博时沪深300指数基金（2015.5.5-2016.5.30）、上证企债30ETF基金（2013.7.11-2018.1.26）基金经理。现任博时深证基本面200ETF基金（2012.11.13-至今）兼博时深证基本面200ETF联接基金（2012.11.13-至今）、博时证券保险指数分级基金（2015.5.19-至今）、博时黄金ETF基金（2015.10.8-至今）、博时上证50ETF基金（2015.10.8-至今）、博时上证50ETF联接基金（2015.10.8-至今）、博时银行分级基金（2015.10.8-至今）、博时黄金ETF联接基金（2016.5.27-至今）的基金经理。</w:t>
      </w:r>
    </w:p>
    <w:p w14:paraId="2665D60A" w14:textId="77777777" w:rsidR="00AF564D" w:rsidRPr="00F2566E" w:rsidRDefault="00AF564D" w:rsidP="00B57B6A">
      <w:pPr>
        <w:spacing w:line="360" w:lineRule="auto"/>
        <w:ind w:firstLine="420"/>
        <w:rPr>
          <w:rFonts w:ascii="宋体" w:hAnsi="宋体"/>
        </w:rPr>
      </w:pPr>
      <w:r w:rsidRPr="00F2566E">
        <w:rPr>
          <w:rFonts w:ascii="宋体" w:hAnsi="宋体" w:hint="eastAsia"/>
        </w:rPr>
        <w:t>5、投资决策委员会成员</w:t>
      </w:r>
    </w:p>
    <w:p w14:paraId="41826737"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委员：江向阳、邵凯、黄健斌、李权胜、欧阳凡、魏凤春、王俊、过钧</w:t>
      </w:r>
    </w:p>
    <w:p w14:paraId="42BE7C3A"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江向阳先生，简历同上。</w:t>
      </w:r>
    </w:p>
    <w:p w14:paraId="20B08F58"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邵凯先生，简历同上。</w:t>
      </w:r>
    </w:p>
    <w:p w14:paraId="3077E761"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黄健斌先生，简历同上。</w:t>
      </w:r>
    </w:p>
    <w:p w14:paraId="02F447DD"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李权胜先生，硕士。1994年至1998年在北京大学生命科学学院学习，获理学学士学位。1998年至2001年继续就读于北京大学，获理学硕士学位。2013年至2015年就读清华大学-香港中文大学金融MBA项目，获得香港中文大学MBA学位。2001年7月至2003年12月在招商证券研发中心工作，任研究员；2003年12月至2006年2月在银华基金工作，任基金经理助理。2006年3月加入博时基金管理有限公司，任研究员。2007年3月起任研究部研究员兼任博时精选股票基金经理助理。2008年2月调任特定资产管理部投资经理。2012年8月至2014年12月担任博时医疗保健行业股票型证券投资基金（2012.8.28-2014.12.26）基金经理。2016年7月至2018年1月担任博时新趋势灵活配置混合型证券投资基金（2016.7.25-2018.1.5）基金经理。2013年12月开始担任博时精选混合型证券投资基金（2013.12.19-至今）基金经理。现任公司董事总经理兼股票投资部总经理，权益投资价值组负责人,公司投资决策委员会成员。</w:t>
      </w:r>
    </w:p>
    <w:p w14:paraId="707591AB"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欧阳凡先生，硕士。2003年起先后在衡阳市金杯电缆厂、南方基金工作。2011年加入博时基金管理有限公司，曾任特定资产管理部副总经理、社保组合投资经理助理。现任公司董事总经理兼特定资产管理部总经理、权益投资GARP组负责人、年金投资部总经理、绝对收益投资部总经理、社保组合投资经理。</w:t>
      </w:r>
    </w:p>
    <w:p w14:paraId="696249A7"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魏凤春先生，经济学博士。1993年起先后在山东经济学院、江南证券、清华大学、江南证券、中信建投证券公司工作。2011年加入博时基金管理有限公司，历任投资经理、博时抗通胀增强回报（QDII-FOF）基金、博时平衡配置混合基金的基金经理。现任首席宏观策略分析师兼宏观策略部总经理、多元资产管理部总经理。</w:t>
      </w:r>
    </w:p>
    <w:p w14:paraId="7AB0783C" w14:textId="77777777" w:rsidR="00632D5F" w:rsidRPr="00632D5F" w:rsidRDefault="00632D5F" w:rsidP="00632D5F">
      <w:pPr>
        <w:snapToGrid w:val="0"/>
        <w:spacing w:line="360" w:lineRule="auto"/>
        <w:ind w:firstLineChars="200" w:firstLine="420"/>
        <w:rPr>
          <w:rFonts w:ascii="宋体" w:hAnsi="宋体"/>
        </w:rPr>
      </w:pPr>
      <w:r w:rsidRPr="00632D5F">
        <w:rPr>
          <w:rFonts w:ascii="宋体" w:hAnsi="宋体" w:hint="eastAsia"/>
        </w:rPr>
        <w:t>王俊先生，硕士。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的基金经理。现任研究部总经理兼博时主题行业混合(LOF)基金（2015.1.22-至今）、博时沪港深优质企业混合基金（2016.11.9-至今）、博时沪港深成长企业混合基金（2016.11.9-至今）、博时新兴消费主题混合基金（2017.6.5-至今）的基金经理。</w:t>
      </w:r>
    </w:p>
    <w:p w14:paraId="319FDA59" w14:textId="5F019D91" w:rsidR="00AF564D" w:rsidRPr="00F2566E" w:rsidRDefault="00632D5F" w:rsidP="00632D5F">
      <w:pPr>
        <w:snapToGrid w:val="0"/>
        <w:spacing w:line="360" w:lineRule="auto"/>
        <w:ind w:firstLineChars="200" w:firstLine="420"/>
        <w:rPr>
          <w:rFonts w:ascii="宋体" w:hAnsi="宋体" w:cs="Arial"/>
          <w:bCs/>
          <w:szCs w:val="21"/>
        </w:rPr>
      </w:pPr>
      <w:r w:rsidRPr="00632D5F">
        <w:rPr>
          <w:rFonts w:ascii="宋体" w:hAnsi="宋体" w:hint="eastAsia"/>
        </w:rPr>
        <w:t>过钧先生，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债增强债券型证券投资基金（2010.11.24-2013.9.25）、博时亚洲票息收益债券型证券投资基金（2013.2.1-2014.4.2）、博时裕祥分级债券型证券投资基金（2014.1.8-2014.6.10）、博时双债增强债券型证券投资基金（2013.9.13-2015.7.16）、博时新财富混合型证券投资基金（2015.6.24-2016.7.4）、博时新机遇混合型证券投资基金（2016.3.29-2018.2.6）、博时新策略灵活配置混合型证券投资基金（2016.8.1-2018.2.6）、博时稳健回报债券型证券投资基金（LOF）（2014.6.10-2018.4.23）、博时双债增强债券型证券投资基金（2016.10.24-2018.5.5）、博时鑫润灵活配置混合型证券投资基金（2017.2.10-2018.5.21）、博时鑫和灵活配置混合型证券投资基金（2017.12.13-2018.6.16）、博时鑫惠灵活配置混合型证券投资基金（2017.1.10-2018.7.30）的基金经理。现任董事总经理兼固定收益总部公募基金组投资总监、博时信用债券投资基金（2009.6.10-至今）、博时新收益灵活配置混合型证券投资基金（2016.2.29-至今）、博时新价值灵活配置混合型证券投资基金（2016.3.29-至今）、博时鑫源灵活配置混合型证券投资基金（2016.9.6-至今）、博时乐臻定期开放混合型证券投资基金（2016.9.29-至今）、博时新起点灵活配置混合型证券投资基金（2016.10.17-至今）、博时鑫瑞灵活配置混合型证券投资基金（2017.2.10-至今）的基金经理。</w:t>
      </w:r>
    </w:p>
    <w:p w14:paraId="5C886372" w14:textId="77777777" w:rsidR="00AF564D" w:rsidRPr="00F2566E" w:rsidRDefault="00AF564D" w:rsidP="00AF564D">
      <w:pPr>
        <w:snapToGrid w:val="0"/>
        <w:spacing w:line="360" w:lineRule="auto"/>
        <w:ind w:firstLineChars="200" w:firstLine="420"/>
        <w:rPr>
          <w:rFonts w:ascii="宋体" w:hAnsi="宋体" w:cs="Arial"/>
          <w:bCs/>
          <w:szCs w:val="21"/>
        </w:rPr>
      </w:pPr>
      <w:r w:rsidRPr="00F2566E">
        <w:rPr>
          <w:rFonts w:ascii="宋体" w:hAnsi="宋体" w:cs="Arial" w:hint="eastAsia"/>
          <w:bCs/>
          <w:szCs w:val="21"/>
        </w:rPr>
        <w:t>6、上述人员之间均不存在近亲属关系。</w:t>
      </w:r>
    </w:p>
    <w:p w14:paraId="775BE174" w14:textId="77777777" w:rsidR="00790F5C" w:rsidRPr="00F2566E" w:rsidRDefault="00790F5C" w:rsidP="00790F5C">
      <w:pPr>
        <w:pStyle w:val="a5"/>
        <w:autoSpaceDE w:val="0"/>
        <w:autoSpaceDN w:val="0"/>
        <w:adjustRightInd w:val="0"/>
        <w:snapToGrid w:val="0"/>
        <w:spacing w:line="360" w:lineRule="auto"/>
        <w:rPr>
          <w:rFonts w:ascii="Arial" w:hAnsi="Arial" w:cs="Arial"/>
          <w:b/>
          <w:szCs w:val="21"/>
        </w:rPr>
      </w:pPr>
      <w:bookmarkStart w:id="45" w:name="_Toc238013747"/>
      <w:bookmarkEnd w:id="45"/>
      <w:r w:rsidRPr="00F2566E">
        <w:rPr>
          <w:rFonts w:ascii="Arial" w:hAnsi="Arial" w:cs="Arial" w:hint="eastAsia"/>
          <w:b/>
          <w:szCs w:val="21"/>
        </w:rPr>
        <w:t>三</w:t>
      </w:r>
      <w:r w:rsidRPr="00F2566E">
        <w:rPr>
          <w:rFonts w:ascii="Arial" w:hAnsi="Arial" w:cs="Arial"/>
          <w:b/>
          <w:szCs w:val="21"/>
        </w:rPr>
        <w:t>、基金管理人的职责</w:t>
      </w:r>
    </w:p>
    <w:p w14:paraId="1AE52591"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1</w:t>
      </w:r>
      <w:r w:rsidRPr="00F2566E">
        <w:rPr>
          <w:rFonts w:ascii="Arial" w:hAnsi="Arial" w:cs="Arial" w:hint="eastAsia"/>
          <w:szCs w:val="21"/>
        </w:rPr>
        <w:t>、</w:t>
      </w:r>
      <w:r w:rsidRPr="00F2566E">
        <w:rPr>
          <w:rFonts w:ascii="Arial" w:hAnsi="Arial" w:cs="Arial"/>
          <w:szCs w:val="21"/>
        </w:rPr>
        <w:t>依法募集</w:t>
      </w:r>
      <w:r w:rsidRPr="00F2566E">
        <w:rPr>
          <w:rFonts w:ascii="Arial" w:hAnsi="Arial" w:cs="Arial" w:hint="eastAsia"/>
          <w:szCs w:val="21"/>
        </w:rPr>
        <w:t>资</w:t>
      </w:r>
      <w:r w:rsidRPr="00F2566E">
        <w:rPr>
          <w:rFonts w:ascii="Arial" w:hAnsi="Arial" w:cs="Arial"/>
          <w:szCs w:val="21"/>
        </w:rPr>
        <w:t>金，办理或者委托经中国证监会认定的其他机构代为办理基金份额的申购、赎回和登记事宜；</w:t>
      </w:r>
    </w:p>
    <w:p w14:paraId="63DEDA0E"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2</w:t>
      </w:r>
      <w:r w:rsidRPr="00F2566E">
        <w:rPr>
          <w:rFonts w:ascii="Arial" w:hAnsi="Arial" w:cs="Arial" w:hint="eastAsia"/>
          <w:szCs w:val="21"/>
        </w:rPr>
        <w:t>、</w:t>
      </w:r>
      <w:r w:rsidRPr="00F2566E">
        <w:rPr>
          <w:rFonts w:ascii="Arial" w:hAnsi="Arial" w:cs="Arial"/>
          <w:szCs w:val="21"/>
        </w:rPr>
        <w:t>办理基金备案手续；</w:t>
      </w:r>
    </w:p>
    <w:p w14:paraId="776035A2"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3</w:t>
      </w:r>
      <w:r w:rsidRPr="00F2566E">
        <w:rPr>
          <w:rFonts w:ascii="Arial" w:hAnsi="Arial" w:cs="Arial" w:hint="eastAsia"/>
          <w:szCs w:val="21"/>
        </w:rPr>
        <w:t>、</w:t>
      </w:r>
      <w:r w:rsidRPr="00F2566E">
        <w:rPr>
          <w:rFonts w:ascii="Arial" w:hAnsi="Arial" w:cs="Arial"/>
          <w:szCs w:val="21"/>
        </w:rPr>
        <w:t>自《基金合同》生效之日起</w:t>
      </w:r>
      <w:r w:rsidRPr="00F2566E">
        <w:rPr>
          <w:rFonts w:ascii="Arial" w:hAnsi="Arial" w:cs="Arial" w:hint="eastAsia"/>
          <w:szCs w:val="21"/>
        </w:rPr>
        <w:t>，</w:t>
      </w:r>
      <w:r w:rsidRPr="00F2566E">
        <w:rPr>
          <w:rFonts w:ascii="Arial" w:hAnsi="Arial" w:cs="Arial"/>
          <w:szCs w:val="21"/>
        </w:rPr>
        <w:t>以诚实信用、谨慎勤勉的原则管理和运用基金财产；</w:t>
      </w:r>
    </w:p>
    <w:p w14:paraId="40F66CEE"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4</w:t>
      </w:r>
      <w:r w:rsidRPr="00F2566E">
        <w:rPr>
          <w:rFonts w:ascii="Arial" w:hAnsi="Arial" w:cs="Arial" w:hint="eastAsia"/>
          <w:szCs w:val="21"/>
        </w:rPr>
        <w:t>、</w:t>
      </w:r>
      <w:r w:rsidRPr="00F2566E">
        <w:rPr>
          <w:rFonts w:ascii="Arial" w:hAnsi="Arial" w:cs="Arial"/>
          <w:szCs w:val="21"/>
        </w:rPr>
        <w:t>配备足够的具有专业资格的人员进行基金投资分析、决策，以专业化的经营方式管理和运作基金财产；</w:t>
      </w:r>
    </w:p>
    <w:p w14:paraId="48BDC1A6"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5</w:t>
      </w:r>
      <w:r w:rsidRPr="00F2566E">
        <w:rPr>
          <w:rFonts w:ascii="Arial" w:hAnsi="Arial" w:cs="Arial" w:hint="eastAsia"/>
          <w:szCs w:val="21"/>
        </w:rPr>
        <w:t>、</w:t>
      </w:r>
      <w:r w:rsidRPr="00F2566E">
        <w:rPr>
          <w:rFonts w:ascii="Arial" w:hAnsi="Arial" w:cs="Arial"/>
          <w:szCs w:val="21"/>
        </w:rPr>
        <w:t>建立健全内部风险控制、监察与稽核、财务管理及人事管理等制度，保证所管理的基金财产和基金管理人的财产相互独立</w:t>
      </w:r>
      <w:r w:rsidRPr="00F2566E">
        <w:rPr>
          <w:rFonts w:ascii="Arial" w:hAnsi="Arial" w:cs="Arial" w:hint="eastAsia"/>
          <w:szCs w:val="21"/>
        </w:rPr>
        <w:t>，</w:t>
      </w:r>
      <w:r w:rsidRPr="00F2566E">
        <w:rPr>
          <w:rFonts w:ascii="Arial" w:hAnsi="Arial" w:cs="Arial"/>
          <w:szCs w:val="21"/>
        </w:rPr>
        <w:t>对所管理的不同基金分别管理，分别记账，进行证券投资；</w:t>
      </w:r>
    </w:p>
    <w:p w14:paraId="32BAD951"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6</w:t>
      </w:r>
      <w:r w:rsidRPr="00F2566E">
        <w:rPr>
          <w:rFonts w:ascii="Arial" w:hAnsi="Arial" w:cs="Arial" w:hint="eastAsia"/>
          <w:szCs w:val="21"/>
        </w:rPr>
        <w:t>、</w:t>
      </w:r>
      <w:r w:rsidRPr="00F2566E">
        <w:rPr>
          <w:rFonts w:ascii="Arial" w:hAnsi="Arial" w:cs="Arial"/>
          <w:szCs w:val="21"/>
        </w:rPr>
        <w:t>除依据《基金法》、《基金合同》及其他有关规定外</w:t>
      </w:r>
      <w:r w:rsidRPr="00F2566E">
        <w:rPr>
          <w:rFonts w:ascii="Arial" w:hAnsi="Arial" w:cs="Arial" w:hint="eastAsia"/>
          <w:szCs w:val="21"/>
        </w:rPr>
        <w:t>，</w:t>
      </w:r>
      <w:r w:rsidRPr="00F2566E">
        <w:rPr>
          <w:rFonts w:ascii="Arial" w:hAnsi="Arial" w:cs="Arial"/>
          <w:szCs w:val="21"/>
        </w:rPr>
        <w:t>不得利用基金财产为自己及任何第三人谋取利益，不得委托第三人运作基金财产；</w:t>
      </w:r>
      <w:bookmarkStart w:id="46" w:name="_Hlt88897298"/>
      <w:bookmarkEnd w:id="46"/>
    </w:p>
    <w:p w14:paraId="452FD45D" w14:textId="77777777" w:rsidR="00790F5C" w:rsidRPr="00F2566E" w:rsidRDefault="00790F5C" w:rsidP="00790F5C">
      <w:pPr>
        <w:pStyle w:val="a5"/>
        <w:autoSpaceDE w:val="0"/>
        <w:autoSpaceDN w:val="0"/>
        <w:adjustRightInd w:val="0"/>
        <w:snapToGrid w:val="0"/>
        <w:spacing w:line="360" w:lineRule="auto"/>
        <w:rPr>
          <w:rFonts w:ascii="Arial" w:hAnsi="Arial" w:cs="Arial"/>
          <w:szCs w:val="21"/>
        </w:rPr>
      </w:pPr>
      <w:r w:rsidRPr="00F2566E">
        <w:rPr>
          <w:rFonts w:ascii="Arial" w:hAnsi="Arial" w:cs="Arial" w:hint="eastAsia"/>
          <w:szCs w:val="21"/>
        </w:rPr>
        <w:t>7</w:t>
      </w:r>
      <w:r w:rsidRPr="00F2566E">
        <w:rPr>
          <w:rFonts w:ascii="Arial" w:hAnsi="Arial" w:cs="Arial" w:hint="eastAsia"/>
          <w:szCs w:val="21"/>
        </w:rPr>
        <w:t>、</w:t>
      </w:r>
      <w:r w:rsidRPr="00F2566E">
        <w:rPr>
          <w:rFonts w:ascii="Arial" w:hAnsi="Arial" w:cs="Arial"/>
          <w:szCs w:val="21"/>
        </w:rPr>
        <w:t>依法接受基金托管人的监督；</w:t>
      </w:r>
    </w:p>
    <w:p w14:paraId="56F2C8C1" w14:textId="21D6308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hint="eastAsia"/>
          <w:bCs/>
          <w:szCs w:val="21"/>
        </w:rPr>
        <w:t>8</w:t>
      </w:r>
      <w:r w:rsidRPr="00F2566E">
        <w:rPr>
          <w:rFonts w:ascii="Arial" w:hAnsi="Arial" w:cs="Arial" w:hint="eastAsia"/>
          <w:bCs/>
          <w:szCs w:val="21"/>
        </w:rPr>
        <w:t>、</w:t>
      </w:r>
      <w:r w:rsidRPr="00F2566E">
        <w:rPr>
          <w:rFonts w:ascii="Arial" w:hAnsi="Arial" w:cs="Arial"/>
          <w:bCs/>
          <w:szCs w:val="21"/>
        </w:rPr>
        <w:t>采取适当合理的措施使计算基金份额</w:t>
      </w:r>
      <w:r w:rsidR="00783BD5" w:rsidRPr="00F2566E">
        <w:rPr>
          <w:rFonts w:ascii="Arial" w:hAnsi="Arial" w:cs="Arial" w:hint="eastAsia"/>
          <w:bCs/>
          <w:szCs w:val="21"/>
        </w:rPr>
        <w:t>认购、申购、赎回和</w:t>
      </w:r>
      <w:r w:rsidRPr="00F2566E">
        <w:rPr>
          <w:rFonts w:ascii="Arial" w:hAnsi="Arial" w:cs="Arial"/>
          <w:bCs/>
          <w:szCs w:val="21"/>
        </w:rPr>
        <w:t>注销价格的方法符合《基金合同》等法律文件的规定，按有关规定计算并公告基金资产净值，确定基金份额申购、赎回</w:t>
      </w:r>
      <w:r w:rsidR="00783BD5" w:rsidRPr="00F2566E">
        <w:rPr>
          <w:rFonts w:ascii="Arial" w:hAnsi="Arial" w:cs="Arial" w:hint="eastAsia"/>
          <w:bCs/>
          <w:szCs w:val="21"/>
        </w:rPr>
        <w:t>的价格</w:t>
      </w:r>
      <w:r w:rsidRPr="00F2566E">
        <w:rPr>
          <w:rFonts w:ascii="Arial" w:hAnsi="Arial" w:cs="Arial"/>
          <w:bCs/>
          <w:szCs w:val="21"/>
        </w:rPr>
        <w:t>；</w:t>
      </w:r>
    </w:p>
    <w:p w14:paraId="3B0C6D34"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hint="eastAsia"/>
          <w:bCs/>
          <w:szCs w:val="21"/>
        </w:rPr>
        <w:t>9</w:t>
      </w:r>
      <w:r w:rsidRPr="00F2566E">
        <w:rPr>
          <w:rFonts w:ascii="Arial" w:hAnsi="Arial" w:cs="Arial" w:hint="eastAsia"/>
          <w:bCs/>
          <w:szCs w:val="21"/>
        </w:rPr>
        <w:t>、</w:t>
      </w:r>
      <w:r w:rsidRPr="00F2566E">
        <w:rPr>
          <w:rFonts w:ascii="Arial" w:hAnsi="Arial" w:cs="Arial"/>
          <w:bCs/>
          <w:szCs w:val="21"/>
        </w:rPr>
        <w:t>进行基金会计核算并编制基金财务会计报告；</w:t>
      </w:r>
    </w:p>
    <w:p w14:paraId="66C63C9B"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hint="eastAsia"/>
          <w:bCs/>
          <w:szCs w:val="21"/>
        </w:rPr>
        <w:t>10</w:t>
      </w:r>
      <w:r w:rsidRPr="00F2566E">
        <w:rPr>
          <w:rFonts w:ascii="Arial" w:hAnsi="Arial" w:cs="Arial" w:hint="eastAsia"/>
          <w:bCs/>
          <w:szCs w:val="21"/>
        </w:rPr>
        <w:t>、</w:t>
      </w:r>
      <w:r w:rsidRPr="00F2566E">
        <w:rPr>
          <w:rFonts w:ascii="Arial" w:hAnsi="Arial" w:cs="Arial"/>
          <w:bCs/>
          <w:szCs w:val="21"/>
        </w:rPr>
        <w:t>编制季度、半年度和年度基金报告；</w:t>
      </w:r>
    </w:p>
    <w:p w14:paraId="5E0FE28B"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hint="eastAsia"/>
          <w:bCs/>
          <w:szCs w:val="21"/>
        </w:rPr>
        <w:t>11</w:t>
      </w:r>
      <w:r w:rsidRPr="00F2566E">
        <w:rPr>
          <w:rFonts w:ascii="Arial" w:hAnsi="Arial" w:cs="Arial" w:hint="eastAsia"/>
          <w:bCs/>
          <w:szCs w:val="21"/>
        </w:rPr>
        <w:t>、</w:t>
      </w:r>
      <w:r w:rsidRPr="00F2566E">
        <w:rPr>
          <w:rFonts w:ascii="Arial" w:hAnsi="Arial" w:cs="Arial"/>
          <w:bCs/>
          <w:szCs w:val="21"/>
        </w:rPr>
        <w:t>严格按照《基金法》、《基金合同》及其他有关规定，履行信息披露及报告义务；</w:t>
      </w:r>
    </w:p>
    <w:p w14:paraId="2272DF57"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hint="eastAsia"/>
          <w:bCs/>
          <w:szCs w:val="21"/>
        </w:rPr>
        <w:t>12</w:t>
      </w:r>
      <w:r w:rsidRPr="00F2566E">
        <w:rPr>
          <w:rFonts w:ascii="Arial" w:hAnsi="Arial" w:cs="Arial" w:hint="eastAsia"/>
          <w:bCs/>
          <w:szCs w:val="21"/>
        </w:rPr>
        <w:t>、</w:t>
      </w:r>
      <w:r w:rsidRPr="00F2566E">
        <w:rPr>
          <w:rFonts w:ascii="Arial" w:hAnsi="Arial" w:cs="Arial"/>
          <w:bCs/>
          <w:szCs w:val="21"/>
        </w:rPr>
        <w:t>保守基金商业秘密，不泄露基金投资计划、投资意向等。除《基金法》、《基金合同》及其他有关规定另有规定外，在基金信息公开披露前应予保密，不向他人泄露；</w:t>
      </w:r>
    </w:p>
    <w:p w14:paraId="2BEED536"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13</w:t>
      </w:r>
      <w:r w:rsidRPr="00F2566E">
        <w:rPr>
          <w:rFonts w:ascii="Arial" w:hAnsi="Arial" w:cs="Arial" w:hint="eastAsia"/>
          <w:bCs/>
          <w:szCs w:val="21"/>
        </w:rPr>
        <w:t>、</w:t>
      </w:r>
      <w:r w:rsidRPr="00F2566E">
        <w:rPr>
          <w:rFonts w:ascii="Arial" w:hAnsi="Arial" w:cs="Arial"/>
          <w:bCs/>
          <w:szCs w:val="21"/>
        </w:rPr>
        <w:t>按《基金合同》的约定确定基金收益分配方案，及时向基金份额持有人分配基金收益；</w:t>
      </w:r>
    </w:p>
    <w:p w14:paraId="047652D6" w14:textId="31105D9F"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14</w:t>
      </w:r>
      <w:r w:rsidRPr="00F2566E">
        <w:rPr>
          <w:rFonts w:ascii="Arial" w:hAnsi="Arial" w:cs="Arial" w:hint="eastAsia"/>
          <w:bCs/>
          <w:szCs w:val="21"/>
        </w:rPr>
        <w:t>、</w:t>
      </w:r>
      <w:r w:rsidRPr="00F2566E">
        <w:rPr>
          <w:rFonts w:ascii="Arial" w:hAnsi="Arial" w:cs="Arial"/>
          <w:bCs/>
          <w:szCs w:val="21"/>
        </w:rPr>
        <w:t>按规定受理申购与赎回申请，及时、足额支付赎回</w:t>
      </w:r>
      <w:r w:rsidR="00783BD5" w:rsidRPr="00F2566E">
        <w:rPr>
          <w:rFonts w:ascii="Arial" w:hAnsi="Arial" w:cs="Arial" w:hint="eastAsia"/>
          <w:bCs/>
          <w:szCs w:val="21"/>
        </w:rPr>
        <w:t>款项</w:t>
      </w:r>
      <w:r w:rsidRPr="00F2566E">
        <w:rPr>
          <w:rFonts w:ascii="Arial" w:hAnsi="Arial" w:cs="Arial"/>
          <w:bCs/>
          <w:szCs w:val="21"/>
        </w:rPr>
        <w:t>；</w:t>
      </w:r>
    </w:p>
    <w:p w14:paraId="4A548387"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15</w:t>
      </w:r>
      <w:r w:rsidRPr="00F2566E">
        <w:rPr>
          <w:rFonts w:ascii="Arial" w:hAnsi="Arial" w:cs="Arial" w:hint="eastAsia"/>
          <w:bCs/>
          <w:szCs w:val="21"/>
        </w:rPr>
        <w:t>、</w:t>
      </w:r>
      <w:r w:rsidRPr="00F2566E">
        <w:rPr>
          <w:rFonts w:ascii="Arial" w:hAnsi="Arial" w:cs="Arial"/>
          <w:bCs/>
          <w:szCs w:val="21"/>
        </w:rPr>
        <w:t>依据《基金法》、《基金合同》及其他有关规定召集基金份额持有人大会或配合基金托管人、基金份额持有人依法召集基金份额持有人大会；</w:t>
      </w:r>
    </w:p>
    <w:p w14:paraId="2746BD31"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16</w:t>
      </w:r>
      <w:r w:rsidRPr="00F2566E">
        <w:rPr>
          <w:rFonts w:ascii="Arial" w:hAnsi="Arial" w:cs="Arial" w:hint="eastAsia"/>
          <w:bCs/>
          <w:szCs w:val="21"/>
        </w:rPr>
        <w:t>、</w:t>
      </w:r>
      <w:r w:rsidRPr="00F2566E">
        <w:rPr>
          <w:rFonts w:ascii="Arial" w:hAnsi="Arial" w:cs="Arial"/>
          <w:bCs/>
          <w:szCs w:val="21"/>
        </w:rPr>
        <w:t>按规定保存基金财产管理业务活动的会计账册、报表、记录和其他相关资料</w:t>
      </w:r>
      <w:r w:rsidRPr="00F2566E">
        <w:rPr>
          <w:rFonts w:ascii="Arial" w:hAnsi="Arial" w:cs="Arial" w:hint="eastAsia"/>
          <w:bCs/>
          <w:szCs w:val="21"/>
        </w:rPr>
        <w:t>15</w:t>
      </w:r>
      <w:r w:rsidRPr="00F2566E">
        <w:rPr>
          <w:rFonts w:ascii="Arial" w:hAnsi="Arial" w:cs="Arial"/>
          <w:bCs/>
          <w:szCs w:val="21"/>
        </w:rPr>
        <w:t>年以上；</w:t>
      </w:r>
    </w:p>
    <w:p w14:paraId="5FD4D0E6"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17</w:t>
      </w:r>
      <w:r w:rsidRPr="00F2566E">
        <w:rPr>
          <w:rFonts w:ascii="Arial" w:hAnsi="Arial" w:cs="Arial" w:hint="eastAsia"/>
          <w:bCs/>
          <w:szCs w:val="21"/>
        </w:rPr>
        <w:t>、</w:t>
      </w:r>
      <w:r w:rsidRPr="00F2566E">
        <w:rPr>
          <w:rFonts w:ascii="Arial" w:hAnsi="Arial" w:cs="Arial"/>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025EE811"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18</w:t>
      </w:r>
      <w:r w:rsidRPr="00F2566E">
        <w:rPr>
          <w:rFonts w:ascii="Arial" w:hAnsi="Arial" w:cs="Arial" w:hint="eastAsia"/>
          <w:bCs/>
          <w:szCs w:val="21"/>
        </w:rPr>
        <w:t>、</w:t>
      </w:r>
      <w:r w:rsidRPr="00F2566E">
        <w:rPr>
          <w:rFonts w:ascii="Arial" w:hAnsi="Arial" w:cs="Arial"/>
          <w:bCs/>
          <w:szCs w:val="21"/>
        </w:rPr>
        <w:t>组织并参加基金财产清算小组</w:t>
      </w:r>
      <w:r w:rsidRPr="00F2566E">
        <w:rPr>
          <w:rFonts w:ascii="Arial" w:hAnsi="Arial" w:cs="Arial" w:hint="eastAsia"/>
          <w:bCs/>
          <w:szCs w:val="21"/>
        </w:rPr>
        <w:t>，</w:t>
      </w:r>
      <w:r w:rsidRPr="00F2566E">
        <w:rPr>
          <w:rFonts w:ascii="Arial" w:hAnsi="Arial" w:cs="Arial"/>
          <w:bCs/>
          <w:szCs w:val="21"/>
        </w:rPr>
        <w:t>参与基金财产的保管、清理、估价、变现和分配；</w:t>
      </w:r>
    </w:p>
    <w:p w14:paraId="0DF985DB"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19</w:t>
      </w:r>
      <w:r w:rsidRPr="00F2566E">
        <w:rPr>
          <w:rFonts w:ascii="Arial" w:hAnsi="Arial" w:cs="Arial" w:hint="eastAsia"/>
          <w:bCs/>
          <w:szCs w:val="21"/>
        </w:rPr>
        <w:t>、</w:t>
      </w:r>
      <w:r w:rsidRPr="00F2566E">
        <w:rPr>
          <w:rFonts w:ascii="Arial" w:hAnsi="Arial" w:cs="Arial"/>
          <w:bCs/>
          <w:szCs w:val="21"/>
        </w:rPr>
        <w:t>面临解散、依法被撤销或者被依法宣告破产时，及时报告中国证监会并通知基金托管人；</w:t>
      </w:r>
    </w:p>
    <w:p w14:paraId="3890E672"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20</w:t>
      </w:r>
      <w:r w:rsidRPr="00F2566E">
        <w:rPr>
          <w:rFonts w:ascii="Arial" w:hAnsi="Arial" w:cs="Arial" w:hint="eastAsia"/>
          <w:bCs/>
          <w:szCs w:val="21"/>
        </w:rPr>
        <w:t>、</w:t>
      </w:r>
      <w:r w:rsidRPr="00F2566E">
        <w:rPr>
          <w:rFonts w:ascii="Arial" w:hAnsi="Arial" w:cs="Arial"/>
          <w:bCs/>
          <w:szCs w:val="21"/>
        </w:rPr>
        <w:t>因违反《基金合同》导致基金财产的损失或损害基金份额持有人合法权益时，应当承担赔偿责任，其赔偿责任不因其退任而免除；</w:t>
      </w:r>
    </w:p>
    <w:p w14:paraId="29E583A0"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21</w:t>
      </w:r>
      <w:r w:rsidRPr="00F2566E">
        <w:rPr>
          <w:rFonts w:ascii="Arial" w:hAnsi="Arial" w:cs="Arial" w:hint="eastAsia"/>
          <w:bCs/>
          <w:szCs w:val="21"/>
        </w:rPr>
        <w:t>、</w:t>
      </w:r>
      <w:r w:rsidRPr="00F2566E">
        <w:rPr>
          <w:rFonts w:ascii="Arial" w:hAnsi="Arial" w:cs="Arial"/>
          <w:bCs/>
          <w:szCs w:val="21"/>
        </w:rPr>
        <w:t>监督基金托管人按法律法规和《基金合同》规定履行自己的义务，基金托管人违反《基金合同》造成基金财产损失时，基金管理人应为基金份额持有人利益向基金托管人追偿；</w:t>
      </w:r>
    </w:p>
    <w:p w14:paraId="64F74D4A"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22</w:t>
      </w:r>
      <w:r w:rsidRPr="00F2566E">
        <w:rPr>
          <w:rFonts w:ascii="Arial" w:hAnsi="Arial" w:cs="Arial" w:hint="eastAsia"/>
          <w:bCs/>
          <w:szCs w:val="21"/>
        </w:rPr>
        <w:t>、</w:t>
      </w:r>
      <w:r w:rsidRPr="00F2566E">
        <w:rPr>
          <w:rFonts w:ascii="Arial" w:hAnsi="Arial" w:cs="Arial"/>
          <w:bCs/>
          <w:szCs w:val="21"/>
        </w:rPr>
        <w:t>当基金管理人将其义务委托第三方处理时，应当对第三方处理有关基金事务的行为承担责任；</w:t>
      </w:r>
    </w:p>
    <w:p w14:paraId="7E5D0A9D" w14:textId="77777777" w:rsidR="00790F5C" w:rsidRPr="00F2566E" w:rsidRDefault="00790F5C" w:rsidP="00790F5C">
      <w:pPr>
        <w:snapToGrid w:val="0"/>
        <w:spacing w:line="360" w:lineRule="auto"/>
        <w:ind w:firstLineChars="200" w:firstLine="420"/>
        <w:rPr>
          <w:rFonts w:ascii="Arial" w:hAnsi="Arial" w:cs="Arial"/>
          <w:bCs/>
          <w:szCs w:val="21"/>
        </w:rPr>
      </w:pPr>
      <w:r w:rsidRPr="00F2566E">
        <w:rPr>
          <w:rFonts w:ascii="Arial" w:hAnsi="Arial" w:cs="Arial"/>
          <w:bCs/>
          <w:szCs w:val="21"/>
        </w:rPr>
        <w:t>23</w:t>
      </w:r>
      <w:r w:rsidRPr="00F2566E">
        <w:rPr>
          <w:rFonts w:ascii="Arial" w:hAnsi="Arial" w:cs="Arial" w:hint="eastAsia"/>
          <w:bCs/>
          <w:szCs w:val="21"/>
        </w:rPr>
        <w:t>、</w:t>
      </w:r>
      <w:r w:rsidRPr="00F2566E">
        <w:rPr>
          <w:rFonts w:ascii="Arial" w:hAnsi="Arial" w:cs="Arial"/>
          <w:bCs/>
          <w:szCs w:val="21"/>
        </w:rPr>
        <w:t>以基金管理人名义，代表基金份额持有人利益行使诉讼权利或实施其他法律行为；</w:t>
      </w:r>
    </w:p>
    <w:p w14:paraId="7EB26D40" w14:textId="77777777" w:rsidR="00783BD5" w:rsidRPr="00F2566E" w:rsidRDefault="00783BD5" w:rsidP="00790F5C">
      <w:pPr>
        <w:snapToGrid w:val="0"/>
        <w:spacing w:line="360" w:lineRule="auto"/>
        <w:ind w:firstLineChars="200" w:firstLine="420"/>
        <w:rPr>
          <w:rFonts w:ascii="Arial" w:hAnsi="Arial" w:cs="Arial"/>
          <w:bCs/>
          <w:szCs w:val="21"/>
        </w:rPr>
      </w:pPr>
      <w:bookmarkStart w:id="47" w:name="_Hlt88823209"/>
      <w:bookmarkEnd w:id="47"/>
      <w:r w:rsidRPr="00F2566E">
        <w:rPr>
          <w:rFonts w:ascii="Arial" w:hAnsi="Arial" w:cs="Arial" w:hint="eastAsia"/>
          <w:bCs/>
          <w:szCs w:val="21"/>
        </w:rPr>
        <w:t>24</w:t>
      </w:r>
      <w:r w:rsidRPr="00F2566E">
        <w:rPr>
          <w:rFonts w:ascii="Arial" w:hAnsi="Arial" w:cs="Arial" w:hint="eastAsia"/>
          <w:bCs/>
          <w:szCs w:val="21"/>
        </w:rPr>
        <w:t>、基金管理人在募集期间未能达到基金的备案条件，基金合同不能生效，基金管理人承担全部募集费用，将已募集资金并加计银行同期活期存款利息在基金募集期结束后</w:t>
      </w:r>
      <w:r w:rsidRPr="00F2566E">
        <w:rPr>
          <w:rFonts w:ascii="Arial" w:hAnsi="Arial" w:cs="Arial" w:hint="eastAsia"/>
          <w:bCs/>
          <w:szCs w:val="21"/>
        </w:rPr>
        <w:t>30</w:t>
      </w:r>
      <w:r w:rsidRPr="00F2566E">
        <w:rPr>
          <w:rFonts w:ascii="Arial" w:hAnsi="Arial" w:cs="Arial" w:hint="eastAsia"/>
          <w:bCs/>
          <w:szCs w:val="21"/>
        </w:rPr>
        <w:t>日内退还基金认购人；</w:t>
      </w:r>
    </w:p>
    <w:p w14:paraId="526D171B" w14:textId="6464FD9C" w:rsidR="00790F5C" w:rsidRPr="00F2566E" w:rsidRDefault="00783BD5" w:rsidP="00790F5C">
      <w:pPr>
        <w:snapToGrid w:val="0"/>
        <w:spacing w:line="360" w:lineRule="auto"/>
        <w:ind w:firstLineChars="200" w:firstLine="420"/>
        <w:rPr>
          <w:rFonts w:ascii="Arial" w:hAnsi="Arial" w:cs="Arial"/>
          <w:bCs/>
          <w:szCs w:val="21"/>
        </w:rPr>
      </w:pPr>
      <w:r w:rsidRPr="00F2566E">
        <w:rPr>
          <w:rFonts w:ascii="Arial" w:hAnsi="Arial" w:cs="Arial"/>
          <w:bCs/>
          <w:szCs w:val="21"/>
        </w:rPr>
        <w:t>25</w:t>
      </w:r>
      <w:r w:rsidR="00790F5C" w:rsidRPr="00F2566E">
        <w:rPr>
          <w:rFonts w:ascii="Arial" w:hAnsi="Arial" w:cs="Arial" w:hint="eastAsia"/>
          <w:bCs/>
          <w:szCs w:val="21"/>
        </w:rPr>
        <w:t>、</w:t>
      </w:r>
      <w:r w:rsidR="00790F5C" w:rsidRPr="00F2566E">
        <w:rPr>
          <w:rFonts w:ascii="Arial" w:hAnsi="Arial" w:cs="Arial"/>
          <w:bCs/>
          <w:szCs w:val="21"/>
        </w:rPr>
        <w:t>执行生效的基金份额持有人大会的</w:t>
      </w:r>
      <w:r w:rsidR="00790F5C" w:rsidRPr="00F2566E">
        <w:rPr>
          <w:rFonts w:ascii="Arial" w:hAnsi="Arial" w:cs="Arial" w:hint="eastAsia"/>
          <w:bCs/>
          <w:szCs w:val="21"/>
        </w:rPr>
        <w:t>决议</w:t>
      </w:r>
      <w:r w:rsidR="00790F5C" w:rsidRPr="00F2566E">
        <w:rPr>
          <w:rFonts w:ascii="Arial" w:hAnsi="Arial" w:cs="Arial"/>
          <w:bCs/>
          <w:szCs w:val="21"/>
        </w:rPr>
        <w:t>；</w:t>
      </w:r>
    </w:p>
    <w:p w14:paraId="3E1C3A34" w14:textId="004EE3DB" w:rsidR="00790F5C" w:rsidRPr="00F2566E" w:rsidRDefault="00783BD5" w:rsidP="00790F5C">
      <w:pPr>
        <w:snapToGrid w:val="0"/>
        <w:spacing w:line="360" w:lineRule="auto"/>
        <w:ind w:firstLineChars="200" w:firstLine="420"/>
        <w:rPr>
          <w:rFonts w:ascii="Arial" w:hAnsi="Arial" w:cs="Arial"/>
          <w:bCs/>
          <w:szCs w:val="21"/>
        </w:rPr>
      </w:pPr>
      <w:r w:rsidRPr="00F2566E">
        <w:rPr>
          <w:rFonts w:ascii="Arial" w:hAnsi="Arial" w:cs="Arial"/>
          <w:bCs/>
          <w:szCs w:val="21"/>
        </w:rPr>
        <w:t>26</w:t>
      </w:r>
      <w:r w:rsidR="00790F5C" w:rsidRPr="00F2566E">
        <w:rPr>
          <w:rFonts w:ascii="Arial" w:hAnsi="Arial" w:cs="Arial" w:hint="eastAsia"/>
          <w:bCs/>
          <w:szCs w:val="21"/>
        </w:rPr>
        <w:t>、</w:t>
      </w:r>
      <w:r w:rsidR="00790F5C" w:rsidRPr="00F2566E">
        <w:rPr>
          <w:rFonts w:ascii="Arial" w:hAnsi="Arial" w:cs="Arial"/>
          <w:bCs/>
          <w:szCs w:val="21"/>
        </w:rPr>
        <w:t>建立并保存基金份额持有人名册；</w:t>
      </w:r>
    </w:p>
    <w:p w14:paraId="5BF1BD19" w14:textId="15585162" w:rsidR="00790F5C" w:rsidRPr="00F2566E" w:rsidRDefault="00783BD5" w:rsidP="00790F5C">
      <w:pPr>
        <w:snapToGrid w:val="0"/>
        <w:spacing w:line="360" w:lineRule="auto"/>
        <w:ind w:firstLineChars="200" w:firstLine="420"/>
        <w:rPr>
          <w:rFonts w:ascii="Arial" w:hAnsi="Arial" w:cs="Arial"/>
          <w:kern w:val="0"/>
          <w:szCs w:val="21"/>
        </w:rPr>
      </w:pPr>
      <w:r w:rsidRPr="00F2566E">
        <w:rPr>
          <w:rFonts w:ascii="Arial" w:hAnsi="Arial" w:cs="Arial"/>
          <w:bCs/>
          <w:szCs w:val="21"/>
        </w:rPr>
        <w:t>27</w:t>
      </w:r>
      <w:r w:rsidR="00790F5C" w:rsidRPr="00F2566E">
        <w:rPr>
          <w:rFonts w:ascii="Arial" w:hAnsi="Arial" w:cs="Arial" w:hint="eastAsia"/>
          <w:bCs/>
          <w:szCs w:val="21"/>
        </w:rPr>
        <w:t>、</w:t>
      </w:r>
      <w:r w:rsidR="00790F5C" w:rsidRPr="00F2566E">
        <w:rPr>
          <w:rFonts w:ascii="Arial" w:hAnsi="Arial" w:cs="Arial"/>
          <w:bCs/>
          <w:szCs w:val="21"/>
        </w:rPr>
        <w:t>法律法规及中国证监会规定的和《基金合同》约定的其他义务。</w:t>
      </w:r>
    </w:p>
    <w:p w14:paraId="63F04A9C" w14:textId="77777777" w:rsidR="00790F5C" w:rsidRPr="00F2566E" w:rsidRDefault="00790F5C" w:rsidP="00790F5C">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F2566E">
        <w:rPr>
          <w:rFonts w:ascii="Arial" w:hAnsi="Arial" w:cs="Arial" w:hint="eastAsia"/>
          <w:b/>
          <w:bCs/>
        </w:rPr>
        <w:t>四</w:t>
      </w:r>
      <w:r w:rsidRPr="00F2566E">
        <w:rPr>
          <w:rFonts w:ascii="Arial" w:hAnsi="Arial" w:cs="Arial"/>
          <w:b/>
          <w:bCs/>
        </w:rPr>
        <w:t>、基金管理人的承诺</w:t>
      </w:r>
    </w:p>
    <w:p w14:paraId="146B3D68"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1</w:t>
      </w:r>
      <w:r w:rsidRPr="00F2566E">
        <w:rPr>
          <w:rFonts w:ascii="Arial" w:hAnsi="Arial" w:cs="Arial" w:hint="eastAsia"/>
          <w:kern w:val="0"/>
          <w:szCs w:val="21"/>
        </w:rPr>
        <w:t>、基金管理人承诺不从事违反</w:t>
      </w:r>
      <w:r w:rsidRPr="00F2566E">
        <w:rPr>
          <w:rFonts w:ascii="Arial" w:hAnsi="Arial" w:cs="Arial" w:hint="eastAsia"/>
          <w:szCs w:val="21"/>
        </w:rPr>
        <w:t>《中华人民共和国证券法》</w:t>
      </w:r>
      <w:r w:rsidRPr="00F2566E">
        <w:rPr>
          <w:rFonts w:ascii="Arial" w:hAnsi="Arial" w:cs="Arial" w:hint="eastAsia"/>
          <w:kern w:val="0"/>
          <w:szCs w:val="21"/>
        </w:rPr>
        <w:t>的行为，并承诺建立健全内部控制制度，采取有效措施，防止违反</w:t>
      </w:r>
      <w:r w:rsidRPr="00F2566E">
        <w:rPr>
          <w:rFonts w:ascii="Arial" w:hAnsi="Arial" w:cs="Arial" w:hint="eastAsia"/>
          <w:szCs w:val="21"/>
        </w:rPr>
        <w:t>《中华人民共和国证券法》</w:t>
      </w:r>
      <w:r w:rsidRPr="00F2566E">
        <w:rPr>
          <w:rFonts w:ascii="Arial" w:hAnsi="Arial" w:cs="Arial" w:hint="eastAsia"/>
          <w:kern w:val="0"/>
          <w:szCs w:val="21"/>
        </w:rPr>
        <w:t>行为的发生；</w:t>
      </w:r>
      <w:r w:rsidRPr="00F2566E">
        <w:rPr>
          <w:rFonts w:ascii="Arial" w:hAnsi="Arial" w:cs="Arial" w:hint="eastAsia"/>
          <w:kern w:val="0"/>
          <w:szCs w:val="21"/>
        </w:rPr>
        <w:t xml:space="preserve"> </w:t>
      </w:r>
    </w:p>
    <w:p w14:paraId="711F867C"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2</w:t>
      </w:r>
      <w:r w:rsidRPr="00F2566E">
        <w:rPr>
          <w:rFonts w:ascii="Arial" w:hAnsi="Arial" w:cs="Arial" w:hint="eastAsia"/>
          <w:kern w:val="0"/>
          <w:szCs w:val="21"/>
        </w:rPr>
        <w:t>、基金管理人承诺不从事违反《基金法》的行为，并承诺建立健全内部风险控制制度，采取有效措施，防止下列行为的发生：</w:t>
      </w:r>
    </w:p>
    <w:p w14:paraId="61773CBB"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w:t>
      </w:r>
      <w:r w:rsidRPr="00F2566E">
        <w:rPr>
          <w:rFonts w:ascii="Arial" w:hAnsi="Arial" w:cs="Arial" w:hint="eastAsia"/>
          <w:kern w:val="0"/>
          <w:szCs w:val="21"/>
        </w:rPr>
        <w:t>1</w:t>
      </w:r>
      <w:r w:rsidRPr="00F2566E">
        <w:rPr>
          <w:rFonts w:ascii="Arial" w:hAnsi="Arial" w:cs="Arial" w:hint="eastAsia"/>
          <w:kern w:val="0"/>
          <w:szCs w:val="21"/>
        </w:rPr>
        <w:t>）将基金管理人固有财产或者他人财产混同于基金财产从事证券投资；</w:t>
      </w:r>
    </w:p>
    <w:p w14:paraId="3661AB2D"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w:t>
      </w:r>
      <w:r w:rsidRPr="00F2566E">
        <w:rPr>
          <w:rFonts w:ascii="Arial" w:hAnsi="Arial" w:cs="Arial" w:hint="eastAsia"/>
          <w:kern w:val="0"/>
          <w:szCs w:val="21"/>
        </w:rPr>
        <w:t>2</w:t>
      </w:r>
      <w:r w:rsidRPr="00F2566E">
        <w:rPr>
          <w:rFonts w:ascii="Arial" w:hAnsi="Arial" w:cs="Arial" w:hint="eastAsia"/>
          <w:kern w:val="0"/>
          <w:szCs w:val="21"/>
        </w:rPr>
        <w:t>）不公平地对待管理的不同基金财产；</w:t>
      </w:r>
    </w:p>
    <w:p w14:paraId="5BF09DA2"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w:t>
      </w:r>
      <w:r w:rsidRPr="00F2566E">
        <w:rPr>
          <w:rFonts w:ascii="Arial" w:hAnsi="Arial" w:cs="Arial" w:hint="eastAsia"/>
          <w:kern w:val="0"/>
          <w:szCs w:val="21"/>
        </w:rPr>
        <w:t>3</w:t>
      </w:r>
      <w:r w:rsidRPr="00F2566E">
        <w:rPr>
          <w:rFonts w:ascii="Arial" w:hAnsi="Arial" w:cs="Arial" w:hint="eastAsia"/>
          <w:kern w:val="0"/>
          <w:szCs w:val="21"/>
        </w:rPr>
        <w:t>）利用基金财产为基金份额持有人以外的第三人牟取利益；</w:t>
      </w:r>
    </w:p>
    <w:p w14:paraId="38DC4A36"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w:t>
      </w:r>
      <w:r w:rsidRPr="00F2566E">
        <w:rPr>
          <w:rFonts w:ascii="Arial" w:hAnsi="Arial" w:cs="Arial" w:hint="eastAsia"/>
          <w:kern w:val="0"/>
          <w:szCs w:val="21"/>
        </w:rPr>
        <w:t>4</w:t>
      </w:r>
      <w:r w:rsidRPr="00F2566E">
        <w:rPr>
          <w:rFonts w:ascii="Arial" w:hAnsi="Arial" w:cs="Arial" w:hint="eastAsia"/>
          <w:kern w:val="0"/>
          <w:szCs w:val="21"/>
        </w:rPr>
        <w:t>）向基金份额持有人违规承诺收益或者承担损失；</w:t>
      </w:r>
    </w:p>
    <w:p w14:paraId="7617C4D8"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F2566E">
        <w:rPr>
          <w:rFonts w:ascii="Arial" w:hAnsi="Arial" w:cs="Arial" w:hint="eastAsia"/>
          <w:szCs w:val="21"/>
        </w:rPr>
        <w:t>（</w:t>
      </w:r>
      <w:r w:rsidRPr="00F2566E">
        <w:rPr>
          <w:rFonts w:ascii="Arial" w:hAnsi="Arial" w:cs="Arial" w:hint="eastAsia"/>
          <w:szCs w:val="21"/>
        </w:rPr>
        <w:t>5</w:t>
      </w:r>
      <w:r w:rsidRPr="00F2566E">
        <w:rPr>
          <w:rFonts w:ascii="Arial" w:hAnsi="Arial" w:cs="Arial" w:hint="eastAsia"/>
          <w:szCs w:val="21"/>
        </w:rPr>
        <w:t>）侵占、挪用基金财产；</w:t>
      </w:r>
    </w:p>
    <w:p w14:paraId="08E77A66"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F2566E">
        <w:rPr>
          <w:rFonts w:ascii="Arial" w:hAnsi="Arial" w:cs="Arial" w:hint="eastAsia"/>
          <w:szCs w:val="21"/>
        </w:rPr>
        <w:t>（</w:t>
      </w:r>
      <w:r w:rsidRPr="00F2566E">
        <w:rPr>
          <w:rFonts w:ascii="Arial" w:hAnsi="Arial" w:cs="Arial" w:hint="eastAsia"/>
          <w:szCs w:val="21"/>
        </w:rPr>
        <w:t>6</w:t>
      </w:r>
      <w:r w:rsidRPr="00F2566E">
        <w:rPr>
          <w:rFonts w:ascii="Arial" w:hAnsi="Arial" w:cs="Arial" w:hint="eastAsia"/>
          <w:szCs w:val="21"/>
        </w:rPr>
        <w:t>）泄露因职务便利获取的未公开信息、利用该信息从事或者明示、暗示他人从事相关的交易活动；</w:t>
      </w:r>
    </w:p>
    <w:p w14:paraId="334F4C22"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F2566E">
        <w:rPr>
          <w:rFonts w:ascii="Arial" w:hAnsi="Arial" w:cs="Arial" w:hint="eastAsia"/>
          <w:szCs w:val="21"/>
        </w:rPr>
        <w:t>（</w:t>
      </w:r>
      <w:r w:rsidRPr="00F2566E">
        <w:rPr>
          <w:rFonts w:ascii="Arial" w:hAnsi="Arial" w:cs="Arial" w:hint="eastAsia"/>
          <w:szCs w:val="21"/>
        </w:rPr>
        <w:t>7</w:t>
      </w:r>
      <w:r w:rsidRPr="00F2566E">
        <w:rPr>
          <w:rFonts w:ascii="Arial" w:hAnsi="Arial" w:cs="Arial" w:hint="eastAsia"/>
          <w:szCs w:val="21"/>
        </w:rPr>
        <w:t>）玩忽职守，不按照规定履行职责；</w:t>
      </w:r>
    </w:p>
    <w:p w14:paraId="04288D38"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F2566E">
        <w:rPr>
          <w:rFonts w:ascii="Arial" w:hAnsi="Arial" w:cs="Arial" w:hint="eastAsia"/>
          <w:szCs w:val="21"/>
        </w:rPr>
        <w:t>（</w:t>
      </w:r>
      <w:r w:rsidRPr="00F2566E">
        <w:rPr>
          <w:rFonts w:ascii="Arial" w:hAnsi="Arial" w:cs="Arial" w:hint="eastAsia"/>
          <w:szCs w:val="21"/>
        </w:rPr>
        <w:t>8</w:t>
      </w:r>
      <w:r w:rsidRPr="00F2566E">
        <w:rPr>
          <w:rFonts w:ascii="Arial" w:hAnsi="Arial" w:cs="Arial" w:hint="eastAsia"/>
          <w:szCs w:val="21"/>
        </w:rPr>
        <w:t>）法律、行政法规和中国证监会规定禁止的其他行为。</w:t>
      </w:r>
      <w:r w:rsidRPr="00F2566E">
        <w:rPr>
          <w:rFonts w:ascii="Arial" w:hAnsi="Arial" w:cs="Arial" w:hint="eastAsia"/>
          <w:szCs w:val="21"/>
        </w:rPr>
        <w:t xml:space="preserve"> </w:t>
      </w:r>
    </w:p>
    <w:p w14:paraId="22BE6128"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3</w:t>
      </w:r>
      <w:r w:rsidRPr="00F2566E">
        <w:rPr>
          <w:rFonts w:ascii="Arial" w:hAnsi="Arial" w:cs="Arial" w:hint="eastAsia"/>
          <w:kern w:val="0"/>
          <w:szCs w:val="21"/>
        </w:rPr>
        <w:t>、基金管理人承诺严格遵守基金合同，并承诺建立健全内部控制制度，采取有效措施，防止违反基金合同行为的发生；</w:t>
      </w:r>
      <w:r w:rsidRPr="00F2566E">
        <w:rPr>
          <w:rFonts w:ascii="Arial" w:hAnsi="Arial" w:cs="Arial" w:hint="eastAsia"/>
          <w:kern w:val="0"/>
          <w:szCs w:val="21"/>
        </w:rPr>
        <w:t xml:space="preserve"> </w:t>
      </w:r>
    </w:p>
    <w:p w14:paraId="7CA1FDC4"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4</w:t>
      </w:r>
      <w:r w:rsidRPr="00F2566E">
        <w:rPr>
          <w:rFonts w:ascii="Arial" w:hAnsi="Arial" w:cs="Arial" w:hint="eastAsia"/>
          <w:kern w:val="0"/>
          <w:szCs w:val="21"/>
        </w:rPr>
        <w:t>、基金管理人承诺加强人员管理，强化职业操守，督促和约束员工遵守国家有关法律法规及行业规范，诚实信用、勤勉尽责；</w:t>
      </w:r>
    </w:p>
    <w:p w14:paraId="6D9137EB"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5</w:t>
      </w:r>
      <w:r w:rsidRPr="00F2566E">
        <w:rPr>
          <w:rFonts w:ascii="Arial" w:hAnsi="Arial" w:cs="Arial" w:hint="eastAsia"/>
          <w:kern w:val="0"/>
          <w:szCs w:val="21"/>
        </w:rPr>
        <w:t>、基金管理人承诺不从事其他法规规定禁止从事的行为。</w:t>
      </w:r>
      <w:r w:rsidRPr="00F2566E">
        <w:rPr>
          <w:rFonts w:ascii="Arial" w:hAnsi="Arial" w:cs="Arial" w:hint="eastAsia"/>
          <w:kern w:val="0"/>
          <w:szCs w:val="21"/>
        </w:rPr>
        <w:t xml:space="preserve"> </w:t>
      </w:r>
    </w:p>
    <w:p w14:paraId="771B2BFA" w14:textId="77777777" w:rsidR="00790F5C" w:rsidRPr="00F2566E" w:rsidRDefault="00790F5C" w:rsidP="00790F5C">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F2566E">
        <w:rPr>
          <w:rFonts w:ascii="Arial" w:hAnsi="Arial" w:cs="Arial" w:hint="eastAsia"/>
          <w:b/>
          <w:bCs/>
        </w:rPr>
        <w:t>五</w:t>
      </w:r>
      <w:r w:rsidRPr="00F2566E">
        <w:rPr>
          <w:rFonts w:ascii="Arial" w:hAnsi="Arial" w:cs="Arial"/>
          <w:b/>
          <w:bCs/>
        </w:rPr>
        <w:t>、基金经理承诺</w:t>
      </w:r>
    </w:p>
    <w:p w14:paraId="68730E87"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1</w:t>
      </w:r>
      <w:r w:rsidRPr="00F2566E">
        <w:rPr>
          <w:rFonts w:ascii="Arial" w:hAnsi="Arial" w:cs="Arial" w:hint="eastAsia"/>
          <w:kern w:val="0"/>
          <w:szCs w:val="21"/>
        </w:rPr>
        <w:t>、依照有关法律法规和基金合同的规定，本着谨慎的原则为基金份额持有人谋取最大利益；</w:t>
      </w:r>
    </w:p>
    <w:p w14:paraId="210142DC"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2</w:t>
      </w:r>
      <w:r w:rsidRPr="00F2566E">
        <w:rPr>
          <w:rFonts w:ascii="Arial" w:hAnsi="Arial" w:cs="Arial" w:hint="eastAsia"/>
          <w:kern w:val="0"/>
          <w:szCs w:val="21"/>
        </w:rPr>
        <w:t>、不利用职务之便为自己、受雇人或任何第三者谋取利益；</w:t>
      </w:r>
      <w:r w:rsidRPr="00F2566E">
        <w:rPr>
          <w:rFonts w:ascii="Arial" w:hAnsi="Arial" w:cs="Arial" w:hint="eastAsia"/>
          <w:kern w:val="0"/>
          <w:szCs w:val="21"/>
        </w:rPr>
        <w:t xml:space="preserve"> </w:t>
      </w:r>
    </w:p>
    <w:p w14:paraId="486EC864"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3</w:t>
      </w:r>
      <w:r w:rsidRPr="00F2566E">
        <w:rPr>
          <w:rFonts w:ascii="Arial" w:hAnsi="Arial" w:cs="Arial" w:hint="eastAsia"/>
          <w:kern w:val="0"/>
          <w:szCs w:val="21"/>
        </w:rPr>
        <w:t>、不泄露在任职期间知悉的有关证券、基金的商业秘密，尚未依法公开的基金投资内容、基金投资计划等信息，</w:t>
      </w:r>
      <w:r w:rsidRPr="00F2566E">
        <w:rPr>
          <w:rFonts w:ascii="Arial" w:hAnsi="Arial" w:cs="Arial" w:hint="eastAsia"/>
          <w:szCs w:val="21"/>
        </w:rPr>
        <w:t>或利用该信息从事或者明示、暗示他人从事相关的交易活动</w:t>
      </w:r>
      <w:r w:rsidRPr="00F2566E">
        <w:rPr>
          <w:rFonts w:ascii="Arial" w:hAnsi="Arial" w:cs="Arial" w:hint="eastAsia"/>
          <w:kern w:val="0"/>
          <w:szCs w:val="21"/>
        </w:rPr>
        <w:t>；</w:t>
      </w:r>
    </w:p>
    <w:p w14:paraId="5D0A6F54" w14:textId="77777777" w:rsidR="00790F5C" w:rsidRPr="00F2566E" w:rsidRDefault="00790F5C" w:rsidP="00790F5C">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F2566E">
        <w:rPr>
          <w:rFonts w:ascii="Arial" w:hAnsi="Arial" w:cs="Arial" w:hint="eastAsia"/>
          <w:kern w:val="0"/>
          <w:szCs w:val="21"/>
        </w:rPr>
        <w:t>4</w:t>
      </w:r>
      <w:r w:rsidRPr="00F2566E">
        <w:rPr>
          <w:rFonts w:ascii="Arial" w:hAnsi="Arial" w:cs="Arial" w:hint="eastAsia"/>
          <w:kern w:val="0"/>
          <w:szCs w:val="21"/>
        </w:rPr>
        <w:t>、不以任何形式为其他组织或个人进行证券交易。</w:t>
      </w:r>
    </w:p>
    <w:p w14:paraId="745DE2E6" w14:textId="77777777" w:rsidR="00790F5C" w:rsidRPr="00F2566E" w:rsidRDefault="00790F5C" w:rsidP="00790F5C">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F2566E">
        <w:rPr>
          <w:rFonts w:ascii="Arial" w:hAnsi="Arial" w:cs="Arial" w:hint="eastAsia"/>
          <w:b/>
          <w:bCs/>
        </w:rPr>
        <w:t>六</w:t>
      </w:r>
      <w:r w:rsidRPr="00F2566E">
        <w:rPr>
          <w:rFonts w:ascii="Arial" w:hAnsi="Arial" w:cs="Arial"/>
          <w:b/>
          <w:bCs/>
        </w:rPr>
        <w:t>、基金管理人的内部控制制度</w:t>
      </w:r>
    </w:p>
    <w:p w14:paraId="50D67549"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bookmarkStart w:id="48" w:name="_Toc214873593"/>
      <w:r w:rsidRPr="00F2566E">
        <w:rPr>
          <w:rFonts w:ascii="Arial" w:hAnsi="Arial" w:cs="Arial"/>
          <w:szCs w:val="21"/>
        </w:rPr>
        <w:t>1</w:t>
      </w:r>
      <w:r w:rsidRPr="00F2566E">
        <w:rPr>
          <w:rFonts w:ascii="Arial" w:hAnsi="Arial" w:cs="Arial"/>
          <w:szCs w:val="21"/>
        </w:rPr>
        <w:t>、风险管理的原则</w:t>
      </w:r>
    </w:p>
    <w:p w14:paraId="4E5E425E"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1</w:t>
      </w:r>
      <w:r w:rsidRPr="00F2566E">
        <w:rPr>
          <w:rFonts w:ascii="Arial" w:hAnsi="Arial" w:cs="Arial"/>
          <w:szCs w:val="21"/>
        </w:rPr>
        <w:t>）全面性原则</w:t>
      </w:r>
    </w:p>
    <w:p w14:paraId="1124E99E"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公司风险管理必须覆盖公司的所有部门和岗位，渗透各项业务过程和业务环节。</w:t>
      </w:r>
    </w:p>
    <w:p w14:paraId="5023013A"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2</w:t>
      </w:r>
      <w:r w:rsidRPr="00F2566E">
        <w:rPr>
          <w:rFonts w:ascii="Arial" w:hAnsi="Arial" w:cs="Arial"/>
          <w:szCs w:val="21"/>
        </w:rPr>
        <w:t>）独立性原则</w:t>
      </w:r>
    </w:p>
    <w:p w14:paraId="69F2FC10"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公司设立独立的监察部，监察部保持高度的独立性和权威性，负责对公司各部门风险控制工作进行稽核和检查。</w:t>
      </w:r>
    </w:p>
    <w:p w14:paraId="29BCE488"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3</w:t>
      </w:r>
      <w:r w:rsidRPr="00F2566E">
        <w:rPr>
          <w:rFonts w:ascii="Arial" w:hAnsi="Arial" w:cs="Arial"/>
          <w:szCs w:val="21"/>
        </w:rPr>
        <w:t>）相互制约原则</w:t>
      </w:r>
    </w:p>
    <w:p w14:paraId="4E97EC67"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公司及各部门在内部组织结构的设计上要形成一种相互制约的机制，建立不同岗位之间的制衡体系。</w:t>
      </w:r>
    </w:p>
    <w:p w14:paraId="355511B2"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4</w:t>
      </w:r>
      <w:r w:rsidRPr="00F2566E">
        <w:rPr>
          <w:rFonts w:ascii="Arial" w:hAnsi="Arial" w:cs="Arial"/>
          <w:szCs w:val="21"/>
        </w:rPr>
        <w:t>）定性和定量相结合原则</w:t>
      </w:r>
    </w:p>
    <w:p w14:paraId="1B94B12F"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建立完备的风险管理指标体系，使风险管理更具客观性和操作性。</w:t>
      </w:r>
    </w:p>
    <w:p w14:paraId="325E118C"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2</w:t>
      </w:r>
      <w:r w:rsidRPr="00F2566E">
        <w:rPr>
          <w:rFonts w:ascii="Arial" w:hAnsi="Arial" w:cs="Arial"/>
          <w:szCs w:val="21"/>
        </w:rPr>
        <w:t>、风险管理和内部风险控制体系结构</w:t>
      </w:r>
    </w:p>
    <w:p w14:paraId="5DD3E78C"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566CED6"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1</w:t>
      </w:r>
      <w:r w:rsidRPr="00F2566E">
        <w:rPr>
          <w:rFonts w:ascii="Arial" w:hAnsi="Arial" w:cs="Arial"/>
          <w:szCs w:val="21"/>
        </w:rPr>
        <w:t>）董事会</w:t>
      </w:r>
    </w:p>
    <w:p w14:paraId="7419AD93"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负责制定公司的风险管理政策，对风险管理负完全的和最终的责任。</w:t>
      </w:r>
    </w:p>
    <w:p w14:paraId="1824C555"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2</w:t>
      </w:r>
      <w:r w:rsidRPr="00F2566E">
        <w:rPr>
          <w:rFonts w:ascii="Arial" w:hAnsi="Arial" w:cs="Arial"/>
          <w:szCs w:val="21"/>
        </w:rPr>
        <w:t>）风险管理委员会</w:t>
      </w:r>
    </w:p>
    <w:p w14:paraId="55B31B21"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5324A53E"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3</w:t>
      </w:r>
      <w:r w:rsidRPr="00F2566E">
        <w:rPr>
          <w:rFonts w:ascii="Arial" w:hAnsi="Arial" w:cs="Arial"/>
          <w:szCs w:val="21"/>
        </w:rPr>
        <w:t>）督察长</w:t>
      </w:r>
    </w:p>
    <w:p w14:paraId="3FE416B6"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独立行使督察权利；直接对董事会负责；按季向风险管理委员会提交独立的风险管理报告和风险管理建议。</w:t>
      </w:r>
    </w:p>
    <w:p w14:paraId="2C482021"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4</w:t>
      </w:r>
      <w:r w:rsidRPr="00F2566E">
        <w:rPr>
          <w:rFonts w:ascii="Arial" w:hAnsi="Arial" w:cs="Arial"/>
          <w:szCs w:val="21"/>
        </w:rPr>
        <w:t>）监察法律部</w:t>
      </w:r>
    </w:p>
    <w:p w14:paraId="66056DEC"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监察法律部负责对公司风险管理政策和措施的执行情况进行监察，并为每一个部门的风险管理系统的发展提供协助，使公司在一种风险管理和控制的环境中实现业务目标。</w:t>
      </w:r>
    </w:p>
    <w:p w14:paraId="7956F210" w14:textId="77777777" w:rsidR="00790F5C" w:rsidRPr="00F2566E" w:rsidRDefault="00790F5C" w:rsidP="00790F5C">
      <w:pPr>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5</w:t>
      </w:r>
      <w:r w:rsidRPr="00F2566E">
        <w:rPr>
          <w:rFonts w:ascii="Arial" w:hAnsi="Arial" w:cs="Arial"/>
          <w:szCs w:val="21"/>
        </w:rPr>
        <w:t>）风险管理部</w:t>
      </w:r>
    </w:p>
    <w:p w14:paraId="17914F45"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风险管理部负责建立和完善公司投资风险管理制度与流程，组织实施公司投资风险管理与绩效分析工作，确保公司各类投资风险得到良好监督与控制。</w:t>
      </w:r>
    </w:p>
    <w:p w14:paraId="3C9ABC7E"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6</w:t>
      </w:r>
      <w:r w:rsidRPr="00F2566E">
        <w:rPr>
          <w:rFonts w:ascii="Arial" w:hAnsi="Arial" w:cs="Arial"/>
          <w:szCs w:val="21"/>
        </w:rPr>
        <w:t>）业务部门</w:t>
      </w:r>
    </w:p>
    <w:p w14:paraId="173E10FB"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431E338B"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3</w:t>
      </w:r>
      <w:r w:rsidRPr="00F2566E">
        <w:rPr>
          <w:rFonts w:ascii="Arial" w:hAnsi="Arial" w:cs="Arial"/>
          <w:szCs w:val="21"/>
        </w:rPr>
        <w:t>、风险管理和内部风险控制的措施</w:t>
      </w:r>
    </w:p>
    <w:p w14:paraId="78AC2479"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1</w:t>
      </w:r>
      <w:r w:rsidRPr="00F2566E">
        <w:rPr>
          <w:rFonts w:ascii="Arial" w:hAnsi="Arial" w:cs="Arial"/>
          <w:szCs w:val="21"/>
        </w:rPr>
        <w:t>）建立内控结构，完善内控制度</w:t>
      </w:r>
    </w:p>
    <w:p w14:paraId="7F003302"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公司建立、健全了内控结构，高管人员关于内控有明确的分工，确保各项业务活动有恰当的组织和授权，确保监察活动是独立的，并得到高管人员的支持，同时置备操作手册，并定期更新。</w:t>
      </w:r>
    </w:p>
    <w:p w14:paraId="45B1DA13"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2</w:t>
      </w:r>
      <w:r w:rsidRPr="00F2566E">
        <w:rPr>
          <w:rFonts w:ascii="Arial" w:hAnsi="Arial" w:cs="Arial"/>
          <w:szCs w:val="21"/>
        </w:rPr>
        <w:t>）建立相互分离、相互制衡的内控机制</w:t>
      </w:r>
    </w:p>
    <w:p w14:paraId="5307D89A"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建立、健全了各项制度，做到基金经理分开，投资决策分开，基金交易集中，形成不同部门，不同岗位之间的制衡机制，从制度上减少和防范风险。</w:t>
      </w:r>
    </w:p>
    <w:p w14:paraId="6F0D73A5"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3</w:t>
      </w:r>
      <w:r w:rsidRPr="00F2566E">
        <w:rPr>
          <w:rFonts w:ascii="Arial" w:hAnsi="Arial" w:cs="Arial"/>
          <w:szCs w:val="21"/>
        </w:rPr>
        <w:t>）建立、健全岗位责任制</w:t>
      </w:r>
    </w:p>
    <w:p w14:paraId="721A69C3"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建立、健全了岗位责任制，使每个员工都明确自己的任务、职责，并及时将各自工作领域中的风险隐患上报，以防范和减少风险。</w:t>
      </w:r>
    </w:p>
    <w:p w14:paraId="7A586289"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4</w:t>
      </w:r>
      <w:r w:rsidRPr="00F2566E">
        <w:rPr>
          <w:rFonts w:ascii="Arial" w:hAnsi="Arial" w:cs="Arial"/>
          <w:szCs w:val="21"/>
        </w:rPr>
        <w:t>）建立风险分类、识别、评估、报告、提示程序</w:t>
      </w:r>
    </w:p>
    <w:p w14:paraId="2BC915FC"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5C5D33E5"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5</w:t>
      </w:r>
      <w:r w:rsidRPr="00F2566E">
        <w:rPr>
          <w:rFonts w:ascii="Arial" w:hAnsi="Arial" w:cs="Arial"/>
          <w:szCs w:val="21"/>
        </w:rPr>
        <w:t>）建立有效的内部监控系统</w:t>
      </w:r>
    </w:p>
    <w:p w14:paraId="7E9CBFBD"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建立了足够、有效的内部监控系统，如电脑预警系统、投资监控系统，对可能出现的各种风险进行全面和实时的监控。</w:t>
      </w:r>
    </w:p>
    <w:p w14:paraId="5E74B6E9"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6</w:t>
      </w:r>
      <w:r w:rsidRPr="00F2566E">
        <w:rPr>
          <w:rFonts w:ascii="Arial" w:hAnsi="Arial" w:cs="Arial"/>
          <w:szCs w:val="21"/>
        </w:rPr>
        <w:t>）使用数量化的风险管理手段</w:t>
      </w:r>
    </w:p>
    <w:p w14:paraId="3E99EF39"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采取数量化、技术化的风险控制手段，建立数量化的风险管理模型，用以提示指数趋势、行业及个股的风险，以便公司及时采取有效的措施，对风险进行分散、控制和规避，尽可能地减少损失。</w:t>
      </w:r>
    </w:p>
    <w:p w14:paraId="327B2ABC" w14:textId="77777777" w:rsidR="00790F5C" w:rsidRPr="00F2566E" w:rsidRDefault="00790F5C" w:rsidP="00790F5C">
      <w:pPr>
        <w:widowControl/>
        <w:adjustRightInd w:val="0"/>
        <w:snapToGrid w:val="0"/>
        <w:spacing w:line="360" w:lineRule="auto"/>
        <w:ind w:firstLineChars="200" w:firstLine="420"/>
        <w:rPr>
          <w:rFonts w:ascii="Arial" w:hAnsi="Arial" w:cs="Arial"/>
          <w:szCs w:val="21"/>
        </w:rPr>
      </w:pPr>
      <w:r w:rsidRPr="00F2566E">
        <w:rPr>
          <w:rFonts w:ascii="Arial" w:hAnsi="Arial" w:cs="Arial"/>
          <w:szCs w:val="21"/>
        </w:rPr>
        <w:t>（</w:t>
      </w:r>
      <w:r w:rsidRPr="00F2566E">
        <w:rPr>
          <w:rFonts w:ascii="Arial" w:hAnsi="Arial" w:cs="Arial"/>
          <w:szCs w:val="21"/>
        </w:rPr>
        <w:t>7</w:t>
      </w:r>
      <w:r w:rsidRPr="00F2566E">
        <w:rPr>
          <w:rFonts w:ascii="Arial" w:hAnsi="Arial" w:cs="Arial"/>
          <w:szCs w:val="21"/>
        </w:rPr>
        <w:t>）提供足够的培训</w:t>
      </w:r>
    </w:p>
    <w:p w14:paraId="3A233DA6" w14:textId="77777777" w:rsidR="00A579E3" w:rsidRPr="00F2566E" w:rsidRDefault="00790F5C" w:rsidP="00A579E3">
      <w:pPr>
        <w:widowControl/>
        <w:adjustRightInd w:val="0"/>
        <w:snapToGrid w:val="0"/>
        <w:spacing w:line="360" w:lineRule="auto"/>
        <w:ind w:firstLineChars="200" w:firstLine="420"/>
        <w:sectPr w:rsidR="00A579E3" w:rsidRPr="00F2566E" w:rsidSect="00A579E3">
          <w:footerReference w:type="default" r:id="rId13"/>
          <w:footerReference w:type="first" r:id="rId14"/>
          <w:pgSz w:w="11906" w:h="16838"/>
          <w:pgMar w:top="1440" w:right="1800" w:bottom="1440" w:left="1800" w:header="851" w:footer="992" w:gutter="0"/>
          <w:pgNumType w:start="1"/>
          <w:cols w:space="425"/>
          <w:titlePg/>
          <w:docGrid w:type="lines" w:linePitch="312"/>
        </w:sectPr>
      </w:pPr>
      <w:r w:rsidRPr="00F2566E">
        <w:rPr>
          <w:rFonts w:ascii="Arial" w:hAnsi="Arial" w:cs="Arial"/>
          <w:szCs w:val="21"/>
        </w:rPr>
        <w:t>制定了完整的培训计划，为所有员工提供足够和适当的培训，使员工明确其职责所在，控制风险。</w:t>
      </w:r>
      <w:bookmarkStart w:id="49" w:name="_Toc408483999"/>
    </w:p>
    <w:p w14:paraId="7500CA7D" w14:textId="77777777" w:rsidR="00790F5C" w:rsidRPr="00F2566E" w:rsidRDefault="00790F5C" w:rsidP="00C000E8">
      <w:pPr>
        <w:pStyle w:val="21"/>
        <w:numPr>
          <w:ilvl w:val="0"/>
          <w:numId w:val="24"/>
        </w:numPr>
        <w:snapToGrid w:val="0"/>
        <w:spacing w:before="0" w:after="0" w:line="360" w:lineRule="auto"/>
        <w:jc w:val="center"/>
      </w:pPr>
      <w:bookmarkStart w:id="50" w:name="_Toc517169185"/>
      <w:r w:rsidRPr="00F2566E">
        <w:t>基金托管人</w:t>
      </w:r>
      <w:bookmarkEnd w:id="44"/>
      <w:bookmarkEnd w:id="48"/>
      <w:bookmarkEnd w:id="49"/>
      <w:bookmarkEnd w:id="50"/>
    </w:p>
    <w:p w14:paraId="3A651EAA" w14:textId="77777777" w:rsidR="00790F5C" w:rsidRPr="00F2566E" w:rsidRDefault="00790F5C" w:rsidP="00790F5C">
      <w:pPr>
        <w:spacing w:line="360" w:lineRule="auto"/>
      </w:pPr>
    </w:p>
    <w:p w14:paraId="54561FF8" w14:textId="77777777" w:rsidR="00790F5C" w:rsidRPr="00F2566E" w:rsidRDefault="00790F5C" w:rsidP="00790F5C">
      <w:pPr>
        <w:autoSpaceDE w:val="0"/>
        <w:autoSpaceDN w:val="0"/>
        <w:adjustRightInd w:val="0"/>
        <w:snapToGrid w:val="0"/>
        <w:spacing w:line="360" w:lineRule="auto"/>
        <w:ind w:firstLineChars="200" w:firstLine="422"/>
        <w:rPr>
          <w:rFonts w:ascii="宋体" w:hAnsi="宋体" w:cs="Arial"/>
          <w:b/>
          <w:szCs w:val="21"/>
        </w:rPr>
      </w:pPr>
      <w:r w:rsidRPr="00F2566E">
        <w:rPr>
          <w:rFonts w:ascii="宋体" w:hAnsi="宋体" w:cs="Arial" w:hint="eastAsia"/>
          <w:b/>
          <w:szCs w:val="21"/>
        </w:rPr>
        <w:t>一、基金托管人情况</w:t>
      </w:r>
    </w:p>
    <w:p w14:paraId="63252794"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1、基本情况</w:t>
      </w:r>
    </w:p>
    <w:p w14:paraId="236C4F4E"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名称：招商银行股份有限公司（以下简称“招商银行”）</w:t>
      </w:r>
    </w:p>
    <w:p w14:paraId="0D2B2474"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设立日期：1987年4月8日</w:t>
      </w:r>
    </w:p>
    <w:p w14:paraId="4B2223B2"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注册地址：深圳市深南大道7088号招商银行大厦</w:t>
      </w:r>
    </w:p>
    <w:p w14:paraId="77C04E49"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办公地址：深圳市深南大道7088号招商银行大厦</w:t>
      </w:r>
    </w:p>
    <w:p w14:paraId="27883291"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注册资本：252.20亿元</w:t>
      </w:r>
    </w:p>
    <w:p w14:paraId="2F08BBAB"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法定代表人：李建红</w:t>
      </w:r>
    </w:p>
    <w:p w14:paraId="7D146489"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行长：田惠宇</w:t>
      </w:r>
    </w:p>
    <w:p w14:paraId="1261DEA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资产托管业务批准文号：证监基金字[2002]83号</w:t>
      </w:r>
    </w:p>
    <w:p w14:paraId="4FA82C8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电话：0755—83199084</w:t>
      </w:r>
    </w:p>
    <w:p w14:paraId="01C1DC51"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传真：0755—83195201</w:t>
      </w:r>
    </w:p>
    <w:p w14:paraId="052DC0A8"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资产托管部信息披露负责人：张燕</w:t>
      </w:r>
    </w:p>
    <w:p w14:paraId="4744AD79"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2、发展概况</w:t>
      </w:r>
    </w:p>
    <w:p w14:paraId="30BFCD86"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 xml:space="preserve">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2018年6月30日，本集团总资产65,373.40亿元人民币，高级法下资本充足率15.08%，权重法下资本充足率12.44%。 </w:t>
      </w:r>
    </w:p>
    <w:p w14:paraId="493C6652"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2002年8月，招商银行成立基金托管部；2005年8月，经报中国证监会同意，更名为资产托管部，下设业务管理室、产品管理室、业务营运室、稽核监察室、基金外包业务室5个职能处室，现有员工82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2D2E2D0F"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0C6EEA5" w14:textId="5F83670C" w:rsidR="00FA1197" w:rsidRPr="00F2566E" w:rsidRDefault="00047107" w:rsidP="00047107">
      <w:pPr>
        <w:widowControl/>
        <w:adjustRightInd w:val="0"/>
        <w:snapToGrid w:val="0"/>
        <w:spacing w:line="360" w:lineRule="auto"/>
        <w:ind w:firstLineChars="200" w:firstLine="420"/>
        <w:rPr>
          <w:rFonts w:ascii="宋体" w:hAnsi="宋体" w:cs="Arial"/>
          <w:szCs w:val="21"/>
        </w:rPr>
      </w:pPr>
      <w:r w:rsidRPr="00047107">
        <w:rPr>
          <w:rFonts w:ascii="宋体" w:hAnsi="宋体" w:cs="Arial" w:hint="eastAsia"/>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再度荣膺《财资》“中国最佳托管银行奖”, “全功能网上托管银行2.0”荣获《银行家》2017中国金融创新“十佳金融产品创新奖”；8月荣膺国际财经权威媒体《亚洲银行家》“中国年度托管银行奖”，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募基金20年“最佳基金托管银行”奖，5月荣膺国际财经权威媒体《亚洲银行家》“中国年度托管银行奖”。</w:t>
      </w:r>
    </w:p>
    <w:p w14:paraId="0ABDFB06" w14:textId="77777777" w:rsidR="00FA1197" w:rsidRPr="00F2566E" w:rsidRDefault="00FA1197" w:rsidP="00FA1197">
      <w:pPr>
        <w:widowControl/>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（二）主要人员情况</w:t>
      </w:r>
    </w:p>
    <w:p w14:paraId="2A3A279F"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140EC499"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1598E026"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1EA4074A" w14:textId="24DBDEFC" w:rsidR="00FA1197" w:rsidRPr="00F2566E" w:rsidRDefault="00047107" w:rsidP="00047107">
      <w:pPr>
        <w:widowControl/>
        <w:adjustRightInd w:val="0"/>
        <w:snapToGrid w:val="0"/>
        <w:spacing w:line="360" w:lineRule="auto"/>
        <w:ind w:firstLineChars="200" w:firstLine="420"/>
        <w:rPr>
          <w:rFonts w:ascii="宋体" w:hAnsi="宋体" w:cs="Arial"/>
          <w:szCs w:val="21"/>
        </w:rPr>
      </w:pPr>
      <w:r w:rsidRPr="00047107">
        <w:rPr>
          <w:rFonts w:ascii="宋体" w:hAnsi="宋体" w:cs="Arial" w:hint="eastAsia"/>
          <w:szCs w:val="21"/>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5B86698" w14:textId="77777777" w:rsidR="00FA1197" w:rsidRPr="00F2566E" w:rsidRDefault="00FA1197" w:rsidP="00FA1197">
      <w:pPr>
        <w:widowControl/>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（三）基金托管业务经营情况</w:t>
      </w:r>
    </w:p>
    <w:p w14:paraId="5E449E59" w14:textId="327208A8" w:rsidR="00FA1197" w:rsidRPr="00F2566E" w:rsidRDefault="00047107" w:rsidP="00FA1197">
      <w:pPr>
        <w:widowControl/>
        <w:adjustRightInd w:val="0"/>
        <w:snapToGrid w:val="0"/>
        <w:spacing w:line="360" w:lineRule="auto"/>
        <w:ind w:firstLineChars="200" w:firstLine="420"/>
        <w:rPr>
          <w:rFonts w:ascii="宋体" w:hAnsi="宋体" w:cs="Arial"/>
          <w:szCs w:val="21"/>
        </w:rPr>
      </w:pPr>
      <w:r w:rsidRPr="00047107">
        <w:rPr>
          <w:rFonts w:ascii="宋体" w:hAnsi="宋体" w:cs="Arial" w:hint="eastAsia"/>
          <w:szCs w:val="21"/>
        </w:rPr>
        <w:t>截至2018年6月30日，招商银行股份有限公司累计托管389只开放式基金。</w:t>
      </w:r>
    </w:p>
    <w:p w14:paraId="097BA0F7" w14:textId="77777777" w:rsidR="00FA1197" w:rsidRPr="00F2566E" w:rsidRDefault="00FA1197" w:rsidP="00FA1197">
      <w:pPr>
        <w:widowControl/>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（四）托管人的内部控制制度</w:t>
      </w:r>
    </w:p>
    <w:p w14:paraId="3757B095"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1、</w:t>
      </w:r>
      <w:r w:rsidRPr="00047107">
        <w:rPr>
          <w:rFonts w:ascii="宋体" w:hAnsi="宋体" w:cs="Arial" w:hint="eastAsia"/>
          <w:szCs w:val="21"/>
        </w:rPr>
        <w:tab/>
        <w:t>内部控制目标</w:t>
      </w:r>
    </w:p>
    <w:p w14:paraId="3A1E1547"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2F2313C5"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2、</w:t>
      </w:r>
      <w:r w:rsidRPr="00047107">
        <w:rPr>
          <w:rFonts w:ascii="宋体" w:hAnsi="宋体" w:cs="Arial" w:hint="eastAsia"/>
          <w:szCs w:val="21"/>
        </w:rPr>
        <w:tab/>
        <w:t>内部控制组织结构</w:t>
      </w:r>
    </w:p>
    <w:p w14:paraId="6FBA3146"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招商银行资产托管业务建立三级内控风险防范体系：</w:t>
      </w:r>
    </w:p>
    <w:p w14:paraId="550139E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一级风险防范是在招商银行总行风险管控层面对风险进行预防和控制；</w:t>
      </w:r>
    </w:p>
    <w:p w14:paraId="2B17F75D"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二级风险防范是招商银行资产托管部设立稽核监察室，负责部门内部风险预防和控制；</w:t>
      </w:r>
    </w:p>
    <w:p w14:paraId="51798273"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三级风险防范是招商银行资产托管部在设置专业岗位时，遵循内控制衡原则，视业务的风险程度制定相应监督制衡机制。</w:t>
      </w:r>
    </w:p>
    <w:p w14:paraId="3D8E638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3、</w:t>
      </w:r>
      <w:r w:rsidRPr="00047107">
        <w:rPr>
          <w:rFonts w:ascii="宋体" w:hAnsi="宋体" w:cs="Arial" w:hint="eastAsia"/>
          <w:szCs w:val="21"/>
        </w:rPr>
        <w:tab/>
        <w:t>内部控制原则</w:t>
      </w:r>
    </w:p>
    <w:p w14:paraId="1A8DCFA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（1）全面性原则。内部控制覆盖各项业务过程和操作环节、覆盖所有室和岗位。</w:t>
      </w:r>
    </w:p>
    <w:p w14:paraId="4D64BCD8"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（2）审慎性原则。托管组织体系的构成、内部管理制度的建立均以防范风险、审慎经营为出发点，以有效防范各种风险作为内部控制的核心，体现“内控优先”的要求。</w:t>
      </w:r>
    </w:p>
    <w:p w14:paraId="2CAD8FA0"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（3）独立性原则。招商银行资产托管部各室、各岗位职责保持相对独立，不同托管资产之间、托管资产和自有资产之间相互分离。内部控制的检查、评价部门独立于内部控制的建立和执行部门。</w:t>
      </w:r>
    </w:p>
    <w:p w14:paraId="196BA8D8"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（4）有效性原则。内部控制具有高度的权威性，任何人不得拥有不受内部控制约束的权利，内部控制存在的问题能够得到及时的反馈和纠正。</w:t>
      </w:r>
    </w:p>
    <w:p w14:paraId="52393764"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80ED7C2"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（6）防火墙原则。招商银行资产托管部配备独立的托管业务技术系统，包括网络系统、应用系统、安全防护系统、数据备份系统。</w:t>
      </w:r>
    </w:p>
    <w:p w14:paraId="6C7824E9"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（7）重要性原则。内部控制在实现全面控制的基础上，关注重要托管业务事项和高风险领域。</w:t>
      </w:r>
    </w:p>
    <w:p w14:paraId="582CED03"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（8）制衡性原则。内部控制能够实现在托管组织体系、机构设置及权责分配、业务流程等方面形成相互制约、相互监督，同时兼顾运营效率。</w:t>
      </w:r>
    </w:p>
    <w:p w14:paraId="4E8D7B5C"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4、</w:t>
      </w:r>
      <w:r w:rsidRPr="00047107">
        <w:rPr>
          <w:rFonts w:ascii="宋体" w:hAnsi="宋体" w:cs="Arial" w:hint="eastAsia"/>
          <w:szCs w:val="21"/>
        </w:rPr>
        <w:tab/>
        <w:t>内部控制措施</w:t>
      </w:r>
    </w:p>
    <w:p w14:paraId="24C24826"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1）完善的制度建设。招商银行资产托管部从资产托管业务内控管理、产品受理、会计核算、资金清算、岗位管理、档案管理和信息管理等方面制定一系列规章制度，保证资产托管业务科学化、制度化、规范化运作。</w:t>
      </w:r>
    </w:p>
    <w:p w14:paraId="4C569778"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（2）经营风险控制。招商银行资产托管部制定托管项目审批、资金清算与会计核算双人双岗、大额资金专人跟踪、凭证管理等一系列完整的操作规程，有效地控制业务运作过程中的风险。</w:t>
      </w:r>
    </w:p>
    <w:p w14:paraId="30FDC33E"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（3）业务信息风险控制。招商银行资产托管部在数据传输和保存方面有严格的加密和备份措施，采用加密、直连方式传输数据，数据执行异地实时备份，所有的业务信息须经过严格的授权方能进行访问。</w:t>
      </w:r>
    </w:p>
    <w:p w14:paraId="1237E38A"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（4）客户资料风险控制。招商银行资产托管部对业务办理过程中形成的客户资料，视同会计资料保管。客户资料不得泄露，有关人员如需调用，须经总经理室成员审批，并做好调用登记。</w:t>
      </w:r>
    </w:p>
    <w:p w14:paraId="0520D996" w14:textId="77777777" w:rsidR="00047107" w:rsidRP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5E812BEF" w14:textId="77777777" w:rsidR="00047107" w:rsidRDefault="00047107" w:rsidP="00047107">
      <w:pPr>
        <w:widowControl/>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（6）人力资源控制。招商银行资产托管部通过建立良好的企业文化和员工培训、激励机制、加强人力资源管理及建立人才梯级队伍及人才储备机制，有效的进行人力资源管理。</w:t>
      </w:r>
    </w:p>
    <w:p w14:paraId="40BA4A14" w14:textId="1C7F6949" w:rsidR="00FA1197" w:rsidRPr="00F2566E" w:rsidRDefault="00FA1197" w:rsidP="00047107">
      <w:pPr>
        <w:widowControl/>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（五）基金托管人对基金管理人运作基金进行监督的方法和程序</w:t>
      </w:r>
    </w:p>
    <w:p w14:paraId="0151EC75" w14:textId="77777777" w:rsidR="00047107" w:rsidRPr="00047107" w:rsidRDefault="00047107" w:rsidP="00047107">
      <w:pPr>
        <w:autoSpaceDE w:val="0"/>
        <w:autoSpaceDN w:val="0"/>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3EE8ECE4" w14:textId="77777777" w:rsidR="00047107" w:rsidRPr="00047107" w:rsidRDefault="00047107" w:rsidP="00047107">
      <w:pPr>
        <w:autoSpaceDE w:val="0"/>
        <w:autoSpaceDN w:val="0"/>
        <w:adjustRightInd w:val="0"/>
        <w:snapToGrid w:val="0"/>
        <w:spacing w:line="360" w:lineRule="auto"/>
        <w:ind w:firstLineChars="200" w:firstLine="420"/>
        <w:rPr>
          <w:rFonts w:ascii="宋体" w:hAnsi="宋体" w:cs="Arial" w:hint="eastAsia"/>
          <w:szCs w:val="21"/>
        </w:rPr>
      </w:pPr>
      <w:r w:rsidRPr="00047107">
        <w:rPr>
          <w:rFonts w:ascii="宋体" w:hAnsi="宋体" w:cs="Arial"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33BF973" w14:textId="08D4BD00" w:rsidR="00A579E3" w:rsidRPr="00F2566E" w:rsidRDefault="00047107" w:rsidP="00047107">
      <w:pPr>
        <w:autoSpaceDE w:val="0"/>
        <w:autoSpaceDN w:val="0"/>
        <w:adjustRightInd w:val="0"/>
        <w:snapToGrid w:val="0"/>
        <w:spacing w:line="360" w:lineRule="auto"/>
        <w:ind w:firstLineChars="200" w:firstLine="420"/>
        <w:rPr>
          <w:rFonts w:ascii="楷体_GB2312" w:eastAsia="楷体_GB2312"/>
          <w:color w:val="000000"/>
          <w:sz w:val="24"/>
        </w:rPr>
      </w:pPr>
      <w:r w:rsidRPr="00047107">
        <w:rPr>
          <w:rFonts w:ascii="宋体" w:hAnsi="宋体" w:cs="Arial" w:hint="eastAsia"/>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EDD80A6" w14:textId="77777777" w:rsidR="00A579E3" w:rsidRPr="00F2566E" w:rsidRDefault="00A579E3">
      <w:pPr>
        <w:widowControl/>
        <w:jc w:val="left"/>
        <w:rPr>
          <w:color w:val="000000"/>
        </w:rPr>
        <w:sectPr w:rsidR="00A579E3" w:rsidRPr="00F2566E" w:rsidSect="00A579E3">
          <w:footerReference w:type="default" r:id="rId15"/>
          <w:footerReference w:type="first" r:id="rId16"/>
          <w:pgSz w:w="11906" w:h="16838"/>
          <w:pgMar w:top="1440" w:right="1800" w:bottom="1440" w:left="1800" w:header="851" w:footer="992" w:gutter="0"/>
          <w:pgNumType w:start="1"/>
          <w:cols w:space="425"/>
          <w:titlePg/>
          <w:docGrid w:type="lines" w:linePitch="312"/>
        </w:sectPr>
      </w:pPr>
    </w:p>
    <w:p w14:paraId="429D5245" w14:textId="77777777" w:rsidR="00EC53A2" w:rsidRPr="00F2566E" w:rsidRDefault="00EC53A2">
      <w:pPr>
        <w:widowControl/>
        <w:jc w:val="left"/>
        <w:rPr>
          <w:color w:val="000000"/>
        </w:rPr>
      </w:pPr>
    </w:p>
    <w:p w14:paraId="286A058C" w14:textId="77777777" w:rsidR="007F20AF" w:rsidRPr="00F2566E" w:rsidRDefault="007F20AF" w:rsidP="00C000E8">
      <w:pPr>
        <w:pStyle w:val="21"/>
        <w:numPr>
          <w:ilvl w:val="0"/>
          <w:numId w:val="24"/>
        </w:numPr>
        <w:snapToGrid w:val="0"/>
        <w:spacing w:before="0" w:after="0" w:line="360" w:lineRule="auto"/>
        <w:jc w:val="center"/>
      </w:pPr>
      <w:bookmarkStart w:id="51" w:name="_Toc327902626"/>
      <w:bookmarkStart w:id="52" w:name="_Toc332013113"/>
      <w:bookmarkStart w:id="53" w:name="_Toc335899836"/>
      <w:bookmarkStart w:id="54" w:name="_Toc336606230"/>
      <w:bookmarkStart w:id="55" w:name="_Toc369510011"/>
      <w:bookmarkStart w:id="56" w:name="_Toc375295976"/>
      <w:bookmarkStart w:id="57" w:name="_Toc411872027"/>
      <w:bookmarkStart w:id="58" w:name="_Toc517169186"/>
      <w:r w:rsidRPr="00F2566E">
        <w:rPr>
          <w:rFonts w:hint="eastAsia"/>
        </w:rPr>
        <w:t>相关服务机构</w:t>
      </w:r>
      <w:bookmarkEnd w:id="51"/>
      <w:bookmarkEnd w:id="52"/>
      <w:bookmarkEnd w:id="53"/>
      <w:bookmarkEnd w:id="54"/>
      <w:bookmarkEnd w:id="55"/>
      <w:bookmarkEnd w:id="56"/>
      <w:bookmarkEnd w:id="57"/>
      <w:bookmarkEnd w:id="58"/>
    </w:p>
    <w:p w14:paraId="06639598" w14:textId="77777777" w:rsidR="007F20AF" w:rsidRPr="00F2566E" w:rsidRDefault="007F20AF" w:rsidP="007F20AF">
      <w:pPr>
        <w:snapToGrid w:val="0"/>
        <w:spacing w:line="360" w:lineRule="auto"/>
        <w:ind w:firstLineChars="200" w:firstLine="420"/>
        <w:rPr>
          <w:rFonts w:hAnsi="宋体"/>
          <w:color w:val="000000"/>
        </w:rPr>
      </w:pPr>
    </w:p>
    <w:p w14:paraId="356E9181" w14:textId="77777777" w:rsidR="007F20AF" w:rsidRPr="00F2566E" w:rsidRDefault="007F20AF" w:rsidP="005B726C">
      <w:pPr>
        <w:pStyle w:val="HD"/>
      </w:pPr>
      <w:r w:rsidRPr="00F2566E">
        <w:rPr>
          <w:rFonts w:hint="eastAsia"/>
        </w:rPr>
        <w:t>一、基金份额</w:t>
      </w:r>
      <w:r w:rsidR="00E12D5C" w:rsidRPr="00F2566E">
        <w:rPr>
          <w:rFonts w:hint="eastAsia"/>
        </w:rPr>
        <w:t>销售</w:t>
      </w:r>
      <w:r w:rsidRPr="00F2566E">
        <w:rPr>
          <w:rFonts w:hint="eastAsia"/>
        </w:rPr>
        <w:t>机构</w:t>
      </w:r>
    </w:p>
    <w:p w14:paraId="6DD0DEEC" w14:textId="77777777" w:rsidR="00E12D5C" w:rsidRPr="00F2566E" w:rsidRDefault="00E12D5C" w:rsidP="00F2566E">
      <w:pPr>
        <w:snapToGrid w:val="0"/>
        <w:spacing w:line="360" w:lineRule="auto"/>
        <w:ind w:firstLineChars="200" w:firstLine="420"/>
        <w:rPr>
          <w:rFonts w:ascii="宋体" w:hAnsi="宋体" w:cs="Arial"/>
        </w:rPr>
      </w:pPr>
      <w:r w:rsidRPr="00F2566E">
        <w:rPr>
          <w:rFonts w:ascii="宋体" w:hAnsi="宋体" w:cs="Arial" w:hint="eastAsia"/>
        </w:rPr>
        <w:t>1、直销机构：</w:t>
      </w:r>
    </w:p>
    <w:p w14:paraId="0AA08C4F"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名称：博时基金管理有限公司</w:t>
      </w:r>
    </w:p>
    <w:p w14:paraId="4C336068"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住所：广东省深圳市福田区深南大道7088号招商银行大厦29层</w:t>
      </w:r>
    </w:p>
    <w:p w14:paraId="6A0647FA"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办公地址：北京市建国门内大街18号恒基中心1座23层</w:t>
      </w:r>
    </w:p>
    <w:p w14:paraId="0E0425A1"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电话：010-65187055</w:t>
      </w:r>
    </w:p>
    <w:p w14:paraId="502442DE"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传真：010-65187032</w:t>
      </w:r>
    </w:p>
    <w:p w14:paraId="1A260D07"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联系人：韩明亮，亓慧</w:t>
      </w:r>
    </w:p>
    <w:p w14:paraId="40CE78DE" w14:textId="77777777" w:rsidR="005B2767" w:rsidRPr="00F2566E" w:rsidRDefault="005B2767" w:rsidP="005B2767">
      <w:pPr>
        <w:snapToGrid w:val="0"/>
        <w:spacing w:line="360" w:lineRule="auto"/>
        <w:ind w:firstLineChars="200" w:firstLine="420"/>
        <w:rPr>
          <w:rFonts w:ascii="宋体" w:hAnsi="宋体" w:cs="Arial"/>
        </w:rPr>
      </w:pPr>
      <w:r w:rsidRPr="00F2566E">
        <w:rPr>
          <w:rFonts w:ascii="宋体" w:hAnsi="宋体" w:cs="Arial" w:hint="eastAsia"/>
        </w:rPr>
        <w:t>全国统一客服热线：95105568（免长途费）</w:t>
      </w:r>
    </w:p>
    <w:p w14:paraId="6E28E18B" w14:textId="77777777" w:rsidR="00A45802" w:rsidRPr="00F2566E" w:rsidRDefault="00A45802" w:rsidP="0053321E">
      <w:pPr>
        <w:snapToGrid w:val="0"/>
        <w:spacing w:line="360" w:lineRule="auto"/>
        <w:ind w:firstLineChars="200" w:firstLine="420"/>
        <w:rPr>
          <w:rFonts w:ascii="宋体" w:hAnsi="宋体" w:cs="Arial"/>
        </w:rPr>
      </w:pPr>
      <w:r w:rsidRPr="00F2566E">
        <w:rPr>
          <w:rFonts w:ascii="宋体" w:hAnsi="宋体" w:cs="Arial"/>
        </w:rPr>
        <w:t>2</w:t>
      </w:r>
      <w:r w:rsidRPr="00F2566E">
        <w:rPr>
          <w:rFonts w:ascii="宋体" w:hAnsi="宋体" w:cs="Arial" w:hint="eastAsia"/>
        </w:rPr>
        <w:t>、其他销售机构：</w:t>
      </w:r>
    </w:p>
    <w:p w14:paraId="31617D9E" w14:textId="77777777" w:rsidR="00A45802" w:rsidRPr="00F2566E" w:rsidRDefault="00A45802" w:rsidP="0053321E">
      <w:pPr>
        <w:snapToGrid w:val="0"/>
        <w:spacing w:line="360" w:lineRule="auto"/>
        <w:ind w:firstLineChars="200" w:firstLine="420"/>
        <w:rPr>
          <w:rFonts w:hAnsi="宋体"/>
          <w:szCs w:val="21"/>
        </w:rPr>
      </w:pPr>
      <w:r w:rsidRPr="00F2566E">
        <w:rPr>
          <w:rFonts w:ascii="宋体" w:hAnsi="宋体" w:cs="Arial"/>
        </w:rPr>
        <w:t>本基金其他基金销售机构情况详见基金管理人发布的</w:t>
      </w:r>
      <w:r w:rsidRPr="00F2566E">
        <w:rPr>
          <w:rFonts w:hAnsi="宋体"/>
          <w:szCs w:val="21"/>
        </w:rPr>
        <w:t>相关公告。</w:t>
      </w:r>
    </w:p>
    <w:p w14:paraId="041CF470" w14:textId="77777777" w:rsidR="00E81BEB" w:rsidRPr="00F2566E" w:rsidRDefault="00E81BEB" w:rsidP="0053321E">
      <w:pPr>
        <w:snapToGrid w:val="0"/>
        <w:spacing w:line="360" w:lineRule="auto"/>
        <w:ind w:firstLineChars="200" w:firstLine="420"/>
        <w:rPr>
          <w:rFonts w:hAnsi="宋体"/>
          <w:szCs w:val="21"/>
        </w:rPr>
      </w:pPr>
    </w:p>
    <w:p w14:paraId="65DA1E96" w14:textId="77777777" w:rsidR="007F20AF" w:rsidRPr="00F2566E" w:rsidRDefault="007F20AF" w:rsidP="005B726C">
      <w:pPr>
        <w:pStyle w:val="HD"/>
      </w:pPr>
      <w:r w:rsidRPr="00F2566E">
        <w:rPr>
          <w:rFonts w:hint="eastAsia"/>
        </w:rPr>
        <w:t>二、登记机构</w:t>
      </w:r>
    </w:p>
    <w:p w14:paraId="7BD45FA4" w14:textId="77777777" w:rsidR="00DA4DE5" w:rsidRPr="00F2566E" w:rsidRDefault="00DA4DE5" w:rsidP="00DA4DE5">
      <w:pPr>
        <w:snapToGrid w:val="0"/>
        <w:spacing w:line="360" w:lineRule="auto"/>
        <w:ind w:firstLineChars="200" w:firstLine="420"/>
        <w:rPr>
          <w:rFonts w:ascii="宋体" w:hAnsi="宋体" w:cs="Arial"/>
        </w:rPr>
      </w:pPr>
      <w:r w:rsidRPr="00F2566E">
        <w:rPr>
          <w:rFonts w:ascii="宋体" w:hAnsi="宋体" w:cs="Arial"/>
        </w:rPr>
        <w:t>名称：博时基金管理有限公司</w:t>
      </w:r>
    </w:p>
    <w:p w14:paraId="1D662026" w14:textId="77777777" w:rsidR="00DA4DE5" w:rsidRPr="00F2566E" w:rsidRDefault="00DA4DE5" w:rsidP="00DA4DE5">
      <w:pPr>
        <w:snapToGrid w:val="0"/>
        <w:spacing w:line="360" w:lineRule="auto"/>
        <w:ind w:firstLineChars="200" w:firstLine="420"/>
        <w:rPr>
          <w:rFonts w:ascii="宋体" w:hAnsi="宋体" w:cs="Arial"/>
        </w:rPr>
      </w:pPr>
      <w:r w:rsidRPr="00F2566E">
        <w:rPr>
          <w:rFonts w:ascii="宋体" w:hAnsi="宋体" w:cs="Arial"/>
        </w:rPr>
        <w:t>住所：广东省深圳市福田区深南大道7088号招商银行大厦29层</w:t>
      </w:r>
    </w:p>
    <w:p w14:paraId="71EC1829" w14:textId="77777777" w:rsidR="00C6380E" w:rsidRPr="00F2566E" w:rsidRDefault="00B116D1" w:rsidP="00C6380E">
      <w:pPr>
        <w:adjustRightInd w:val="0"/>
        <w:snapToGrid w:val="0"/>
        <w:spacing w:line="360" w:lineRule="auto"/>
        <w:ind w:firstLineChars="200" w:firstLine="420"/>
        <w:rPr>
          <w:rFonts w:ascii="宋体" w:hAnsi="宋体" w:cs="Arial"/>
          <w:color w:val="000000"/>
          <w:kern w:val="0"/>
          <w:szCs w:val="21"/>
        </w:rPr>
      </w:pPr>
      <w:r w:rsidRPr="00F2566E">
        <w:rPr>
          <w:rFonts w:hint="eastAsia"/>
        </w:rPr>
        <w:t>办公地址：</w:t>
      </w:r>
      <w:r w:rsidR="00C6380E" w:rsidRPr="00F2566E">
        <w:rPr>
          <w:rFonts w:ascii="宋体" w:hAnsi="宋体" w:cs="Arial"/>
          <w:color w:val="000000"/>
          <w:kern w:val="0"/>
          <w:szCs w:val="21"/>
        </w:rPr>
        <w:t>北京市建国门内大街18号恒基中心1座23层</w:t>
      </w:r>
    </w:p>
    <w:p w14:paraId="0967CC3E" w14:textId="77777777" w:rsidR="00173882" w:rsidRPr="00F2566E" w:rsidRDefault="00173882" w:rsidP="005B726C">
      <w:pPr>
        <w:pStyle w:val="HD"/>
      </w:pPr>
      <w:r w:rsidRPr="00F2566E">
        <w:rPr>
          <w:rFonts w:hint="eastAsia"/>
        </w:rPr>
        <w:t>法定代表人：</w:t>
      </w:r>
      <w:r w:rsidR="00DA4DE5" w:rsidRPr="00F2566E">
        <w:rPr>
          <w:rFonts w:hint="eastAsia"/>
        </w:rPr>
        <w:t>张光华</w:t>
      </w:r>
    </w:p>
    <w:p w14:paraId="6E131700" w14:textId="77777777" w:rsidR="007365A2" w:rsidRPr="00F2566E" w:rsidRDefault="007365A2" w:rsidP="007365A2">
      <w:pPr>
        <w:adjustRightInd w:val="0"/>
        <w:snapToGrid w:val="0"/>
        <w:spacing w:line="360" w:lineRule="auto"/>
        <w:ind w:firstLineChars="200" w:firstLine="420"/>
        <w:rPr>
          <w:rFonts w:ascii="Arial" w:hAnsi="Arial" w:cs="Arial"/>
        </w:rPr>
      </w:pPr>
      <w:r w:rsidRPr="00F2566E">
        <w:rPr>
          <w:rFonts w:ascii="Arial" w:hAnsi="Arial" w:cs="Arial" w:hint="eastAsia"/>
        </w:rPr>
        <w:t>电话：（</w:t>
      </w:r>
      <w:r w:rsidRPr="00F2566E">
        <w:rPr>
          <w:rFonts w:ascii="Arial" w:hAnsi="Arial" w:cs="Arial" w:hint="eastAsia"/>
        </w:rPr>
        <w:t>010</w:t>
      </w:r>
      <w:r w:rsidRPr="00F2566E">
        <w:rPr>
          <w:rFonts w:ascii="Arial" w:hAnsi="Arial" w:cs="Arial" w:hint="eastAsia"/>
        </w:rPr>
        <w:t>）</w:t>
      </w:r>
      <w:r w:rsidRPr="00F2566E">
        <w:rPr>
          <w:rFonts w:ascii="Arial" w:hAnsi="Arial" w:cs="Arial" w:hint="eastAsia"/>
        </w:rPr>
        <w:t>65171166-2189</w:t>
      </w:r>
    </w:p>
    <w:p w14:paraId="6D6648D8" w14:textId="77777777" w:rsidR="007365A2" w:rsidRPr="00F2566E" w:rsidRDefault="007365A2" w:rsidP="007365A2">
      <w:pPr>
        <w:adjustRightInd w:val="0"/>
        <w:snapToGrid w:val="0"/>
        <w:spacing w:line="360" w:lineRule="auto"/>
        <w:ind w:firstLineChars="200" w:firstLine="420"/>
        <w:rPr>
          <w:rFonts w:ascii="Arial" w:hAnsi="Arial" w:cs="Arial"/>
        </w:rPr>
      </w:pPr>
      <w:r w:rsidRPr="00F2566E">
        <w:rPr>
          <w:rFonts w:ascii="Arial" w:hAnsi="Arial" w:cs="Arial" w:hint="eastAsia"/>
        </w:rPr>
        <w:t>传真：（</w:t>
      </w:r>
      <w:r w:rsidRPr="00F2566E">
        <w:rPr>
          <w:rFonts w:ascii="Arial" w:hAnsi="Arial" w:cs="Arial" w:hint="eastAsia"/>
        </w:rPr>
        <w:t>010</w:t>
      </w:r>
      <w:r w:rsidRPr="00F2566E">
        <w:rPr>
          <w:rFonts w:ascii="Arial" w:hAnsi="Arial" w:cs="Arial" w:hint="eastAsia"/>
        </w:rPr>
        <w:t>）</w:t>
      </w:r>
      <w:r w:rsidRPr="00F2566E">
        <w:rPr>
          <w:rFonts w:ascii="Arial" w:hAnsi="Arial" w:cs="Arial" w:hint="eastAsia"/>
        </w:rPr>
        <w:t>65187068</w:t>
      </w:r>
    </w:p>
    <w:p w14:paraId="08056B67" w14:textId="77777777" w:rsidR="007365A2" w:rsidRPr="00F2566E" w:rsidRDefault="007365A2" w:rsidP="007365A2">
      <w:pPr>
        <w:adjustRightInd w:val="0"/>
        <w:snapToGrid w:val="0"/>
        <w:spacing w:line="360" w:lineRule="auto"/>
        <w:ind w:firstLineChars="200" w:firstLine="420"/>
        <w:rPr>
          <w:rFonts w:ascii="Arial" w:hAnsi="Arial" w:cs="Arial"/>
        </w:rPr>
      </w:pPr>
      <w:r w:rsidRPr="00F2566E">
        <w:rPr>
          <w:rFonts w:ascii="Arial" w:hAnsi="Arial" w:cs="Arial" w:hint="eastAsia"/>
        </w:rPr>
        <w:t>联系人：许鹏</w:t>
      </w:r>
    </w:p>
    <w:p w14:paraId="52F5F54E" w14:textId="77777777" w:rsidR="007F20AF" w:rsidRPr="00F2566E" w:rsidRDefault="007F20AF" w:rsidP="005B726C">
      <w:pPr>
        <w:pStyle w:val="HD"/>
      </w:pPr>
    </w:p>
    <w:p w14:paraId="40D09597" w14:textId="77777777" w:rsidR="007F20AF" w:rsidRPr="00F2566E" w:rsidRDefault="007F20AF" w:rsidP="005B726C">
      <w:pPr>
        <w:pStyle w:val="HD"/>
      </w:pPr>
      <w:r w:rsidRPr="00F2566E">
        <w:rPr>
          <w:rFonts w:hint="eastAsia"/>
        </w:rPr>
        <w:t>三、出具法律意见书的律师事务所</w:t>
      </w:r>
    </w:p>
    <w:p w14:paraId="12B698FA"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名称：上海市通力律师事务所</w:t>
      </w:r>
    </w:p>
    <w:p w14:paraId="02177B2D"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注册地址：上海市银城中路68号时代金融中心19楼</w:t>
      </w:r>
    </w:p>
    <w:p w14:paraId="59DD2458"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办公地址：上海市银城中路68号时代金融中心19楼</w:t>
      </w:r>
    </w:p>
    <w:p w14:paraId="13C82A40"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负责人：俞卫锋</w:t>
      </w:r>
    </w:p>
    <w:p w14:paraId="0109A169"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电话： 021- 31358666</w:t>
      </w:r>
    </w:p>
    <w:p w14:paraId="6981E98C"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传真： 021- 31358600</w:t>
      </w:r>
    </w:p>
    <w:p w14:paraId="37E986BD" w14:textId="77777777" w:rsidR="00A17F69" w:rsidRPr="00A17F69"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联系人：陆奇</w:t>
      </w:r>
    </w:p>
    <w:p w14:paraId="36B609B3" w14:textId="14E2CEAA" w:rsidR="00F4295A" w:rsidRPr="00F2566E" w:rsidRDefault="00A17F69" w:rsidP="00A17F69">
      <w:pPr>
        <w:adjustRightInd w:val="0"/>
        <w:snapToGrid w:val="0"/>
        <w:spacing w:line="360" w:lineRule="auto"/>
        <w:ind w:firstLineChars="200" w:firstLine="420"/>
        <w:rPr>
          <w:rFonts w:ascii="宋体" w:hAnsi="宋体" w:cs="Arial"/>
          <w:kern w:val="0"/>
          <w:szCs w:val="21"/>
        </w:rPr>
      </w:pPr>
      <w:r w:rsidRPr="00A17F69">
        <w:rPr>
          <w:rFonts w:ascii="宋体" w:hAnsi="宋体" w:cs="Arial" w:hint="eastAsia"/>
          <w:kern w:val="0"/>
          <w:szCs w:val="21"/>
        </w:rPr>
        <w:t>经办律师：安冬、陆奇</w:t>
      </w:r>
    </w:p>
    <w:p w14:paraId="009EE79B" w14:textId="77777777" w:rsidR="007F20AF" w:rsidRPr="00F2566E" w:rsidRDefault="007F20AF" w:rsidP="005B726C">
      <w:pPr>
        <w:pStyle w:val="HD"/>
      </w:pPr>
    </w:p>
    <w:p w14:paraId="6B27D509" w14:textId="77777777" w:rsidR="007F20AF" w:rsidRPr="00F2566E" w:rsidRDefault="007F20AF" w:rsidP="005B726C">
      <w:pPr>
        <w:pStyle w:val="HD"/>
      </w:pPr>
      <w:r w:rsidRPr="00F2566E">
        <w:rPr>
          <w:rFonts w:hint="eastAsia"/>
        </w:rPr>
        <w:t>四、审计基金财产的会计师事务所</w:t>
      </w:r>
    </w:p>
    <w:p w14:paraId="6703DD6D"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名称：普华永道中天会计师事务所(特殊普通合伙） </w:t>
      </w:r>
    </w:p>
    <w:p w14:paraId="1A52797D"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住所：中国（上海）自由贸易试验区陆家嘴环路1318号星展银行大厦507单元01室 </w:t>
      </w:r>
    </w:p>
    <w:p w14:paraId="690B708C"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办公地址：上海市湖滨路202号普华永道中心11楼 </w:t>
      </w:r>
    </w:p>
    <w:p w14:paraId="76E99747"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执行事务合伙人：李丹 </w:t>
      </w:r>
    </w:p>
    <w:p w14:paraId="7A5D78A0"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联系电话：（021）23238888 </w:t>
      </w:r>
    </w:p>
    <w:p w14:paraId="6EE97973"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传真：（021）23238800 </w:t>
      </w:r>
    </w:p>
    <w:p w14:paraId="0DE51D34" w14:textId="77777777" w:rsidR="00A17F69" w:rsidRPr="00A17F69" w:rsidRDefault="00A17F69" w:rsidP="00A17F69">
      <w:pPr>
        <w:pStyle w:val="HD"/>
        <w:rPr>
          <w:rFonts w:ascii="宋体" w:hAnsi="宋体" w:cs="Arial"/>
          <w:kern w:val="0"/>
        </w:rPr>
      </w:pPr>
      <w:r w:rsidRPr="00A17F69">
        <w:rPr>
          <w:rFonts w:ascii="宋体" w:hAnsi="宋体" w:cs="Arial" w:hint="eastAsia"/>
          <w:kern w:val="0"/>
        </w:rPr>
        <w:t xml:space="preserve">联系人：沈兆杰 </w:t>
      </w:r>
    </w:p>
    <w:p w14:paraId="36A76B61" w14:textId="299E0113" w:rsidR="00C000E8" w:rsidRPr="00F2566E" w:rsidRDefault="00A17F69" w:rsidP="00A17F69">
      <w:pPr>
        <w:pStyle w:val="HD"/>
        <w:rPr>
          <w:color w:val="000000"/>
        </w:rPr>
        <w:sectPr w:rsidR="00C000E8" w:rsidRPr="00F2566E" w:rsidSect="00A579E3">
          <w:footerReference w:type="default" r:id="rId17"/>
          <w:footerReference w:type="first" r:id="rId18"/>
          <w:pgSz w:w="11906" w:h="16838"/>
          <w:pgMar w:top="1440" w:right="1800" w:bottom="1440" w:left="1800" w:header="851" w:footer="992" w:gutter="0"/>
          <w:pgNumType w:start="1"/>
          <w:cols w:space="425"/>
          <w:titlePg/>
          <w:docGrid w:type="lines" w:linePitch="312"/>
        </w:sectPr>
      </w:pPr>
      <w:r w:rsidRPr="00A17F69">
        <w:rPr>
          <w:rFonts w:ascii="宋体" w:hAnsi="宋体" w:cs="Arial" w:hint="eastAsia"/>
          <w:kern w:val="0"/>
        </w:rPr>
        <w:t>经办注册会计师：张振波、沈兆杰</w:t>
      </w:r>
    </w:p>
    <w:p w14:paraId="4FCF314B" w14:textId="77777777" w:rsidR="007F20AF" w:rsidRPr="00F2566E" w:rsidRDefault="007F20AF" w:rsidP="00C000E8">
      <w:pPr>
        <w:pStyle w:val="HD"/>
        <w:rPr>
          <w:color w:val="000000"/>
        </w:rPr>
      </w:pPr>
    </w:p>
    <w:p w14:paraId="5AA2E7E8" w14:textId="77777777" w:rsidR="007F20AF" w:rsidRPr="00F2566E" w:rsidRDefault="007F20AF" w:rsidP="00C000E8">
      <w:pPr>
        <w:pStyle w:val="21"/>
        <w:numPr>
          <w:ilvl w:val="0"/>
          <w:numId w:val="24"/>
        </w:numPr>
        <w:snapToGrid w:val="0"/>
        <w:spacing w:before="0" w:after="0" w:line="360" w:lineRule="auto"/>
        <w:jc w:val="center"/>
      </w:pPr>
      <w:bookmarkStart w:id="59" w:name="_Toc327902629"/>
      <w:bookmarkStart w:id="60" w:name="_Toc332013115"/>
      <w:bookmarkStart w:id="61" w:name="_Toc335899838"/>
      <w:bookmarkStart w:id="62" w:name="_Toc336606232"/>
      <w:bookmarkStart w:id="63" w:name="_Toc369510013"/>
      <w:bookmarkStart w:id="64" w:name="_Toc375295978"/>
      <w:bookmarkStart w:id="65" w:name="_Toc411872029"/>
      <w:bookmarkStart w:id="66" w:name="_Toc517169187"/>
      <w:r w:rsidRPr="00F2566E">
        <w:rPr>
          <w:rFonts w:hint="eastAsia"/>
        </w:rPr>
        <w:t>基金</w:t>
      </w:r>
      <w:r w:rsidR="00400FBA" w:rsidRPr="00F2566E">
        <w:rPr>
          <w:rFonts w:hint="eastAsia"/>
        </w:rPr>
        <w:t>的</w:t>
      </w:r>
      <w:r w:rsidR="00326927" w:rsidRPr="00F2566E">
        <w:rPr>
          <w:rFonts w:hint="eastAsia"/>
        </w:rPr>
        <w:t>发售</w:t>
      </w:r>
      <w:bookmarkEnd w:id="59"/>
      <w:bookmarkEnd w:id="60"/>
      <w:bookmarkEnd w:id="61"/>
      <w:bookmarkEnd w:id="62"/>
      <w:bookmarkEnd w:id="63"/>
      <w:bookmarkEnd w:id="64"/>
      <w:bookmarkEnd w:id="65"/>
      <w:bookmarkEnd w:id="66"/>
    </w:p>
    <w:p w14:paraId="36A78B12" w14:textId="77777777" w:rsidR="007F20AF" w:rsidRPr="00F2566E" w:rsidRDefault="007F20AF" w:rsidP="007F20AF">
      <w:pPr>
        <w:pStyle w:val="af5"/>
        <w:autoSpaceDE w:val="0"/>
        <w:autoSpaceDN w:val="0"/>
        <w:adjustRightInd w:val="0"/>
        <w:snapToGrid w:val="0"/>
        <w:rPr>
          <w:rFonts w:hAnsi="宋体"/>
          <w:szCs w:val="15"/>
        </w:rPr>
      </w:pPr>
    </w:p>
    <w:p w14:paraId="548EF892" w14:textId="0CB78957" w:rsidR="00625D31" w:rsidRPr="00F2566E" w:rsidRDefault="00625D31" w:rsidP="00625D31">
      <w:pPr>
        <w:autoSpaceDE w:val="0"/>
        <w:autoSpaceDN w:val="0"/>
        <w:adjustRightInd w:val="0"/>
        <w:snapToGrid w:val="0"/>
        <w:spacing w:line="360" w:lineRule="auto"/>
        <w:ind w:firstLineChars="200" w:firstLine="420"/>
        <w:rPr>
          <w:rFonts w:ascii="宋体" w:hAnsi="宋体" w:cs="Arial"/>
          <w:szCs w:val="21"/>
        </w:rPr>
      </w:pPr>
      <w:r w:rsidRPr="00F2566E">
        <w:rPr>
          <w:rFonts w:ascii="宋体" w:hAnsi="宋体" w:cs="Arial"/>
          <w:szCs w:val="21"/>
        </w:rPr>
        <w:t>基金管理人按照《基金法》、《运作办法》、《销售办法》、基金合同及其他有关规定募集本基金，并于</w:t>
      </w:r>
      <w:r w:rsidR="00FD6B70" w:rsidRPr="00FD6B70">
        <w:rPr>
          <w:rFonts w:ascii="宋体" w:hAnsi="宋体" w:cs="Arial" w:hint="eastAsia"/>
          <w:szCs w:val="21"/>
        </w:rPr>
        <w:t>2018年6月12日</w:t>
      </w:r>
      <w:r w:rsidRPr="00F2566E">
        <w:rPr>
          <w:rFonts w:ascii="宋体" w:hAnsi="宋体" w:cs="Arial"/>
          <w:szCs w:val="21"/>
        </w:rPr>
        <w:t>经</w:t>
      </w:r>
      <w:r w:rsidRPr="00F2566E">
        <w:rPr>
          <w:rFonts w:ascii="宋体" w:hAnsi="宋体" w:cs="Arial"/>
          <w:kern w:val="0"/>
          <w:szCs w:val="21"/>
        </w:rPr>
        <w:t>中国证监会证监许可[</w:t>
      </w:r>
      <w:r w:rsidRPr="00F2566E">
        <w:rPr>
          <w:rFonts w:ascii="宋体" w:hAnsi="宋体" w:cs="Arial" w:hint="eastAsia"/>
          <w:kern w:val="0"/>
          <w:szCs w:val="21"/>
        </w:rPr>
        <w:t>201</w:t>
      </w:r>
      <w:r w:rsidR="00FD6B70">
        <w:rPr>
          <w:rFonts w:ascii="宋体" w:hAnsi="宋体" w:cs="Arial" w:hint="eastAsia"/>
          <w:kern w:val="0"/>
          <w:szCs w:val="21"/>
        </w:rPr>
        <w:t>8</w:t>
      </w:r>
      <w:r w:rsidRPr="00F2566E">
        <w:rPr>
          <w:rFonts w:ascii="宋体" w:hAnsi="宋体" w:cs="Arial"/>
          <w:kern w:val="0"/>
          <w:szCs w:val="21"/>
        </w:rPr>
        <w:t>]</w:t>
      </w:r>
      <w:r w:rsidR="00FD6B70">
        <w:rPr>
          <w:rFonts w:ascii="宋体" w:hAnsi="宋体" w:cs="Arial" w:hint="eastAsia"/>
          <w:kern w:val="0"/>
          <w:szCs w:val="21"/>
        </w:rPr>
        <w:t>962</w:t>
      </w:r>
      <w:r w:rsidRPr="00F2566E">
        <w:rPr>
          <w:rFonts w:ascii="宋体" w:hAnsi="宋体" w:cs="Arial"/>
          <w:kern w:val="0"/>
          <w:szCs w:val="21"/>
        </w:rPr>
        <w:t>号文</w:t>
      </w:r>
      <w:r w:rsidRPr="00F2566E">
        <w:rPr>
          <w:rFonts w:ascii="宋体" w:hAnsi="宋体" w:cs="Arial" w:hint="eastAsia"/>
          <w:szCs w:val="21"/>
        </w:rPr>
        <w:t>准予</w:t>
      </w:r>
      <w:r w:rsidRPr="00F2566E">
        <w:rPr>
          <w:rFonts w:ascii="宋体" w:hAnsi="宋体" w:cs="Arial"/>
          <w:szCs w:val="21"/>
        </w:rPr>
        <w:t>募集</w:t>
      </w:r>
      <w:r w:rsidRPr="00F2566E">
        <w:rPr>
          <w:rFonts w:ascii="宋体" w:hAnsi="宋体" w:cs="Arial" w:hint="eastAsia"/>
          <w:szCs w:val="21"/>
        </w:rPr>
        <w:t>注册</w:t>
      </w:r>
      <w:r w:rsidRPr="00F2566E">
        <w:rPr>
          <w:rFonts w:ascii="宋体" w:hAnsi="宋体" w:cs="Arial"/>
          <w:szCs w:val="21"/>
        </w:rPr>
        <w:t>。</w:t>
      </w:r>
    </w:p>
    <w:p w14:paraId="0BE2DA60"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一、基金的名称</w:t>
      </w:r>
      <w:r w:rsidRPr="00F2566E">
        <w:rPr>
          <w:rFonts w:ascii="Arial" w:hAnsi="Arial"/>
          <w:b/>
          <w:kern w:val="0"/>
        </w:rPr>
        <w:t xml:space="preserve"> </w:t>
      </w:r>
    </w:p>
    <w:p w14:paraId="18E0467B" w14:textId="77777777"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交易型开放式指数证券投资基金联接基金</w:t>
      </w:r>
      <w:r w:rsidR="003A7D6A" w:rsidRPr="00F2566E">
        <w:rPr>
          <w:rFonts w:ascii="Arial" w:hAnsi="Arial"/>
          <w:kern w:val="0"/>
        </w:rPr>
        <w:t xml:space="preserve"> </w:t>
      </w:r>
    </w:p>
    <w:p w14:paraId="6EFC9999"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二、基金的类别</w:t>
      </w:r>
      <w:r w:rsidRPr="00F2566E">
        <w:rPr>
          <w:rFonts w:ascii="Arial" w:hAnsi="Arial"/>
          <w:b/>
          <w:kern w:val="0"/>
        </w:rPr>
        <w:t xml:space="preserve"> </w:t>
      </w:r>
    </w:p>
    <w:p w14:paraId="6B9D7645" w14:textId="17DC9B4F" w:rsidR="003A7D6A" w:rsidRPr="00F2566E" w:rsidRDefault="009A3FA8" w:rsidP="003A7D6A">
      <w:pPr>
        <w:adjustRightInd w:val="0"/>
        <w:snapToGrid w:val="0"/>
        <w:spacing w:line="360" w:lineRule="auto"/>
        <w:ind w:firstLineChars="201" w:firstLine="422"/>
        <w:rPr>
          <w:rFonts w:ascii="Arial" w:hAnsi="Arial"/>
          <w:kern w:val="0"/>
        </w:rPr>
      </w:pPr>
      <w:r w:rsidRPr="00F2566E">
        <w:rPr>
          <w:rFonts w:asciiTheme="minorEastAsia" w:eastAsiaTheme="minorEastAsia" w:hAnsiTheme="minorEastAsia" w:cs="Arial"/>
          <w:szCs w:val="21"/>
        </w:rPr>
        <w:t>ETF</w:t>
      </w:r>
      <w:r w:rsidR="003A7D6A" w:rsidRPr="00F2566E">
        <w:rPr>
          <w:rFonts w:ascii="Arial" w:hAnsi="Arial" w:hint="eastAsia"/>
          <w:kern w:val="0"/>
        </w:rPr>
        <w:t>联接基金</w:t>
      </w:r>
      <w:r w:rsidR="003A7D6A" w:rsidRPr="00F2566E">
        <w:rPr>
          <w:rFonts w:ascii="Arial" w:hAnsi="Arial"/>
          <w:kern w:val="0"/>
        </w:rPr>
        <w:t xml:space="preserve"> </w:t>
      </w:r>
    </w:p>
    <w:p w14:paraId="12CF204B"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三、基金的运作方式</w:t>
      </w:r>
      <w:r w:rsidRPr="00F2566E">
        <w:rPr>
          <w:rFonts w:ascii="Arial" w:hAnsi="Arial"/>
          <w:b/>
          <w:kern w:val="0"/>
        </w:rPr>
        <w:t xml:space="preserve"> </w:t>
      </w:r>
    </w:p>
    <w:p w14:paraId="2F168E07" w14:textId="740507CB" w:rsidR="003A7D6A" w:rsidRPr="00F2566E" w:rsidRDefault="005238FC" w:rsidP="003A7D6A">
      <w:pPr>
        <w:adjustRightInd w:val="0"/>
        <w:snapToGrid w:val="0"/>
        <w:spacing w:line="360" w:lineRule="auto"/>
        <w:ind w:firstLineChars="201" w:firstLine="422"/>
        <w:rPr>
          <w:rFonts w:ascii="Arial" w:hAnsi="Arial"/>
          <w:kern w:val="0"/>
        </w:rPr>
      </w:pPr>
      <w:r w:rsidRPr="00F2566E">
        <w:rPr>
          <w:rFonts w:asciiTheme="minorEastAsia" w:eastAsiaTheme="minorEastAsia" w:hAnsiTheme="minorEastAsia" w:hint="eastAsia"/>
        </w:rPr>
        <w:t>契约型</w:t>
      </w:r>
      <w:r w:rsidRPr="00F2566E">
        <w:rPr>
          <w:rFonts w:asciiTheme="minorEastAsia" w:hAnsiTheme="minorEastAsia" w:hint="eastAsia"/>
        </w:rPr>
        <w:t>开放式</w:t>
      </w:r>
      <w:r w:rsidR="003A7D6A" w:rsidRPr="00F2566E">
        <w:rPr>
          <w:rFonts w:ascii="Arial" w:hAnsi="Arial"/>
          <w:kern w:val="0"/>
        </w:rPr>
        <w:t xml:space="preserve"> </w:t>
      </w:r>
    </w:p>
    <w:p w14:paraId="0F535F8A"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四、基金的标的指数</w:t>
      </w:r>
      <w:r w:rsidRPr="00F2566E">
        <w:rPr>
          <w:rFonts w:ascii="Arial" w:hAnsi="Arial"/>
          <w:b/>
          <w:kern w:val="0"/>
        </w:rPr>
        <w:t xml:space="preserve"> </w:t>
      </w:r>
    </w:p>
    <w:p w14:paraId="0C84DF11" w14:textId="7013DB2F"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中证央企</w:t>
      </w:r>
      <w:r w:rsidR="00C74EE2" w:rsidRPr="00F2566E">
        <w:rPr>
          <w:rFonts w:ascii="Arial" w:hAnsi="Arial" w:hint="eastAsia"/>
          <w:kern w:val="0"/>
        </w:rPr>
        <w:t>结构调整</w:t>
      </w:r>
      <w:r w:rsidR="003A7D6A" w:rsidRPr="00F2566E">
        <w:rPr>
          <w:rFonts w:ascii="Arial" w:hAnsi="Arial" w:hint="eastAsia"/>
          <w:kern w:val="0"/>
        </w:rPr>
        <w:t>指数</w:t>
      </w:r>
    </w:p>
    <w:p w14:paraId="606E4FEA"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五、基金存续期限</w:t>
      </w:r>
      <w:r w:rsidRPr="00F2566E">
        <w:rPr>
          <w:rFonts w:ascii="Arial" w:hAnsi="Arial"/>
          <w:b/>
          <w:kern w:val="0"/>
        </w:rPr>
        <w:t xml:space="preserve"> </w:t>
      </w:r>
    </w:p>
    <w:p w14:paraId="02FC9B74"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不定期</w:t>
      </w:r>
      <w:r w:rsidRPr="00F2566E">
        <w:rPr>
          <w:rFonts w:ascii="Arial" w:hAnsi="Arial"/>
          <w:kern w:val="0"/>
        </w:rPr>
        <w:t xml:space="preserve"> </w:t>
      </w:r>
    </w:p>
    <w:p w14:paraId="2FE463A5"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六、本基金与</w:t>
      </w:r>
      <w:r w:rsidR="0028080D" w:rsidRPr="00F2566E">
        <w:rPr>
          <w:rFonts w:ascii="Arial" w:hAnsi="Arial" w:hint="eastAsia"/>
          <w:b/>
          <w:kern w:val="0"/>
        </w:rPr>
        <w:t>博时中证央企</w:t>
      </w:r>
      <w:r w:rsidR="00C74EE2" w:rsidRPr="00F2566E">
        <w:rPr>
          <w:rFonts w:ascii="Arial" w:hAnsi="Arial" w:hint="eastAsia"/>
          <w:b/>
          <w:kern w:val="0"/>
        </w:rPr>
        <w:t>结构调整</w:t>
      </w:r>
      <w:r w:rsidRPr="00F2566E">
        <w:rPr>
          <w:rFonts w:ascii="Arial" w:hAnsi="Arial" w:hint="eastAsia"/>
          <w:b/>
          <w:kern w:val="0"/>
        </w:rPr>
        <w:t>交易型开放式指数证券投资基金的联系与区别</w:t>
      </w:r>
      <w:r w:rsidRPr="00F2566E">
        <w:rPr>
          <w:rFonts w:ascii="Arial" w:hAnsi="Arial"/>
          <w:b/>
          <w:kern w:val="0"/>
        </w:rPr>
        <w:t xml:space="preserve"> </w:t>
      </w:r>
    </w:p>
    <w:p w14:paraId="67CF74C0"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在投资方法和交易方式等方面，本基金与</w:t>
      </w:r>
      <w:r w:rsidR="0028080D" w:rsidRPr="00F2566E">
        <w:rPr>
          <w:rFonts w:ascii="Arial" w:hAnsi="Arial" w:hint="eastAsia"/>
          <w:kern w:val="0"/>
        </w:rPr>
        <w:t>博时中证央企</w:t>
      </w:r>
      <w:r w:rsidR="00C74EE2" w:rsidRPr="00F2566E">
        <w:rPr>
          <w:rFonts w:ascii="Arial" w:hAnsi="Arial" w:hint="eastAsia"/>
          <w:kern w:val="0"/>
        </w:rPr>
        <w:t>结构调整</w:t>
      </w:r>
      <w:r w:rsidRPr="00F2566E">
        <w:rPr>
          <w:rFonts w:ascii="Arial" w:hAnsi="Arial" w:hint="eastAsia"/>
          <w:kern w:val="0"/>
        </w:rPr>
        <w:t>交易型开放式指数证券投资基金的联系与区别主要体现在以下几个方面：</w:t>
      </w:r>
      <w:r w:rsidRPr="00F2566E">
        <w:rPr>
          <w:rFonts w:ascii="Arial" w:hAnsi="Arial"/>
          <w:kern w:val="0"/>
        </w:rPr>
        <w:t xml:space="preserve"> </w:t>
      </w:r>
    </w:p>
    <w:p w14:paraId="1CBEE95B"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联系：</w:t>
      </w:r>
      <w:r w:rsidRPr="00F2566E">
        <w:rPr>
          <w:rFonts w:ascii="Arial" w:hAnsi="Arial"/>
          <w:kern w:val="0"/>
        </w:rPr>
        <w:t xml:space="preserve"> </w:t>
      </w:r>
    </w:p>
    <w:p w14:paraId="630B0858" w14:textId="44CC8AC5"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1. </w:t>
      </w:r>
      <w:r w:rsidRPr="00F2566E">
        <w:rPr>
          <w:rFonts w:ascii="Arial" w:hAnsi="Arial" w:hint="eastAsia"/>
          <w:kern w:val="0"/>
        </w:rPr>
        <w:t>两只基金跟踪同一个标的指数即</w:t>
      </w:r>
      <w:r w:rsidR="0028080D" w:rsidRPr="00F2566E">
        <w:rPr>
          <w:rFonts w:ascii="Arial" w:hAnsi="Arial" w:hint="eastAsia"/>
          <w:kern w:val="0"/>
        </w:rPr>
        <w:t>中证央企</w:t>
      </w:r>
      <w:r w:rsidR="00C74EE2" w:rsidRPr="00F2566E">
        <w:rPr>
          <w:rFonts w:ascii="Arial" w:hAnsi="Arial" w:hint="eastAsia"/>
          <w:kern w:val="0"/>
        </w:rPr>
        <w:t>结构调整</w:t>
      </w:r>
      <w:r w:rsidRPr="00F2566E">
        <w:rPr>
          <w:rFonts w:ascii="Arial" w:hAnsi="Arial" w:hint="eastAsia"/>
          <w:kern w:val="0"/>
        </w:rPr>
        <w:t>指数。</w:t>
      </w:r>
      <w:r w:rsidRPr="00F2566E">
        <w:rPr>
          <w:rFonts w:ascii="Arial" w:hAnsi="Arial"/>
          <w:kern w:val="0"/>
        </w:rPr>
        <w:t xml:space="preserve"> </w:t>
      </w:r>
    </w:p>
    <w:p w14:paraId="394C1254" w14:textId="75F46FDF"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2. </w:t>
      </w:r>
      <w:r w:rsidRPr="00F2566E">
        <w:rPr>
          <w:rFonts w:ascii="Arial" w:hAnsi="Arial" w:hint="eastAsia"/>
          <w:kern w:val="0"/>
        </w:rPr>
        <w:t>两只基金的业绩比较基准为同一个指数即</w:t>
      </w:r>
      <w:r w:rsidR="0028080D" w:rsidRPr="00F2566E">
        <w:rPr>
          <w:rFonts w:ascii="Arial" w:hAnsi="Arial" w:hint="eastAsia"/>
          <w:kern w:val="0"/>
        </w:rPr>
        <w:t>中证央企</w:t>
      </w:r>
      <w:r w:rsidR="00C74EE2" w:rsidRPr="00F2566E">
        <w:rPr>
          <w:rFonts w:ascii="Arial" w:hAnsi="Arial" w:hint="eastAsia"/>
          <w:kern w:val="0"/>
        </w:rPr>
        <w:t>结构调整</w:t>
      </w:r>
      <w:r w:rsidRPr="00F2566E">
        <w:rPr>
          <w:rFonts w:ascii="Arial" w:hAnsi="Arial" w:hint="eastAsia"/>
          <w:kern w:val="0"/>
        </w:rPr>
        <w:t>指数。</w:t>
      </w:r>
      <w:r w:rsidRPr="00F2566E">
        <w:rPr>
          <w:rFonts w:ascii="Arial" w:hAnsi="Arial"/>
          <w:kern w:val="0"/>
        </w:rPr>
        <w:t xml:space="preserve"> </w:t>
      </w:r>
    </w:p>
    <w:p w14:paraId="3667EBBF" w14:textId="3D74A2B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3. </w:t>
      </w:r>
      <w:r w:rsidRPr="00F2566E">
        <w:rPr>
          <w:rFonts w:ascii="Arial" w:hAnsi="Arial" w:hint="eastAsia"/>
          <w:kern w:val="0"/>
        </w:rPr>
        <w:t>两只基金的投资目标均为紧密跟踪标的指数即</w:t>
      </w:r>
      <w:r w:rsidR="0028080D" w:rsidRPr="00F2566E">
        <w:rPr>
          <w:rFonts w:ascii="Arial" w:hAnsi="Arial" w:hint="eastAsia"/>
          <w:kern w:val="0"/>
        </w:rPr>
        <w:t>中证央企</w:t>
      </w:r>
      <w:r w:rsidR="00C74EE2" w:rsidRPr="00F2566E">
        <w:rPr>
          <w:rFonts w:ascii="Arial" w:hAnsi="Arial" w:hint="eastAsia"/>
          <w:kern w:val="0"/>
        </w:rPr>
        <w:t>结构调整</w:t>
      </w:r>
      <w:r w:rsidRPr="00F2566E">
        <w:rPr>
          <w:rFonts w:ascii="Arial" w:hAnsi="Arial" w:hint="eastAsia"/>
          <w:kern w:val="0"/>
        </w:rPr>
        <w:t>指数的表现，追求跟踪偏离度和跟踪误差的最小化。</w:t>
      </w:r>
      <w:r w:rsidRPr="00F2566E">
        <w:rPr>
          <w:rFonts w:ascii="Arial" w:hAnsi="Arial"/>
          <w:kern w:val="0"/>
        </w:rPr>
        <w:t xml:space="preserve"> </w:t>
      </w:r>
    </w:p>
    <w:p w14:paraId="4BCBBFF3"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4. </w:t>
      </w:r>
      <w:r w:rsidRPr="00F2566E">
        <w:rPr>
          <w:rFonts w:ascii="Arial" w:hAnsi="Arial" w:hint="eastAsia"/>
          <w:kern w:val="0"/>
        </w:rPr>
        <w:t>两只基金具有相似的风险收益特征。</w:t>
      </w:r>
      <w:r w:rsidRPr="00F2566E">
        <w:rPr>
          <w:rFonts w:ascii="Arial" w:hAnsi="Arial"/>
          <w:kern w:val="0"/>
        </w:rPr>
        <w:t xml:space="preserve"> </w:t>
      </w:r>
    </w:p>
    <w:p w14:paraId="628FA4A4"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5. </w:t>
      </w:r>
      <w:r w:rsidR="0028080D" w:rsidRPr="00F2566E">
        <w:rPr>
          <w:rFonts w:ascii="Arial" w:hAnsi="Arial" w:hint="eastAsia"/>
          <w:kern w:val="0"/>
        </w:rPr>
        <w:t>博时中证央企</w:t>
      </w:r>
      <w:r w:rsidR="00C74EE2" w:rsidRPr="00F2566E">
        <w:rPr>
          <w:rFonts w:ascii="Arial" w:hAnsi="Arial" w:hint="eastAsia"/>
          <w:kern w:val="0"/>
        </w:rPr>
        <w:t>结构调整</w:t>
      </w:r>
      <w:r w:rsidRPr="00F2566E">
        <w:rPr>
          <w:rFonts w:ascii="Arial" w:hAnsi="Arial" w:hint="eastAsia"/>
          <w:kern w:val="0"/>
        </w:rPr>
        <w:t>交易型开放式指数证券投资基金是本基金的主要投资对象。</w:t>
      </w:r>
      <w:r w:rsidRPr="00F2566E">
        <w:rPr>
          <w:rFonts w:ascii="Arial" w:hAnsi="Arial"/>
          <w:kern w:val="0"/>
        </w:rPr>
        <w:t xml:space="preserve"> </w:t>
      </w:r>
    </w:p>
    <w:p w14:paraId="3BAC1FD7"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区别：</w:t>
      </w:r>
      <w:r w:rsidRPr="00F2566E">
        <w:rPr>
          <w:rFonts w:ascii="Arial" w:hAnsi="Arial"/>
          <w:kern w:val="0"/>
        </w:rPr>
        <w:t xml:space="preserve"> </w:t>
      </w:r>
    </w:p>
    <w:p w14:paraId="554E4309"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1. </w:t>
      </w:r>
      <w:r w:rsidRPr="00F2566E">
        <w:rPr>
          <w:rFonts w:ascii="Arial" w:hAnsi="Arial" w:hint="eastAsia"/>
          <w:kern w:val="0"/>
        </w:rPr>
        <w:t>基金的投资管理方式不同</w:t>
      </w:r>
      <w:r w:rsidRPr="00F2566E">
        <w:rPr>
          <w:rFonts w:ascii="Arial" w:hAnsi="Arial"/>
          <w:kern w:val="0"/>
        </w:rPr>
        <w:t xml:space="preserve"> </w:t>
      </w:r>
    </w:p>
    <w:p w14:paraId="366E987F" w14:textId="77777777"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交易型开放式指数证券投资基金通过直接买卖标的指数成份股和备选成份股等，直接跟踪复制标的指数的表现；而本基金则是通过买卖该</w:t>
      </w:r>
      <w:r w:rsidR="003A7D6A" w:rsidRPr="00F2566E">
        <w:rPr>
          <w:rFonts w:ascii="Arial" w:hAnsi="Arial"/>
          <w:kern w:val="0"/>
        </w:rPr>
        <w:t>ETF</w:t>
      </w:r>
      <w:r w:rsidR="003A7D6A" w:rsidRPr="00F2566E">
        <w:rPr>
          <w:rFonts w:ascii="Arial" w:hAnsi="Arial" w:hint="eastAsia"/>
          <w:kern w:val="0"/>
        </w:rPr>
        <w:t>基金（包括在该</w:t>
      </w:r>
      <w:r w:rsidR="003A7D6A" w:rsidRPr="00F2566E">
        <w:rPr>
          <w:rFonts w:ascii="Arial" w:hAnsi="Arial"/>
          <w:kern w:val="0"/>
        </w:rPr>
        <w:t>ETF</w:t>
      </w:r>
      <w:r w:rsidR="003A7D6A" w:rsidRPr="00F2566E">
        <w:rPr>
          <w:rFonts w:ascii="Arial" w:hAnsi="Arial" w:hint="eastAsia"/>
          <w:kern w:val="0"/>
        </w:rPr>
        <w:t>的一级市场进行股票篮子组合的申购与赎回，也包括在该</w:t>
      </w:r>
      <w:r w:rsidR="003A7D6A" w:rsidRPr="00F2566E">
        <w:rPr>
          <w:rFonts w:ascii="Arial" w:hAnsi="Arial"/>
          <w:kern w:val="0"/>
        </w:rPr>
        <w:t>ETF</w:t>
      </w:r>
      <w:r w:rsidR="003A7D6A" w:rsidRPr="00F2566E">
        <w:rPr>
          <w:rFonts w:ascii="Arial" w:hAnsi="Arial" w:hint="eastAsia"/>
          <w:kern w:val="0"/>
        </w:rPr>
        <w:t>的二级市场以现金直接买卖</w:t>
      </w:r>
      <w:r w:rsidR="003A7D6A" w:rsidRPr="00F2566E">
        <w:rPr>
          <w:rFonts w:ascii="Arial" w:hAnsi="Arial"/>
          <w:kern w:val="0"/>
        </w:rPr>
        <w:t>ETF</w:t>
      </w:r>
      <w:r w:rsidR="003A7D6A" w:rsidRPr="00F2566E">
        <w:rPr>
          <w:rFonts w:ascii="Arial" w:hAnsi="Arial" w:hint="eastAsia"/>
          <w:kern w:val="0"/>
        </w:rPr>
        <w:t>份额），间接跟踪标的指数的表现。</w:t>
      </w:r>
      <w:r w:rsidR="003A7D6A" w:rsidRPr="00F2566E">
        <w:rPr>
          <w:rFonts w:ascii="Arial" w:hAnsi="Arial"/>
          <w:kern w:val="0"/>
        </w:rPr>
        <w:t xml:space="preserve"> </w:t>
      </w:r>
    </w:p>
    <w:p w14:paraId="4BDD0D03"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2. </w:t>
      </w:r>
      <w:r w:rsidRPr="00F2566E">
        <w:rPr>
          <w:rFonts w:ascii="Arial" w:hAnsi="Arial" w:hint="eastAsia"/>
          <w:kern w:val="0"/>
        </w:rPr>
        <w:t>基金的申购赎回不同</w:t>
      </w:r>
      <w:r w:rsidRPr="00F2566E">
        <w:rPr>
          <w:rFonts w:ascii="Arial" w:hAnsi="Arial"/>
          <w:kern w:val="0"/>
        </w:rPr>
        <w:t xml:space="preserve"> </w:t>
      </w:r>
    </w:p>
    <w:p w14:paraId="7A4913DD" w14:textId="3E93251E"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交易型开放式指数证券投资基金采用股票篮子组合的方式进行基金份额的申购与赎回，而本基金的申购和赎回均采用现金方式。</w:t>
      </w:r>
    </w:p>
    <w:p w14:paraId="608BF514"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3. </w:t>
      </w:r>
      <w:r w:rsidRPr="00F2566E">
        <w:rPr>
          <w:rFonts w:ascii="Arial" w:hAnsi="Arial" w:hint="eastAsia"/>
          <w:kern w:val="0"/>
        </w:rPr>
        <w:t>基金是否挂牌交易不同</w:t>
      </w:r>
      <w:r w:rsidRPr="00F2566E">
        <w:rPr>
          <w:rFonts w:ascii="Arial" w:hAnsi="Arial"/>
          <w:kern w:val="0"/>
        </w:rPr>
        <w:t xml:space="preserve"> </w:t>
      </w:r>
    </w:p>
    <w:p w14:paraId="7445DA67" w14:textId="77777777"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交易型开放式指数证券投资基金在上交所挂牌交易；而本基金则不上市交易。</w:t>
      </w:r>
      <w:r w:rsidR="003A7D6A" w:rsidRPr="00F2566E">
        <w:rPr>
          <w:rFonts w:ascii="Arial" w:hAnsi="Arial"/>
          <w:kern w:val="0"/>
        </w:rPr>
        <w:t xml:space="preserve"> </w:t>
      </w:r>
    </w:p>
    <w:p w14:paraId="36D88EF7"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4. </w:t>
      </w:r>
      <w:r w:rsidRPr="00F2566E">
        <w:rPr>
          <w:rFonts w:ascii="Arial" w:hAnsi="Arial" w:hint="eastAsia"/>
          <w:kern w:val="0"/>
        </w:rPr>
        <w:t>价格揭示机制不同</w:t>
      </w:r>
      <w:r w:rsidRPr="00F2566E">
        <w:rPr>
          <w:rFonts w:ascii="Arial" w:hAnsi="Arial"/>
          <w:kern w:val="0"/>
        </w:rPr>
        <w:t xml:space="preserve"> </w:t>
      </w:r>
    </w:p>
    <w:p w14:paraId="2CF162C9" w14:textId="77777777"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交易型开放式指数证券投资基金有实时市场交易价格和每日净值；而本基金只揭示每日基金净值。</w:t>
      </w:r>
      <w:r w:rsidR="003A7D6A" w:rsidRPr="00F2566E">
        <w:rPr>
          <w:rFonts w:ascii="Arial" w:hAnsi="Arial"/>
          <w:kern w:val="0"/>
        </w:rPr>
        <w:t xml:space="preserve"> </w:t>
      </w:r>
    </w:p>
    <w:p w14:paraId="436796AE"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5. </w:t>
      </w:r>
      <w:r w:rsidRPr="00F2566E">
        <w:rPr>
          <w:rFonts w:ascii="Arial" w:hAnsi="Arial" w:hint="eastAsia"/>
          <w:kern w:val="0"/>
        </w:rPr>
        <w:t>投资人申购赎回基金的程序不同</w:t>
      </w:r>
      <w:r w:rsidRPr="00F2566E">
        <w:rPr>
          <w:rFonts w:ascii="Arial" w:hAnsi="Arial"/>
          <w:kern w:val="0"/>
        </w:rPr>
        <w:t xml:space="preserve"> </w:t>
      </w:r>
    </w:p>
    <w:p w14:paraId="780C6CFF" w14:textId="29FB15AF" w:rsidR="003A7D6A" w:rsidRPr="00F2566E" w:rsidRDefault="0028080D"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博时中证央企</w:t>
      </w:r>
      <w:r w:rsidR="00C74EE2" w:rsidRPr="00F2566E">
        <w:rPr>
          <w:rFonts w:ascii="Arial" w:hAnsi="Arial" w:hint="eastAsia"/>
          <w:kern w:val="0"/>
        </w:rPr>
        <w:t>结构调整</w:t>
      </w:r>
      <w:r w:rsidR="003A7D6A" w:rsidRPr="00F2566E">
        <w:rPr>
          <w:rFonts w:ascii="Arial" w:hAnsi="Arial" w:hint="eastAsia"/>
          <w:kern w:val="0"/>
        </w:rPr>
        <w:t>交易型开放式指数证券投资基金通过指定场内</w:t>
      </w:r>
      <w:r w:rsidR="00935BBD" w:rsidRPr="00F2566E">
        <w:rPr>
          <w:rFonts w:asciiTheme="minorEastAsia" w:eastAsiaTheme="minorEastAsia" w:hAnsiTheme="minorEastAsia" w:cs="Arial" w:hint="eastAsia"/>
          <w:szCs w:val="21"/>
        </w:rPr>
        <w:t>申购赎回代理</w:t>
      </w:r>
      <w:r w:rsidR="003A7D6A" w:rsidRPr="00F2566E">
        <w:rPr>
          <w:rFonts w:ascii="Arial" w:hAnsi="Arial" w:hint="eastAsia"/>
          <w:kern w:val="0"/>
        </w:rPr>
        <w:t>券商</w:t>
      </w:r>
      <w:r w:rsidR="00935BBD" w:rsidRPr="00F2566E">
        <w:rPr>
          <w:rFonts w:asciiTheme="minorEastAsia" w:eastAsiaTheme="minorEastAsia" w:hAnsiTheme="minorEastAsia" w:cs="Arial" w:hint="eastAsia"/>
          <w:szCs w:val="21"/>
        </w:rPr>
        <w:t>或场外销售机构</w:t>
      </w:r>
      <w:r w:rsidR="003A7D6A" w:rsidRPr="00F2566E">
        <w:rPr>
          <w:rFonts w:ascii="Arial" w:hAnsi="Arial" w:hint="eastAsia"/>
          <w:kern w:val="0"/>
        </w:rPr>
        <w:t>办理基金的申购与赎回；而本基金则通过银行等场外销售机构办理基金的申购与赎回。</w:t>
      </w:r>
      <w:r w:rsidR="003A7D6A" w:rsidRPr="00F2566E">
        <w:rPr>
          <w:rFonts w:ascii="Arial" w:hAnsi="Arial"/>
          <w:kern w:val="0"/>
        </w:rPr>
        <w:t xml:space="preserve"> </w:t>
      </w:r>
    </w:p>
    <w:p w14:paraId="0FBE6009" w14:textId="77777777" w:rsidR="003A7D6A" w:rsidRPr="00F2566E" w:rsidRDefault="003A7D6A"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七、本基金与</w:t>
      </w:r>
      <w:r w:rsidR="0028080D" w:rsidRPr="00F2566E">
        <w:rPr>
          <w:rFonts w:ascii="Arial" w:hAnsi="Arial" w:hint="eastAsia"/>
          <w:b/>
          <w:kern w:val="0"/>
        </w:rPr>
        <w:t>博时中证央企</w:t>
      </w:r>
      <w:r w:rsidR="00C74EE2" w:rsidRPr="00F2566E">
        <w:rPr>
          <w:rFonts w:ascii="Arial" w:hAnsi="Arial" w:hint="eastAsia"/>
          <w:b/>
          <w:kern w:val="0"/>
        </w:rPr>
        <w:t>结构调整</w:t>
      </w:r>
      <w:r w:rsidRPr="00F2566E">
        <w:rPr>
          <w:rFonts w:ascii="Arial" w:hAnsi="Arial" w:hint="eastAsia"/>
          <w:b/>
          <w:kern w:val="0"/>
        </w:rPr>
        <w:t>交易型开放式指数证券投资基金业绩表现的差异</w:t>
      </w:r>
      <w:r w:rsidRPr="00F2566E">
        <w:rPr>
          <w:rFonts w:ascii="Arial" w:hAnsi="Arial"/>
          <w:b/>
          <w:kern w:val="0"/>
        </w:rPr>
        <w:t xml:space="preserve"> </w:t>
      </w:r>
    </w:p>
    <w:p w14:paraId="1576F43E"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本基金的业绩表现与</w:t>
      </w:r>
      <w:r w:rsidR="0028080D" w:rsidRPr="00F2566E">
        <w:rPr>
          <w:rFonts w:ascii="Arial" w:hAnsi="Arial" w:hint="eastAsia"/>
          <w:kern w:val="0"/>
        </w:rPr>
        <w:t>博时中证央企</w:t>
      </w:r>
      <w:r w:rsidR="00C74EE2" w:rsidRPr="00F2566E">
        <w:rPr>
          <w:rFonts w:ascii="Arial" w:hAnsi="Arial" w:hint="eastAsia"/>
          <w:kern w:val="0"/>
        </w:rPr>
        <w:t>结构调整</w:t>
      </w:r>
      <w:r w:rsidRPr="00F2566E">
        <w:rPr>
          <w:rFonts w:ascii="Arial" w:hAnsi="Arial" w:hint="eastAsia"/>
          <w:kern w:val="0"/>
        </w:rPr>
        <w:t>交易型开放式指数证券投资基金的业绩表现可能会出现差异，差异产生的主要原因有以下几个方面：</w:t>
      </w:r>
      <w:r w:rsidRPr="00F2566E">
        <w:rPr>
          <w:rFonts w:ascii="Arial" w:hAnsi="Arial"/>
          <w:kern w:val="0"/>
        </w:rPr>
        <w:t xml:space="preserve"> </w:t>
      </w:r>
    </w:p>
    <w:p w14:paraId="0F84A021"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1. </w:t>
      </w:r>
      <w:r w:rsidRPr="00F2566E">
        <w:rPr>
          <w:rFonts w:ascii="Arial" w:hAnsi="Arial" w:hint="eastAsia"/>
          <w:kern w:val="0"/>
        </w:rPr>
        <w:t>投资对象和投资范围的不同，会导致两只基金的业绩有差异。</w:t>
      </w:r>
      <w:r w:rsidRPr="00F2566E">
        <w:rPr>
          <w:rFonts w:ascii="Arial" w:hAnsi="Arial"/>
          <w:kern w:val="0"/>
        </w:rPr>
        <w:t xml:space="preserve"> </w:t>
      </w:r>
    </w:p>
    <w:p w14:paraId="6DFFCEE7"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2. </w:t>
      </w:r>
      <w:r w:rsidRPr="00F2566E">
        <w:rPr>
          <w:rFonts w:ascii="Arial" w:hAnsi="Arial" w:hint="eastAsia"/>
          <w:kern w:val="0"/>
        </w:rPr>
        <w:t>投资管理方式的不同，如在指数化投资过程中，不同的管理方式会导致跟踪指数的水平、技术手段、买入卖出的时机选择等的不同，会导致两只基金的业绩有差异。</w:t>
      </w:r>
      <w:r w:rsidRPr="00F2566E">
        <w:rPr>
          <w:rFonts w:ascii="Arial" w:hAnsi="Arial"/>
          <w:kern w:val="0"/>
        </w:rPr>
        <w:t xml:space="preserve"> </w:t>
      </w:r>
    </w:p>
    <w:p w14:paraId="09B1679C"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3. </w:t>
      </w:r>
      <w:r w:rsidRPr="00F2566E">
        <w:rPr>
          <w:rFonts w:ascii="Arial" w:hAnsi="Arial" w:hint="eastAsia"/>
          <w:kern w:val="0"/>
        </w:rPr>
        <w:t>基金规模、投资成本、各种费用与税收的不同，会导致两只基金的业绩有差异。由于两只基金的投资对象和投资范围不同，投资管理方式不同，基金规模也可能不同，所以，本基金的投资成本、各种费用及税收可能不同于</w:t>
      </w:r>
      <w:r w:rsidR="0028080D" w:rsidRPr="00F2566E">
        <w:rPr>
          <w:rFonts w:ascii="Arial" w:hAnsi="Arial" w:hint="eastAsia"/>
          <w:kern w:val="0"/>
        </w:rPr>
        <w:t>博时中证央企</w:t>
      </w:r>
      <w:r w:rsidR="00C74EE2" w:rsidRPr="00F2566E">
        <w:rPr>
          <w:rFonts w:ascii="Arial" w:hAnsi="Arial" w:hint="eastAsia"/>
          <w:kern w:val="0"/>
        </w:rPr>
        <w:t>结构调整</w:t>
      </w:r>
      <w:r w:rsidRPr="00F2566E">
        <w:rPr>
          <w:rFonts w:ascii="Arial" w:hAnsi="Arial" w:hint="eastAsia"/>
          <w:kern w:val="0"/>
        </w:rPr>
        <w:t>交易型开放式指数证券投资基金。</w:t>
      </w:r>
      <w:r w:rsidRPr="00F2566E">
        <w:rPr>
          <w:rFonts w:ascii="Arial" w:hAnsi="Arial"/>
          <w:kern w:val="0"/>
        </w:rPr>
        <w:t xml:space="preserve"> </w:t>
      </w:r>
    </w:p>
    <w:p w14:paraId="75E09087"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 xml:space="preserve">4. </w:t>
      </w:r>
      <w:r w:rsidRPr="00F2566E">
        <w:rPr>
          <w:rFonts w:ascii="Arial" w:hAnsi="Arial" w:hint="eastAsia"/>
          <w:kern w:val="0"/>
        </w:rPr>
        <w:t>现金比例及现金管理方式的不同，会导致两只基金的业绩有差异。本基金须对现金或者到期日在一年以内的政府债券的投资比例不低于基金资产净值的</w:t>
      </w:r>
      <w:r w:rsidRPr="00F2566E">
        <w:rPr>
          <w:rFonts w:ascii="Arial" w:hAnsi="Arial"/>
          <w:kern w:val="0"/>
        </w:rPr>
        <w:t>5%</w:t>
      </w:r>
      <w:r w:rsidRPr="00F2566E">
        <w:rPr>
          <w:rFonts w:ascii="Arial" w:hAnsi="Arial" w:hint="eastAsia"/>
          <w:kern w:val="0"/>
        </w:rPr>
        <w:t>，而</w:t>
      </w:r>
      <w:r w:rsidR="0028080D" w:rsidRPr="00F2566E">
        <w:rPr>
          <w:rFonts w:ascii="Arial" w:hAnsi="Arial" w:hint="eastAsia"/>
          <w:kern w:val="0"/>
        </w:rPr>
        <w:t>博时中证央企</w:t>
      </w:r>
      <w:r w:rsidR="00C74EE2" w:rsidRPr="00F2566E">
        <w:rPr>
          <w:rFonts w:ascii="Arial" w:hAnsi="Arial" w:hint="eastAsia"/>
          <w:kern w:val="0"/>
        </w:rPr>
        <w:t>结构调整</w:t>
      </w:r>
      <w:r w:rsidRPr="00F2566E">
        <w:rPr>
          <w:rFonts w:ascii="Arial" w:hAnsi="Arial" w:hint="eastAsia"/>
          <w:kern w:val="0"/>
        </w:rPr>
        <w:t>交易型开放式指数证券投资基金则没有这项规定。</w:t>
      </w:r>
      <w:r w:rsidRPr="00F2566E">
        <w:rPr>
          <w:rFonts w:ascii="Arial" w:hAnsi="Arial"/>
          <w:kern w:val="0"/>
        </w:rPr>
        <w:t xml:space="preserve"> </w:t>
      </w:r>
    </w:p>
    <w:p w14:paraId="43158879" w14:textId="77777777" w:rsidR="009A0A03" w:rsidRPr="00F2566E" w:rsidRDefault="009A0A03" w:rsidP="009A0A03">
      <w:pPr>
        <w:snapToGrid w:val="0"/>
        <w:spacing w:line="360" w:lineRule="auto"/>
        <w:ind w:firstLineChars="200" w:firstLine="422"/>
        <w:rPr>
          <w:rFonts w:ascii="Arial" w:hAnsi="Arial" w:cs="Arial"/>
          <w:b/>
          <w:kern w:val="0"/>
          <w:szCs w:val="21"/>
        </w:rPr>
      </w:pPr>
      <w:r w:rsidRPr="00F2566E">
        <w:rPr>
          <w:rFonts w:ascii="Arial" w:hAnsi="Arial" w:cs="Arial" w:hint="eastAsia"/>
          <w:b/>
          <w:kern w:val="0"/>
          <w:szCs w:val="21"/>
        </w:rPr>
        <w:t>八、基金份额类别设置</w:t>
      </w:r>
    </w:p>
    <w:p w14:paraId="2C21667F" w14:textId="77777777" w:rsidR="009A0A03" w:rsidRPr="00F2566E" w:rsidRDefault="009A0A03" w:rsidP="009A0A03">
      <w:pPr>
        <w:snapToGrid w:val="0"/>
        <w:spacing w:line="360" w:lineRule="auto"/>
        <w:ind w:firstLineChars="200" w:firstLine="420"/>
        <w:rPr>
          <w:rFonts w:ascii="Arial" w:hAnsi="Arial" w:cs="Arial"/>
          <w:kern w:val="0"/>
          <w:szCs w:val="21"/>
        </w:rPr>
      </w:pPr>
      <w:r w:rsidRPr="00F2566E">
        <w:rPr>
          <w:rFonts w:ascii="Arial" w:hAnsi="Arial" w:cs="Arial" w:hint="eastAsia"/>
          <w:kern w:val="0"/>
          <w:szCs w:val="21"/>
        </w:rPr>
        <w:t>在投资者认购、申购时收取认购、申购费用，不从本类别基金资产中计提销售服务费的基金份额，称为</w:t>
      </w:r>
      <w:r w:rsidRPr="00F2566E">
        <w:rPr>
          <w:rFonts w:ascii="Arial" w:hAnsi="Arial" w:cs="Arial" w:hint="eastAsia"/>
          <w:kern w:val="0"/>
          <w:szCs w:val="21"/>
        </w:rPr>
        <w:t>A</w:t>
      </w:r>
      <w:r w:rsidRPr="00F2566E">
        <w:rPr>
          <w:rFonts w:ascii="Arial" w:hAnsi="Arial" w:cs="Arial" w:hint="eastAsia"/>
          <w:kern w:val="0"/>
          <w:szCs w:val="21"/>
        </w:rPr>
        <w:t>类基金份额；在投资者认购、申购时不收取认购、申购费用，但从本类别基金资产中计提销售服务费的基金份额，称为</w:t>
      </w:r>
      <w:r w:rsidRPr="00F2566E">
        <w:rPr>
          <w:rFonts w:ascii="Arial" w:hAnsi="Arial" w:cs="Arial" w:hint="eastAsia"/>
          <w:kern w:val="0"/>
          <w:szCs w:val="21"/>
        </w:rPr>
        <w:t>C</w:t>
      </w:r>
      <w:r w:rsidRPr="00F2566E">
        <w:rPr>
          <w:rFonts w:ascii="Arial" w:hAnsi="Arial" w:cs="Arial" w:hint="eastAsia"/>
          <w:kern w:val="0"/>
          <w:szCs w:val="21"/>
        </w:rPr>
        <w:t>类基金份额。</w:t>
      </w:r>
    </w:p>
    <w:p w14:paraId="1865D621" w14:textId="77777777" w:rsidR="009A0A03" w:rsidRPr="00F2566E" w:rsidRDefault="009A0A03" w:rsidP="009A0A03">
      <w:pPr>
        <w:snapToGrid w:val="0"/>
        <w:spacing w:line="360" w:lineRule="auto"/>
        <w:ind w:firstLineChars="200" w:firstLine="420"/>
        <w:rPr>
          <w:rFonts w:ascii="Arial" w:hAnsi="Arial" w:cs="Arial"/>
          <w:kern w:val="0"/>
          <w:szCs w:val="21"/>
        </w:rPr>
      </w:pPr>
      <w:r w:rsidRPr="00F2566E">
        <w:rPr>
          <w:rFonts w:ascii="Arial" w:hAnsi="Arial" w:cs="Arial" w:hint="eastAsia"/>
          <w:kern w:val="0"/>
          <w:szCs w:val="21"/>
        </w:rPr>
        <w:t>A</w:t>
      </w:r>
      <w:r w:rsidRPr="00F2566E">
        <w:rPr>
          <w:rFonts w:ascii="Arial" w:hAnsi="Arial" w:cs="Arial" w:hint="eastAsia"/>
          <w:kern w:val="0"/>
          <w:szCs w:val="21"/>
        </w:rPr>
        <w:t>类基金份额、</w:t>
      </w:r>
      <w:r w:rsidRPr="00F2566E">
        <w:rPr>
          <w:rFonts w:ascii="Arial" w:hAnsi="Arial" w:cs="Arial" w:hint="eastAsia"/>
          <w:kern w:val="0"/>
          <w:szCs w:val="21"/>
        </w:rPr>
        <w:t>C</w:t>
      </w:r>
      <w:r w:rsidRPr="00F2566E">
        <w:rPr>
          <w:rFonts w:ascii="Arial" w:hAnsi="Arial" w:cs="Arial" w:hint="eastAsia"/>
          <w:kern w:val="0"/>
          <w:szCs w:val="21"/>
        </w:rPr>
        <w:t>类基金份额分别设置代码，分别计算和公告各类基金份额净值和各类基金份额累计净值。</w:t>
      </w:r>
    </w:p>
    <w:p w14:paraId="15D4681D" w14:textId="77777777" w:rsidR="009A0A03" w:rsidRPr="00F2566E" w:rsidRDefault="009A0A03" w:rsidP="009A0A03">
      <w:pPr>
        <w:snapToGrid w:val="0"/>
        <w:spacing w:line="360" w:lineRule="auto"/>
        <w:ind w:firstLineChars="200" w:firstLine="420"/>
        <w:rPr>
          <w:rFonts w:ascii="Arial" w:hAnsi="Arial" w:cs="Arial"/>
          <w:kern w:val="0"/>
          <w:szCs w:val="21"/>
        </w:rPr>
      </w:pPr>
      <w:r w:rsidRPr="00F2566E">
        <w:rPr>
          <w:rFonts w:ascii="Arial" w:hAnsi="Arial" w:cs="Arial" w:hint="eastAsia"/>
          <w:kern w:val="0"/>
          <w:szCs w:val="21"/>
        </w:rPr>
        <w:t>投资者可自行选择认购或申购的基金份额类别。本基金不同基金份额类别之间不得相互转换。</w:t>
      </w:r>
    </w:p>
    <w:p w14:paraId="731DD5C5" w14:textId="28405930" w:rsidR="00FA2649" w:rsidRPr="00F2566E" w:rsidRDefault="00935BBD" w:rsidP="009A0A03">
      <w:pPr>
        <w:adjustRightInd w:val="0"/>
        <w:snapToGrid w:val="0"/>
        <w:spacing w:line="360" w:lineRule="auto"/>
        <w:ind w:firstLineChars="201" w:firstLine="422"/>
        <w:rPr>
          <w:rFonts w:ascii="Arial" w:hAnsi="Arial" w:cs="Arial"/>
          <w:kern w:val="0"/>
          <w:szCs w:val="21"/>
        </w:rPr>
      </w:pPr>
      <w:r w:rsidRPr="00F2566E">
        <w:rPr>
          <w:rFonts w:ascii="Arial" w:hAnsi="Arial" w:cs="Arial" w:hint="eastAsia"/>
          <w:kern w:val="0"/>
          <w:szCs w:val="21"/>
        </w:rPr>
        <w:t>在不违反法律法规、基金合同的约定以及对基金份额持有人利益无实质性不利影响的情况下，经与基金托管人协商一致</w:t>
      </w:r>
      <w:r w:rsidR="0078616D">
        <w:rPr>
          <w:rFonts w:asciiTheme="minorEastAsia" w:eastAsiaTheme="minorEastAsia" w:hAnsiTheme="minorEastAsia" w:cs="Arial" w:hint="eastAsia"/>
          <w:color w:val="0D0D0D" w:themeColor="text1" w:themeTint="F2"/>
          <w:szCs w:val="21"/>
        </w:rPr>
        <w:t>并履行相关程序后,</w:t>
      </w:r>
      <w:r w:rsidRPr="00F2566E">
        <w:rPr>
          <w:rFonts w:ascii="Arial" w:hAnsi="Arial" w:cs="Arial" w:hint="eastAsia"/>
          <w:kern w:val="0"/>
          <w:szCs w:val="21"/>
        </w:rPr>
        <w:t>基金管理人可增加、减少或调整基金份额类别设置、调整申购费率、调低赎回费率或销售服务费率、变更收费方式或者停止现有基金份额的销售、对基金份额分类办法及规则进行调整等，并在调整实施之日前依照《信息披露办法》的有关规定在指定媒介上公告，不需要召开基金份额持有人大会。</w:t>
      </w:r>
    </w:p>
    <w:p w14:paraId="04DC2588" w14:textId="77777777" w:rsidR="003A7D6A" w:rsidRPr="00F2566E" w:rsidRDefault="009A0A03" w:rsidP="009A0A03">
      <w:pPr>
        <w:adjustRightInd w:val="0"/>
        <w:snapToGrid w:val="0"/>
        <w:spacing w:line="360" w:lineRule="auto"/>
        <w:ind w:firstLineChars="201" w:firstLine="424"/>
        <w:rPr>
          <w:rFonts w:ascii="Arial" w:hAnsi="Arial"/>
          <w:b/>
          <w:kern w:val="0"/>
        </w:rPr>
      </w:pPr>
      <w:r w:rsidRPr="00F2566E">
        <w:rPr>
          <w:rFonts w:ascii="Arial" w:hAnsi="Arial" w:hint="eastAsia"/>
          <w:b/>
          <w:kern w:val="0"/>
        </w:rPr>
        <w:t>九</w:t>
      </w:r>
      <w:r w:rsidR="003A7D6A" w:rsidRPr="00F2566E">
        <w:rPr>
          <w:rFonts w:ascii="Arial" w:hAnsi="Arial" w:hint="eastAsia"/>
          <w:b/>
          <w:kern w:val="0"/>
        </w:rPr>
        <w:t>、基金份额的发售时间、发售方式、发售对象</w:t>
      </w:r>
      <w:r w:rsidR="003A7D6A" w:rsidRPr="00F2566E">
        <w:rPr>
          <w:rFonts w:ascii="Arial" w:hAnsi="Arial"/>
          <w:b/>
          <w:kern w:val="0"/>
        </w:rPr>
        <w:t xml:space="preserve"> </w:t>
      </w:r>
    </w:p>
    <w:p w14:paraId="0C989180"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．发售时间</w:t>
      </w:r>
      <w:r w:rsidRPr="00F2566E">
        <w:rPr>
          <w:rFonts w:ascii="Arial" w:hAnsi="Arial"/>
          <w:kern w:val="0"/>
        </w:rPr>
        <w:t xml:space="preserve"> </w:t>
      </w:r>
    </w:p>
    <w:p w14:paraId="54128CBA"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自基金份额发售之日起最长不得超过</w:t>
      </w:r>
      <w:r w:rsidRPr="00F2566E">
        <w:rPr>
          <w:rFonts w:ascii="Arial" w:hAnsi="Arial"/>
          <w:kern w:val="0"/>
        </w:rPr>
        <w:t>3</w:t>
      </w:r>
      <w:r w:rsidRPr="00F2566E">
        <w:rPr>
          <w:rFonts w:ascii="Arial" w:hAnsi="Arial" w:hint="eastAsia"/>
          <w:kern w:val="0"/>
        </w:rPr>
        <w:t>个月，具体发售时间见基金份额发售公告。</w:t>
      </w:r>
      <w:r w:rsidRPr="00F2566E">
        <w:rPr>
          <w:rFonts w:ascii="Arial" w:hAnsi="Arial"/>
          <w:kern w:val="0"/>
        </w:rPr>
        <w:t xml:space="preserve"> </w:t>
      </w:r>
    </w:p>
    <w:p w14:paraId="66ADA25F"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．发售方式</w:t>
      </w:r>
      <w:r w:rsidRPr="00F2566E">
        <w:rPr>
          <w:rFonts w:ascii="Arial" w:hAnsi="Arial"/>
          <w:kern w:val="0"/>
        </w:rPr>
        <w:t xml:space="preserve"> </w:t>
      </w:r>
    </w:p>
    <w:p w14:paraId="2E3AF872" w14:textId="74DBE8B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通过基金销售网点（包括基金管理人的直销中心及代销机构的代销网点，具体名单见基金份额发售公告</w:t>
      </w:r>
      <w:r w:rsidR="00E22E3C" w:rsidRPr="00F2566E">
        <w:rPr>
          <w:rFonts w:ascii="Arial" w:hAnsi="Arial" w:hint="eastAsia"/>
          <w:kern w:val="0"/>
        </w:rPr>
        <w:t>以及基金管理人届时发布的调整销售机构的相关公告</w:t>
      </w:r>
      <w:r w:rsidRPr="00F2566E">
        <w:rPr>
          <w:rFonts w:ascii="Arial" w:hAnsi="Arial" w:hint="eastAsia"/>
          <w:kern w:val="0"/>
        </w:rPr>
        <w:t>）公开发售。</w:t>
      </w:r>
      <w:r w:rsidRPr="00F2566E">
        <w:rPr>
          <w:rFonts w:ascii="Arial" w:hAnsi="Arial"/>
          <w:kern w:val="0"/>
        </w:rPr>
        <w:t xml:space="preserve"> </w:t>
      </w:r>
    </w:p>
    <w:p w14:paraId="2759F067"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．发售对象</w:t>
      </w:r>
      <w:r w:rsidRPr="00F2566E">
        <w:rPr>
          <w:rFonts w:ascii="Arial" w:hAnsi="Arial"/>
          <w:kern w:val="0"/>
        </w:rPr>
        <w:t xml:space="preserve"> </w:t>
      </w:r>
    </w:p>
    <w:p w14:paraId="406861BB" w14:textId="3A99D2EE"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符合法律法规规定的可投资于证券投资基金的个人投资者</w:t>
      </w:r>
      <w:r w:rsidR="00935BBD" w:rsidRPr="00F2566E">
        <w:rPr>
          <w:rFonts w:ascii="Arial" w:hAnsi="Arial" w:hint="eastAsia"/>
          <w:kern w:val="0"/>
        </w:rPr>
        <w:t>、</w:t>
      </w:r>
      <w:r w:rsidRPr="00F2566E">
        <w:rPr>
          <w:rFonts w:ascii="Arial" w:hAnsi="Arial" w:hint="eastAsia"/>
          <w:kern w:val="0"/>
        </w:rPr>
        <w:t>机构投资者</w:t>
      </w:r>
      <w:r w:rsidR="00935BBD" w:rsidRPr="00F2566E">
        <w:rPr>
          <w:rFonts w:ascii="Arial" w:hAnsi="Arial" w:hint="eastAsia"/>
          <w:kern w:val="0"/>
        </w:rPr>
        <w:t>、</w:t>
      </w:r>
      <w:r w:rsidRPr="00F2566E">
        <w:rPr>
          <w:rFonts w:ascii="Arial" w:hAnsi="Arial" w:hint="eastAsia"/>
          <w:kern w:val="0"/>
        </w:rPr>
        <w:t>合格境外机构投资者</w:t>
      </w:r>
      <w:r w:rsidR="00935BBD" w:rsidRPr="00F2566E">
        <w:rPr>
          <w:rFonts w:ascii="Arial" w:hAnsi="Arial" w:hint="eastAsia"/>
          <w:kern w:val="0"/>
        </w:rPr>
        <w:t>以及法律法规或中国证监会允许购买证券投资基金的</w:t>
      </w:r>
      <w:r w:rsidR="00935BBD" w:rsidRPr="00F2566E">
        <w:rPr>
          <w:rFonts w:asciiTheme="minorEastAsia" w:eastAsiaTheme="minorEastAsia" w:hAnsiTheme="minorEastAsia" w:hint="eastAsia"/>
          <w:kern w:val="0"/>
        </w:rPr>
        <w:t>其他投资人</w:t>
      </w:r>
      <w:r w:rsidRPr="00F2566E">
        <w:rPr>
          <w:rFonts w:ascii="Arial" w:hAnsi="Arial" w:hint="eastAsia"/>
          <w:kern w:val="0"/>
        </w:rPr>
        <w:t>。</w:t>
      </w:r>
      <w:r w:rsidRPr="00F2566E">
        <w:rPr>
          <w:rFonts w:ascii="Arial" w:hAnsi="Arial"/>
          <w:kern w:val="0"/>
        </w:rPr>
        <w:t xml:space="preserve"> </w:t>
      </w:r>
    </w:p>
    <w:p w14:paraId="7F7A1341" w14:textId="3A3DDA24" w:rsidR="003A7D6A" w:rsidRPr="00F2566E" w:rsidRDefault="003A7D6A" w:rsidP="00B65F8A">
      <w:pPr>
        <w:adjustRightInd w:val="0"/>
        <w:snapToGrid w:val="0"/>
        <w:spacing w:line="360" w:lineRule="auto"/>
        <w:ind w:firstLineChars="201" w:firstLine="424"/>
        <w:rPr>
          <w:rFonts w:ascii="Arial" w:hAnsi="Arial"/>
          <w:b/>
          <w:kern w:val="0"/>
        </w:rPr>
      </w:pPr>
      <w:r w:rsidRPr="00F2566E">
        <w:rPr>
          <w:rFonts w:ascii="Arial" w:hAnsi="Arial" w:hint="eastAsia"/>
          <w:b/>
          <w:kern w:val="0"/>
        </w:rPr>
        <w:t>九、基金的</w:t>
      </w:r>
      <w:r w:rsidR="005238FC" w:rsidRPr="00F2566E">
        <w:rPr>
          <w:rFonts w:ascii="Arial" w:hAnsi="Arial" w:hint="eastAsia"/>
          <w:b/>
          <w:kern w:val="0"/>
        </w:rPr>
        <w:t>发售</w:t>
      </w:r>
      <w:r w:rsidRPr="00F2566E">
        <w:rPr>
          <w:rFonts w:ascii="Arial" w:hAnsi="Arial" w:hint="eastAsia"/>
          <w:b/>
          <w:kern w:val="0"/>
        </w:rPr>
        <w:t>面值、认购价格和认购费用</w:t>
      </w:r>
      <w:r w:rsidRPr="00F2566E">
        <w:rPr>
          <w:rFonts w:ascii="Arial" w:hAnsi="Arial"/>
          <w:b/>
          <w:kern w:val="0"/>
        </w:rPr>
        <w:t xml:space="preserve"> </w:t>
      </w:r>
    </w:p>
    <w:p w14:paraId="09419A08" w14:textId="71E65D35"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w:t>
      </w:r>
      <w:r w:rsidR="005238FC" w:rsidRPr="00F2566E">
        <w:rPr>
          <w:rFonts w:ascii="Arial" w:hAnsi="Arial" w:hint="eastAsia"/>
          <w:kern w:val="0"/>
        </w:rPr>
        <w:t>发售</w:t>
      </w:r>
      <w:r w:rsidRPr="00F2566E">
        <w:rPr>
          <w:rFonts w:ascii="Arial" w:hAnsi="Arial" w:hint="eastAsia"/>
          <w:kern w:val="0"/>
        </w:rPr>
        <w:t>面值：人民币</w:t>
      </w:r>
      <w:r w:rsidRPr="00F2566E">
        <w:rPr>
          <w:rFonts w:ascii="Arial" w:hAnsi="Arial"/>
          <w:kern w:val="0"/>
        </w:rPr>
        <w:t>1</w:t>
      </w:r>
      <w:r w:rsidRPr="00F2566E">
        <w:rPr>
          <w:rFonts w:ascii="Arial" w:hAnsi="Arial" w:hint="eastAsia"/>
          <w:kern w:val="0"/>
        </w:rPr>
        <w:t>．</w:t>
      </w:r>
      <w:r w:rsidRPr="00F2566E">
        <w:rPr>
          <w:rFonts w:ascii="Arial" w:hAnsi="Arial"/>
          <w:kern w:val="0"/>
        </w:rPr>
        <w:t>00</w:t>
      </w:r>
      <w:r w:rsidRPr="00F2566E">
        <w:rPr>
          <w:rFonts w:ascii="Arial" w:hAnsi="Arial" w:hint="eastAsia"/>
          <w:kern w:val="0"/>
        </w:rPr>
        <w:t>元</w:t>
      </w:r>
      <w:r w:rsidRPr="00F2566E">
        <w:rPr>
          <w:rFonts w:ascii="Arial" w:hAnsi="Arial"/>
          <w:kern w:val="0"/>
        </w:rPr>
        <w:t xml:space="preserve"> </w:t>
      </w:r>
    </w:p>
    <w:p w14:paraId="34BECA4C" w14:textId="77777777" w:rsidR="003A7D6A" w:rsidRPr="00F2566E" w:rsidDel="003A7D6A"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．认购费用：</w:t>
      </w:r>
    </w:p>
    <w:p w14:paraId="16639197" w14:textId="77777777" w:rsidR="009A0A03" w:rsidRPr="00F2566E" w:rsidRDefault="009A0A03" w:rsidP="00B65F8A">
      <w:pPr>
        <w:adjustRightInd w:val="0"/>
        <w:snapToGrid w:val="0"/>
        <w:spacing w:line="360" w:lineRule="auto"/>
        <w:ind w:firstLineChars="201" w:firstLine="422"/>
        <w:rPr>
          <w:rFonts w:ascii="Arial" w:hAnsi="Arial"/>
          <w:kern w:val="0"/>
        </w:rPr>
      </w:pPr>
      <w:r w:rsidRPr="00F2566E">
        <w:rPr>
          <w:rFonts w:ascii="Arial" w:hAnsi="Arial" w:hint="eastAsia"/>
          <w:kern w:val="0"/>
        </w:rPr>
        <w:t>本基金</w:t>
      </w:r>
      <w:r w:rsidRPr="00F2566E">
        <w:rPr>
          <w:rFonts w:ascii="Arial" w:hAnsi="Arial" w:hint="eastAsia"/>
          <w:kern w:val="0"/>
        </w:rPr>
        <w:t>A</w:t>
      </w:r>
      <w:r w:rsidRPr="00F2566E">
        <w:rPr>
          <w:rFonts w:ascii="Arial" w:hAnsi="Arial" w:hint="eastAsia"/>
          <w:kern w:val="0"/>
        </w:rPr>
        <w:t>类基金份额在认购时收取基金认购费用。本基金</w:t>
      </w:r>
      <w:r w:rsidRPr="00F2566E">
        <w:rPr>
          <w:rFonts w:ascii="Arial" w:hAnsi="Arial" w:hint="eastAsia"/>
          <w:kern w:val="0"/>
        </w:rPr>
        <w:t>A</w:t>
      </w:r>
      <w:r w:rsidRPr="00F2566E">
        <w:rPr>
          <w:rFonts w:ascii="Arial" w:hAnsi="Arial" w:hint="eastAsia"/>
          <w:kern w:val="0"/>
        </w:rPr>
        <w:t>类基金份额</w:t>
      </w:r>
      <w:r w:rsidRPr="00F2566E">
        <w:rPr>
          <w:rFonts w:ascii="Arial" w:hAnsi="Arial"/>
          <w:kern w:val="0"/>
        </w:rPr>
        <w:t>对通过直销中心</w:t>
      </w:r>
      <w:r w:rsidRPr="00F2566E">
        <w:rPr>
          <w:rFonts w:ascii="Arial" w:hAnsi="Arial" w:hint="eastAsia"/>
          <w:kern w:val="0"/>
        </w:rPr>
        <w:t>认</w:t>
      </w:r>
      <w:r w:rsidRPr="00F2566E">
        <w:rPr>
          <w:rFonts w:ascii="Arial" w:hAnsi="Arial"/>
          <w:kern w:val="0"/>
        </w:rPr>
        <w:t>购</w:t>
      </w:r>
      <w:r w:rsidRPr="00F2566E">
        <w:rPr>
          <w:rFonts w:ascii="Arial" w:hAnsi="Arial" w:hint="eastAsia"/>
          <w:kern w:val="0"/>
        </w:rPr>
        <w:t>本基金</w:t>
      </w:r>
      <w:r w:rsidRPr="00F2566E">
        <w:rPr>
          <w:rFonts w:ascii="Arial" w:hAnsi="Arial"/>
          <w:kern w:val="0"/>
        </w:rPr>
        <w:t>的养老金客户与除此之外的其他投资者实施差别的</w:t>
      </w:r>
      <w:r w:rsidRPr="00F2566E">
        <w:rPr>
          <w:rFonts w:ascii="Arial" w:hAnsi="Arial" w:hint="eastAsia"/>
          <w:kern w:val="0"/>
        </w:rPr>
        <w:t>认购</w:t>
      </w:r>
      <w:r w:rsidRPr="00F2566E">
        <w:rPr>
          <w:rFonts w:ascii="Arial" w:hAnsi="Arial"/>
          <w:kern w:val="0"/>
        </w:rPr>
        <w:t>费率</w:t>
      </w:r>
      <w:r w:rsidRPr="00F2566E">
        <w:rPr>
          <w:rFonts w:ascii="Arial" w:hAnsi="Arial" w:hint="eastAsia"/>
          <w:kern w:val="0"/>
        </w:rPr>
        <w:t>。</w:t>
      </w:r>
      <w:r w:rsidRPr="00F2566E">
        <w:rPr>
          <w:rFonts w:ascii="Arial" w:hAnsi="Arial" w:hint="eastAsia"/>
          <w:kern w:val="0"/>
        </w:rPr>
        <w:t>C</w:t>
      </w:r>
      <w:r w:rsidRPr="00F2566E">
        <w:rPr>
          <w:rFonts w:ascii="Arial" w:hAnsi="Arial" w:hint="eastAsia"/>
          <w:kern w:val="0"/>
        </w:rPr>
        <w:t>类基金份额不收取认购费用。</w:t>
      </w:r>
    </w:p>
    <w:p w14:paraId="04D50861" w14:textId="77777777" w:rsidR="009A0A03" w:rsidRPr="00F2566E" w:rsidRDefault="009A0A03" w:rsidP="00B65F8A">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hint="eastAsia"/>
          <w:kern w:val="0"/>
        </w:rPr>
        <w:t>1</w:t>
      </w:r>
      <w:r w:rsidRPr="00F2566E">
        <w:rPr>
          <w:rFonts w:ascii="Arial" w:hAnsi="Arial" w:hint="eastAsia"/>
          <w:kern w:val="0"/>
        </w:rPr>
        <w:t>）对于通过基金管理人的直销中心认购本基金的养老金客户</w:t>
      </w:r>
      <w:r w:rsidRPr="00F2566E">
        <w:rPr>
          <w:rFonts w:ascii="Arial" w:hAnsi="Arial"/>
          <w:kern w:val="0"/>
        </w:rPr>
        <w:t>，</w:t>
      </w:r>
      <w:r w:rsidRPr="00F2566E">
        <w:rPr>
          <w:rFonts w:ascii="Arial" w:hAnsi="Arial"/>
          <w:kern w:val="0"/>
        </w:rPr>
        <w:t>A</w:t>
      </w:r>
      <w:r w:rsidRPr="00F2566E">
        <w:rPr>
          <w:rFonts w:ascii="Arial" w:hAnsi="Arial" w:hint="eastAsia"/>
          <w:kern w:val="0"/>
        </w:rPr>
        <w:t>类基金份额的认购费率</w:t>
      </w:r>
      <w:r w:rsidRPr="00F2566E">
        <w:rPr>
          <w:rFonts w:ascii="Arial" w:hAnsi="Arial"/>
          <w:kern w:val="0"/>
        </w:rPr>
        <w:t>如下表所示：</w:t>
      </w:r>
    </w:p>
    <w:p w14:paraId="7BAF1F64" w14:textId="77777777" w:rsidR="009A0A03" w:rsidRPr="00F2566E" w:rsidRDefault="009A0A03" w:rsidP="009A0A03">
      <w:pPr>
        <w:snapToGrid w:val="0"/>
        <w:spacing w:line="360" w:lineRule="auto"/>
        <w:jc w:val="center"/>
        <w:rPr>
          <w:rFonts w:ascii="Arial" w:hAnsi="Arial" w:cs="Arial"/>
        </w:rPr>
      </w:pPr>
      <w:r w:rsidRPr="00F2566E">
        <w:rPr>
          <w:rFonts w:ascii="Arial" w:hAnsi="Arial" w:cs="Arial" w:hint="eastAsia"/>
        </w:rPr>
        <w:t>表</w:t>
      </w:r>
      <w:r w:rsidRPr="00F2566E">
        <w:rPr>
          <w:rFonts w:ascii="Arial" w:hAnsi="Arial" w:cs="Arial" w:hint="eastAsia"/>
        </w:rPr>
        <w:t>1</w:t>
      </w:r>
      <w:r w:rsidRPr="00F2566E">
        <w:rPr>
          <w:rFonts w:ascii="Arial" w:hAnsi="Arial" w:cs="Arial" w:hint="eastAsia"/>
        </w:rPr>
        <w:t>：本基金</w:t>
      </w:r>
      <w:r w:rsidRPr="00F2566E">
        <w:rPr>
          <w:rFonts w:ascii="Arial" w:hAnsi="Arial" w:cs="Arial"/>
          <w:kern w:val="0"/>
          <w:szCs w:val="21"/>
        </w:rPr>
        <w:t>A</w:t>
      </w:r>
      <w:r w:rsidRPr="00F2566E">
        <w:rPr>
          <w:rFonts w:ascii="宋体" w:hAnsi="宋体" w:cs="Arial" w:hint="eastAsia"/>
          <w:kern w:val="0"/>
          <w:szCs w:val="21"/>
        </w:rPr>
        <w:t>类基金份额</w:t>
      </w:r>
      <w:r w:rsidRPr="00F2566E">
        <w:rPr>
          <w:rFonts w:ascii="Arial" w:hAnsi="Arial" w:cs="Arial" w:hint="eastAsia"/>
        </w:rPr>
        <w:t>的养老金客户认购费率结构</w:t>
      </w:r>
    </w:p>
    <w:tbl>
      <w:tblPr>
        <w:tblW w:w="3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2620"/>
      </w:tblGrid>
      <w:tr w:rsidR="009A0A03" w:rsidRPr="00F2566E" w14:paraId="01F58CA7" w14:textId="77777777" w:rsidTr="00BB5607">
        <w:trPr>
          <w:trHeight w:val="190"/>
          <w:jc w:val="center"/>
        </w:trPr>
        <w:tc>
          <w:tcPr>
            <w:tcW w:w="2781" w:type="pct"/>
            <w:shd w:val="clear" w:color="auto" w:fill="auto"/>
            <w:vAlign w:val="center"/>
          </w:tcPr>
          <w:p w14:paraId="08543B57"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认购金额（M）</w:t>
            </w:r>
          </w:p>
        </w:tc>
        <w:tc>
          <w:tcPr>
            <w:tcW w:w="2219" w:type="pct"/>
            <w:shd w:val="clear" w:color="auto" w:fill="auto"/>
            <w:vAlign w:val="center"/>
          </w:tcPr>
          <w:p w14:paraId="22751D66"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A</w:t>
            </w:r>
            <w:r w:rsidRPr="00F2566E">
              <w:rPr>
                <w:rFonts w:ascii="宋体" w:hAnsi="宋体" w:hint="eastAsia"/>
                <w:bCs/>
                <w:kern w:val="0"/>
                <w:szCs w:val="21"/>
              </w:rPr>
              <w:t>类基金份额的</w:t>
            </w:r>
            <w:r w:rsidRPr="00F2566E">
              <w:rPr>
                <w:rFonts w:ascii="宋体" w:hAnsi="宋体"/>
                <w:bCs/>
                <w:kern w:val="0"/>
                <w:szCs w:val="21"/>
              </w:rPr>
              <w:t>认购费率</w:t>
            </w:r>
          </w:p>
        </w:tc>
      </w:tr>
      <w:tr w:rsidR="009A0A03" w:rsidRPr="00F2566E" w14:paraId="58B4F185" w14:textId="77777777" w:rsidTr="00BB5607">
        <w:trPr>
          <w:trHeight w:val="190"/>
          <w:jc w:val="center"/>
        </w:trPr>
        <w:tc>
          <w:tcPr>
            <w:tcW w:w="2781" w:type="pct"/>
            <w:shd w:val="clear" w:color="auto" w:fill="auto"/>
            <w:vAlign w:val="center"/>
          </w:tcPr>
          <w:p w14:paraId="442197CB"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M＜100万元</w:t>
            </w:r>
          </w:p>
        </w:tc>
        <w:tc>
          <w:tcPr>
            <w:tcW w:w="2219" w:type="pct"/>
            <w:shd w:val="clear" w:color="auto" w:fill="auto"/>
            <w:vAlign w:val="center"/>
          </w:tcPr>
          <w:p w14:paraId="57C91845" w14:textId="77777777" w:rsidR="009A0A03" w:rsidRPr="00F2566E" w:rsidRDefault="009A0A03" w:rsidP="00F82CA6">
            <w:pPr>
              <w:widowControl/>
              <w:spacing w:line="360" w:lineRule="auto"/>
              <w:jc w:val="center"/>
              <w:rPr>
                <w:rFonts w:ascii="宋体" w:hAnsi="宋体"/>
                <w:bCs/>
                <w:kern w:val="0"/>
                <w:szCs w:val="21"/>
              </w:rPr>
            </w:pPr>
            <w:r w:rsidRPr="00F2566E">
              <w:rPr>
                <w:rFonts w:ascii="宋体" w:hAnsi="宋体" w:hint="eastAsia"/>
                <w:bCs/>
                <w:kern w:val="0"/>
                <w:szCs w:val="21"/>
              </w:rPr>
              <w:t>0.</w:t>
            </w:r>
            <w:r w:rsidRPr="00F2566E">
              <w:rPr>
                <w:rFonts w:ascii="宋体" w:hAnsi="宋体"/>
                <w:bCs/>
                <w:kern w:val="0"/>
                <w:szCs w:val="21"/>
              </w:rPr>
              <w:t>1</w:t>
            </w:r>
            <w:r w:rsidR="00F82CA6" w:rsidRPr="00F2566E">
              <w:rPr>
                <w:rFonts w:ascii="宋体" w:hAnsi="宋体" w:hint="eastAsia"/>
                <w:bCs/>
                <w:kern w:val="0"/>
                <w:szCs w:val="21"/>
              </w:rPr>
              <w:t>0</w:t>
            </w:r>
            <w:r w:rsidRPr="00F2566E">
              <w:rPr>
                <w:rFonts w:ascii="宋体" w:hAnsi="宋体"/>
                <w:bCs/>
                <w:kern w:val="0"/>
                <w:szCs w:val="21"/>
              </w:rPr>
              <w:t xml:space="preserve">% </w:t>
            </w:r>
          </w:p>
        </w:tc>
      </w:tr>
      <w:tr w:rsidR="009A0A03" w:rsidRPr="00F2566E" w14:paraId="3A2B0F73" w14:textId="77777777" w:rsidTr="00BB5607">
        <w:trPr>
          <w:trHeight w:val="190"/>
          <w:jc w:val="center"/>
        </w:trPr>
        <w:tc>
          <w:tcPr>
            <w:tcW w:w="2781" w:type="pct"/>
            <w:shd w:val="clear" w:color="auto" w:fill="auto"/>
            <w:vAlign w:val="center"/>
          </w:tcPr>
          <w:p w14:paraId="30A26F15"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100万元≤M＜300万元</w:t>
            </w:r>
          </w:p>
        </w:tc>
        <w:tc>
          <w:tcPr>
            <w:tcW w:w="2219" w:type="pct"/>
            <w:shd w:val="clear" w:color="auto" w:fill="auto"/>
            <w:vAlign w:val="center"/>
          </w:tcPr>
          <w:p w14:paraId="628C4474" w14:textId="77777777" w:rsidR="009A0A03" w:rsidRPr="00F2566E" w:rsidRDefault="009A0A03" w:rsidP="00F82CA6">
            <w:pPr>
              <w:widowControl/>
              <w:spacing w:line="360" w:lineRule="auto"/>
              <w:jc w:val="center"/>
              <w:rPr>
                <w:rFonts w:ascii="宋体" w:hAnsi="宋体"/>
                <w:bCs/>
                <w:kern w:val="0"/>
                <w:szCs w:val="21"/>
              </w:rPr>
            </w:pPr>
            <w:r w:rsidRPr="00F2566E">
              <w:rPr>
                <w:rFonts w:ascii="宋体" w:hAnsi="宋体"/>
                <w:bCs/>
                <w:kern w:val="0"/>
                <w:szCs w:val="21"/>
              </w:rPr>
              <w:t>0.</w:t>
            </w:r>
            <w:r w:rsidRPr="00F2566E">
              <w:rPr>
                <w:rFonts w:ascii="宋体" w:hAnsi="宋体" w:hint="eastAsia"/>
                <w:bCs/>
                <w:kern w:val="0"/>
                <w:szCs w:val="21"/>
              </w:rPr>
              <w:t>0</w:t>
            </w:r>
            <w:r w:rsidR="00F82CA6" w:rsidRPr="00F2566E">
              <w:rPr>
                <w:rFonts w:ascii="宋体" w:hAnsi="宋体" w:hint="eastAsia"/>
                <w:bCs/>
                <w:kern w:val="0"/>
                <w:szCs w:val="21"/>
              </w:rPr>
              <w:t>6</w:t>
            </w:r>
            <w:r w:rsidRPr="00F2566E">
              <w:rPr>
                <w:rFonts w:ascii="宋体" w:hAnsi="宋体"/>
                <w:bCs/>
                <w:kern w:val="0"/>
                <w:szCs w:val="21"/>
              </w:rPr>
              <w:t xml:space="preserve">% </w:t>
            </w:r>
          </w:p>
        </w:tc>
      </w:tr>
      <w:tr w:rsidR="009A0A03" w:rsidRPr="00F2566E" w14:paraId="7D9498A9" w14:textId="77777777" w:rsidTr="00BB5607">
        <w:trPr>
          <w:trHeight w:val="190"/>
          <w:jc w:val="center"/>
        </w:trPr>
        <w:tc>
          <w:tcPr>
            <w:tcW w:w="2781" w:type="pct"/>
            <w:shd w:val="clear" w:color="auto" w:fill="auto"/>
            <w:vAlign w:val="center"/>
          </w:tcPr>
          <w:p w14:paraId="20FC8B8A"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300万元≤M＜500万元</w:t>
            </w:r>
          </w:p>
        </w:tc>
        <w:tc>
          <w:tcPr>
            <w:tcW w:w="2219" w:type="pct"/>
            <w:shd w:val="clear" w:color="auto" w:fill="auto"/>
            <w:vAlign w:val="center"/>
          </w:tcPr>
          <w:p w14:paraId="13820208"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0.0</w:t>
            </w:r>
            <w:r w:rsidR="00F82CA6" w:rsidRPr="00F2566E">
              <w:rPr>
                <w:rFonts w:ascii="宋体" w:hAnsi="宋体" w:hint="eastAsia"/>
                <w:bCs/>
                <w:kern w:val="0"/>
                <w:szCs w:val="21"/>
              </w:rPr>
              <w:t>3</w:t>
            </w:r>
            <w:r w:rsidRPr="00F2566E">
              <w:rPr>
                <w:rFonts w:ascii="宋体" w:hAnsi="宋体"/>
                <w:bCs/>
                <w:kern w:val="0"/>
                <w:szCs w:val="21"/>
              </w:rPr>
              <w:t xml:space="preserve">% </w:t>
            </w:r>
          </w:p>
        </w:tc>
      </w:tr>
      <w:tr w:rsidR="009A0A03" w:rsidRPr="00F2566E" w14:paraId="5C758880" w14:textId="77777777" w:rsidTr="00BB5607">
        <w:trPr>
          <w:trHeight w:val="190"/>
          <w:jc w:val="center"/>
        </w:trPr>
        <w:tc>
          <w:tcPr>
            <w:tcW w:w="2781" w:type="pct"/>
            <w:shd w:val="clear" w:color="auto" w:fill="auto"/>
            <w:vAlign w:val="center"/>
          </w:tcPr>
          <w:p w14:paraId="48B18E98"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M≥</w:t>
            </w:r>
            <w:r w:rsidRPr="00F2566E">
              <w:rPr>
                <w:rFonts w:ascii="宋体" w:hAnsi="宋体" w:hint="eastAsia"/>
                <w:bCs/>
                <w:kern w:val="0"/>
                <w:szCs w:val="21"/>
              </w:rPr>
              <w:t>5</w:t>
            </w:r>
            <w:r w:rsidRPr="00F2566E">
              <w:rPr>
                <w:rFonts w:ascii="宋体" w:hAnsi="宋体"/>
                <w:bCs/>
                <w:kern w:val="0"/>
                <w:szCs w:val="21"/>
              </w:rPr>
              <w:t xml:space="preserve">00万元 </w:t>
            </w:r>
          </w:p>
        </w:tc>
        <w:tc>
          <w:tcPr>
            <w:tcW w:w="2219" w:type="pct"/>
            <w:shd w:val="clear" w:color="auto" w:fill="auto"/>
            <w:vAlign w:val="center"/>
          </w:tcPr>
          <w:p w14:paraId="5EB83927"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每笔</w:t>
            </w:r>
            <w:r w:rsidRPr="00F2566E">
              <w:rPr>
                <w:rFonts w:ascii="宋体" w:hAnsi="宋体"/>
                <w:bCs/>
                <w:kern w:val="0"/>
                <w:szCs w:val="21"/>
              </w:rPr>
              <w:t xml:space="preserve">100元 </w:t>
            </w:r>
          </w:p>
        </w:tc>
      </w:tr>
    </w:tbl>
    <w:p w14:paraId="24026F97" w14:textId="77777777" w:rsidR="009A0A03" w:rsidRPr="00F2566E" w:rsidRDefault="009A0A03" w:rsidP="00B65F8A">
      <w:pPr>
        <w:adjustRightInd w:val="0"/>
        <w:snapToGrid w:val="0"/>
        <w:spacing w:line="360" w:lineRule="auto"/>
        <w:ind w:firstLineChars="201" w:firstLine="422"/>
        <w:rPr>
          <w:rFonts w:ascii="Arial" w:hAnsi="Arial"/>
          <w:kern w:val="0"/>
        </w:rPr>
      </w:pPr>
      <w:r w:rsidRPr="00F2566E">
        <w:rPr>
          <w:rFonts w:ascii="Arial" w:hAnsi="Arial"/>
          <w:kern w:val="0"/>
        </w:rPr>
        <w:t>养老金客户指基本养老基金与依法成立的养老计划筹集的资金及其投资运营收益形成的补充养老基金，包括全国社会保障基金、可以投资基金的地方社会保障基金、企业年金单一计划以及集合计划。如将来出现经养老基金监管部门认可的新的养老基金类型，基金管理人可在招募说明书更新时或发布临时公告将其纳入养老金客户范围，并按规定向中国证监会备案。</w:t>
      </w:r>
    </w:p>
    <w:p w14:paraId="0C7FCC93" w14:textId="77777777" w:rsidR="009A0A03" w:rsidRPr="00F2566E" w:rsidRDefault="009A0A03" w:rsidP="00B65F8A">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hint="eastAsia"/>
          <w:kern w:val="0"/>
        </w:rPr>
        <w:t>2</w:t>
      </w:r>
      <w:r w:rsidRPr="00F2566E">
        <w:rPr>
          <w:rFonts w:ascii="Arial" w:hAnsi="Arial" w:hint="eastAsia"/>
          <w:kern w:val="0"/>
        </w:rPr>
        <w:t>）</w:t>
      </w:r>
      <w:r w:rsidRPr="00F2566E">
        <w:rPr>
          <w:rFonts w:ascii="Arial" w:hAnsi="Arial"/>
          <w:kern w:val="0"/>
        </w:rPr>
        <w:t>除上述</w:t>
      </w:r>
      <w:r w:rsidRPr="00F2566E">
        <w:rPr>
          <w:rFonts w:ascii="Arial" w:hAnsi="Arial" w:hint="eastAsia"/>
          <w:kern w:val="0"/>
        </w:rPr>
        <w:t>养老金客户</w:t>
      </w:r>
      <w:r w:rsidRPr="00F2566E">
        <w:rPr>
          <w:rFonts w:ascii="Arial" w:hAnsi="Arial"/>
          <w:kern w:val="0"/>
        </w:rPr>
        <w:t>外，本基金的</w:t>
      </w:r>
      <w:r w:rsidRPr="00F2566E">
        <w:rPr>
          <w:rFonts w:ascii="Arial" w:hAnsi="Arial" w:hint="eastAsia"/>
          <w:kern w:val="0"/>
        </w:rPr>
        <w:t>其他</w:t>
      </w:r>
      <w:r w:rsidRPr="00F2566E">
        <w:rPr>
          <w:rFonts w:ascii="Arial" w:hAnsi="Arial"/>
          <w:kern w:val="0"/>
        </w:rPr>
        <w:t>投资者</w:t>
      </w:r>
      <w:r w:rsidRPr="00F2566E">
        <w:rPr>
          <w:rFonts w:ascii="Arial" w:hAnsi="Arial" w:hint="eastAsia"/>
          <w:kern w:val="0"/>
        </w:rPr>
        <w:t>，</w:t>
      </w:r>
      <w:r w:rsidRPr="00F2566E">
        <w:rPr>
          <w:rFonts w:ascii="Arial" w:hAnsi="Arial"/>
          <w:kern w:val="0"/>
        </w:rPr>
        <w:t>A</w:t>
      </w:r>
      <w:r w:rsidRPr="00F2566E">
        <w:rPr>
          <w:rFonts w:ascii="Arial" w:hAnsi="Arial" w:hint="eastAsia"/>
          <w:kern w:val="0"/>
        </w:rPr>
        <w:t>类基金份额的认购费率</w:t>
      </w:r>
      <w:r w:rsidRPr="00F2566E">
        <w:rPr>
          <w:rFonts w:ascii="Arial" w:hAnsi="Arial"/>
          <w:kern w:val="0"/>
        </w:rPr>
        <w:t>如下表所</w:t>
      </w:r>
      <w:r w:rsidRPr="00F2566E">
        <w:rPr>
          <w:rFonts w:ascii="Arial" w:hAnsi="Arial" w:hint="eastAsia"/>
          <w:kern w:val="0"/>
        </w:rPr>
        <w:t>示：</w:t>
      </w:r>
    </w:p>
    <w:p w14:paraId="1DD7D947" w14:textId="77777777" w:rsidR="009A0A03" w:rsidRPr="00F2566E" w:rsidRDefault="009A0A03" w:rsidP="009A0A03">
      <w:pPr>
        <w:snapToGrid w:val="0"/>
        <w:spacing w:line="360" w:lineRule="auto"/>
        <w:jc w:val="center"/>
        <w:rPr>
          <w:rFonts w:ascii="宋体" w:hAnsi="宋体" w:cs="Arial"/>
        </w:rPr>
      </w:pPr>
      <w:r w:rsidRPr="00F2566E">
        <w:rPr>
          <w:rFonts w:ascii="宋体" w:hAnsi="宋体" w:cs="Arial" w:hint="eastAsia"/>
        </w:rPr>
        <w:t>表2：本基金</w:t>
      </w:r>
      <w:r w:rsidRPr="00F2566E">
        <w:rPr>
          <w:rFonts w:ascii="Arial" w:hAnsi="Arial" w:cs="Arial"/>
        </w:rPr>
        <w:t>A</w:t>
      </w:r>
      <w:r w:rsidRPr="00F2566E">
        <w:rPr>
          <w:rFonts w:ascii="宋体" w:hAnsi="宋体" w:cs="Arial" w:hint="eastAsia"/>
        </w:rPr>
        <w:t>类基金份额的非养老金客户认购费率结构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tblGrid>
      <w:tr w:rsidR="009A0A03" w:rsidRPr="00F2566E" w14:paraId="1C413C90" w14:textId="77777777" w:rsidTr="00BB5607">
        <w:trPr>
          <w:trHeight w:val="190"/>
          <w:jc w:val="center"/>
        </w:trPr>
        <w:tc>
          <w:tcPr>
            <w:tcW w:w="3227" w:type="dxa"/>
          </w:tcPr>
          <w:p w14:paraId="7CB74345"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认购</w:t>
            </w:r>
            <w:r w:rsidRPr="00F2566E">
              <w:rPr>
                <w:rFonts w:ascii="宋体" w:hAnsi="宋体"/>
                <w:bCs/>
                <w:kern w:val="0"/>
                <w:szCs w:val="21"/>
              </w:rPr>
              <w:t>金额（M）</w:t>
            </w:r>
          </w:p>
        </w:tc>
        <w:tc>
          <w:tcPr>
            <w:tcW w:w="2693" w:type="dxa"/>
          </w:tcPr>
          <w:p w14:paraId="1D9C9D0A"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A</w:t>
            </w:r>
            <w:r w:rsidRPr="00F2566E">
              <w:rPr>
                <w:rFonts w:ascii="宋体" w:hAnsi="宋体" w:hint="eastAsia"/>
                <w:bCs/>
                <w:kern w:val="0"/>
                <w:szCs w:val="21"/>
              </w:rPr>
              <w:t>类基金份额的</w:t>
            </w:r>
            <w:r w:rsidRPr="00F2566E">
              <w:rPr>
                <w:rFonts w:ascii="宋体" w:hAnsi="宋体"/>
                <w:bCs/>
                <w:kern w:val="0"/>
                <w:szCs w:val="21"/>
              </w:rPr>
              <w:t>认购费率</w:t>
            </w:r>
          </w:p>
        </w:tc>
      </w:tr>
      <w:tr w:rsidR="009A0A03" w:rsidRPr="00F2566E" w14:paraId="4947295D" w14:textId="77777777" w:rsidTr="00BB5607">
        <w:trPr>
          <w:trHeight w:val="190"/>
          <w:jc w:val="center"/>
        </w:trPr>
        <w:tc>
          <w:tcPr>
            <w:tcW w:w="3227" w:type="dxa"/>
          </w:tcPr>
          <w:p w14:paraId="0DBD0F12"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M＜100万</w:t>
            </w:r>
          </w:p>
        </w:tc>
        <w:tc>
          <w:tcPr>
            <w:tcW w:w="2693" w:type="dxa"/>
          </w:tcPr>
          <w:p w14:paraId="28F7E634" w14:textId="77777777" w:rsidR="009A0A03" w:rsidRPr="00F2566E" w:rsidRDefault="009A0A03" w:rsidP="00F82CA6">
            <w:pPr>
              <w:widowControl/>
              <w:spacing w:line="360" w:lineRule="auto"/>
              <w:jc w:val="center"/>
              <w:rPr>
                <w:rFonts w:ascii="宋体" w:hAnsi="宋体"/>
                <w:bCs/>
                <w:kern w:val="0"/>
                <w:szCs w:val="21"/>
              </w:rPr>
            </w:pPr>
            <w:r w:rsidRPr="00F2566E">
              <w:rPr>
                <w:rFonts w:ascii="宋体" w:hAnsi="宋体" w:hint="eastAsia"/>
                <w:bCs/>
                <w:kern w:val="0"/>
                <w:szCs w:val="21"/>
              </w:rPr>
              <w:t>1</w:t>
            </w:r>
            <w:r w:rsidRPr="00F2566E">
              <w:rPr>
                <w:rFonts w:ascii="宋体" w:hAnsi="宋体"/>
                <w:bCs/>
                <w:kern w:val="0"/>
                <w:szCs w:val="21"/>
              </w:rPr>
              <w:t>.</w:t>
            </w:r>
            <w:r w:rsidR="00F82CA6" w:rsidRPr="00F2566E">
              <w:rPr>
                <w:rFonts w:ascii="宋体" w:hAnsi="宋体" w:hint="eastAsia"/>
                <w:bCs/>
                <w:kern w:val="0"/>
                <w:szCs w:val="21"/>
              </w:rPr>
              <w:t>0</w:t>
            </w:r>
            <w:r w:rsidRPr="00F2566E">
              <w:rPr>
                <w:rFonts w:ascii="宋体" w:hAnsi="宋体"/>
                <w:bCs/>
                <w:kern w:val="0"/>
                <w:szCs w:val="21"/>
              </w:rPr>
              <w:t>0%</w:t>
            </w:r>
          </w:p>
        </w:tc>
      </w:tr>
      <w:tr w:rsidR="009A0A03" w:rsidRPr="00F2566E" w14:paraId="5C1127E8" w14:textId="77777777" w:rsidTr="00BB5607">
        <w:trPr>
          <w:trHeight w:val="190"/>
          <w:jc w:val="center"/>
        </w:trPr>
        <w:tc>
          <w:tcPr>
            <w:tcW w:w="3227" w:type="dxa"/>
          </w:tcPr>
          <w:p w14:paraId="4A0AB1C5"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100万≤M＜</w:t>
            </w:r>
            <w:r w:rsidRPr="00F2566E">
              <w:rPr>
                <w:rFonts w:ascii="宋体" w:hAnsi="宋体" w:hint="eastAsia"/>
                <w:bCs/>
                <w:kern w:val="0"/>
                <w:szCs w:val="21"/>
              </w:rPr>
              <w:t>3</w:t>
            </w:r>
            <w:r w:rsidRPr="00F2566E">
              <w:rPr>
                <w:rFonts w:ascii="宋体" w:hAnsi="宋体"/>
                <w:bCs/>
                <w:kern w:val="0"/>
                <w:szCs w:val="21"/>
              </w:rPr>
              <w:t>00万</w:t>
            </w:r>
          </w:p>
        </w:tc>
        <w:tc>
          <w:tcPr>
            <w:tcW w:w="2693" w:type="dxa"/>
          </w:tcPr>
          <w:p w14:paraId="1752BC5E"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0.</w:t>
            </w:r>
            <w:r w:rsidR="00F82CA6" w:rsidRPr="00F2566E">
              <w:rPr>
                <w:rFonts w:ascii="宋体" w:hAnsi="宋体" w:hint="eastAsia"/>
                <w:bCs/>
                <w:kern w:val="0"/>
                <w:szCs w:val="21"/>
              </w:rPr>
              <w:t>6</w:t>
            </w:r>
            <w:r w:rsidRPr="00F2566E">
              <w:rPr>
                <w:rFonts w:ascii="宋体" w:hAnsi="宋体"/>
                <w:bCs/>
                <w:kern w:val="0"/>
                <w:szCs w:val="21"/>
              </w:rPr>
              <w:t>0%</w:t>
            </w:r>
          </w:p>
        </w:tc>
      </w:tr>
      <w:tr w:rsidR="009A0A03" w:rsidRPr="00F2566E" w14:paraId="73041933" w14:textId="77777777" w:rsidTr="00BB5607">
        <w:trPr>
          <w:trHeight w:val="190"/>
          <w:jc w:val="center"/>
        </w:trPr>
        <w:tc>
          <w:tcPr>
            <w:tcW w:w="3227" w:type="dxa"/>
          </w:tcPr>
          <w:p w14:paraId="1934CD3E"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hint="eastAsia"/>
                <w:bCs/>
                <w:kern w:val="0"/>
                <w:szCs w:val="21"/>
              </w:rPr>
              <w:t>3</w:t>
            </w:r>
            <w:r w:rsidRPr="00F2566E">
              <w:rPr>
                <w:rFonts w:ascii="宋体" w:hAnsi="宋体"/>
                <w:bCs/>
                <w:kern w:val="0"/>
                <w:szCs w:val="21"/>
              </w:rPr>
              <w:t>00万≤M＜</w:t>
            </w:r>
            <w:r w:rsidRPr="00F2566E">
              <w:rPr>
                <w:rFonts w:ascii="宋体" w:hAnsi="宋体" w:hint="eastAsia"/>
                <w:bCs/>
                <w:kern w:val="0"/>
                <w:szCs w:val="21"/>
              </w:rPr>
              <w:t>5</w:t>
            </w:r>
            <w:r w:rsidRPr="00F2566E">
              <w:rPr>
                <w:rFonts w:ascii="宋体" w:hAnsi="宋体"/>
                <w:bCs/>
                <w:kern w:val="0"/>
                <w:szCs w:val="21"/>
              </w:rPr>
              <w:t>00万</w:t>
            </w:r>
          </w:p>
        </w:tc>
        <w:tc>
          <w:tcPr>
            <w:tcW w:w="2693" w:type="dxa"/>
          </w:tcPr>
          <w:p w14:paraId="19B294D3"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0.</w:t>
            </w:r>
            <w:r w:rsidR="00F82CA6" w:rsidRPr="00F2566E">
              <w:rPr>
                <w:rFonts w:ascii="宋体" w:hAnsi="宋体" w:hint="eastAsia"/>
                <w:bCs/>
                <w:kern w:val="0"/>
                <w:szCs w:val="21"/>
              </w:rPr>
              <w:t>3</w:t>
            </w:r>
            <w:r w:rsidRPr="00F2566E">
              <w:rPr>
                <w:rFonts w:ascii="宋体" w:hAnsi="宋体"/>
                <w:bCs/>
                <w:kern w:val="0"/>
                <w:szCs w:val="21"/>
              </w:rPr>
              <w:t>0%</w:t>
            </w:r>
          </w:p>
        </w:tc>
      </w:tr>
      <w:tr w:rsidR="009A0A03" w:rsidRPr="00F2566E" w14:paraId="16FA2A82" w14:textId="77777777" w:rsidTr="00BB5607">
        <w:trPr>
          <w:trHeight w:val="190"/>
          <w:jc w:val="center"/>
        </w:trPr>
        <w:tc>
          <w:tcPr>
            <w:tcW w:w="3227" w:type="dxa"/>
          </w:tcPr>
          <w:p w14:paraId="7F479C5B"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M≥</w:t>
            </w:r>
            <w:r w:rsidRPr="00F2566E">
              <w:rPr>
                <w:rFonts w:ascii="宋体" w:hAnsi="宋体" w:hint="eastAsia"/>
                <w:bCs/>
                <w:kern w:val="0"/>
                <w:szCs w:val="21"/>
              </w:rPr>
              <w:t>5</w:t>
            </w:r>
            <w:r w:rsidRPr="00F2566E">
              <w:rPr>
                <w:rFonts w:ascii="宋体" w:hAnsi="宋体"/>
                <w:bCs/>
                <w:kern w:val="0"/>
                <w:szCs w:val="21"/>
              </w:rPr>
              <w:t>00万</w:t>
            </w:r>
          </w:p>
        </w:tc>
        <w:tc>
          <w:tcPr>
            <w:tcW w:w="2693" w:type="dxa"/>
          </w:tcPr>
          <w:p w14:paraId="79463F5F" w14:textId="77777777" w:rsidR="009A0A03" w:rsidRPr="00F2566E" w:rsidRDefault="009A0A03" w:rsidP="00BB5607">
            <w:pPr>
              <w:widowControl/>
              <w:spacing w:line="360" w:lineRule="auto"/>
              <w:jc w:val="center"/>
              <w:rPr>
                <w:rFonts w:ascii="宋体" w:hAnsi="宋体"/>
                <w:bCs/>
                <w:kern w:val="0"/>
                <w:szCs w:val="21"/>
              </w:rPr>
            </w:pPr>
            <w:r w:rsidRPr="00F2566E">
              <w:rPr>
                <w:rFonts w:ascii="宋体" w:hAnsi="宋体"/>
                <w:bCs/>
                <w:kern w:val="0"/>
                <w:szCs w:val="21"/>
              </w:rPr>
              <w:t>每笔1</w:t>
            </w:r>
            <w:r w:rsidRPr="00F2566E">
              <w:rPr>
                <w:rFonts w:ascii="宋体" w:hAnsi="宋体" w:hint="eastAsia"/>
                <w:bCs/>
                <w:kern w:val="0"/>
                <w:szCs w:val="21"/>
              </w:rPr>
              <w:t>,</w:t>
            </w:r>
            <w:r w:rsidRPr="00F2566E">
              <w:rPr>
                <w:rFonts w:ascii="宋体" w:hAnsi="宋体"/>
                <w:bCs/>
                <w:kern w:val="0"/>
                <w:szCs w:val="21"/>
              </w:rPr>
              <w:t>000元</w:t>
            </w:r>
          </w:p>
        </w:tc>
      </w:tr>
    </w:tbl>
    <w:p w14:paraId="163D6E9B" w14:textId="77777777" w:rsidR="009A0A03" w:rsidRPr="00F2566E" w:rsidRDefault="009A0A03" w:rsidP="003A7D6A">
      <w:pPr>
        <w:adjustRightInd w:val="0"/>
        <w:snapToGrid w:val="0"/>
        <w:spacing w:line="360" w:lineRule="auto"/>
        <w:ind w:firstLineChars="201" w:firstLine="422"/>
        <w:rPr>
          <w:rFonts w:ascii="Arial" w:hAnsi="Arial"/>
          <w:kern w:val="0"/>
        </w:rPr>
      </w:pPr>
    </w:p>
    <w:p w14:paraId="4DC8FEAF"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szCs w:val="21"/>
        </w:rPr>
        <w:t>3</w:t>
      </w:r>
      <w:r w:rsidRPr="00F2566E">
        <w:rPr>
          <w:rFonts w:ascii="宋体" w:hAnsi="宋体" w:cs="Arial" w:hint="eastAsia"/>
          <w:szCs w:val="21"/>
        </w:rPr>
        <w:t>、</w:t>
      </w:r>
      <w:r w:rsidRPr="00F2566E">
        <w:rPr>
          <w:rFonts w:ascii="宋体" w:hAnsi="宋体" w:cs="Arial"/>
          <w:szCs w:val="21"/>
        </w:rPr>
        <w:t>认购份额的计算</w:t>
      </w:r>
    </w:p>
    <w:p w14:paraId="32DF5944"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w:t>
      </w:r>
      <w:r w:rsidRPr="00F2566E">
        <w:rPr>
          <w:rFonts w:ascii="Arial" w:hAnsi="Arial" w:cs="Arial"/>
          <w:szCs w:val="21"/>
        </w:rPr>
        <w:t>A</w:t>
      </w:r>
      <w:r w:rsidRPr="00F2566E">
        <w:rPr>
          <w:rFonts w:ascii="宋体" w:hAnsi="宋体" w:cs="Arial" w:hint="eastAsia"/>
          <w:szCs w:val="21"/>
        </w:rPr>
        <w:t>类</w:t>
      </w:r>
      <w:r w:rsidRPr="00F2566E">
        <w:rPr>
          <w:rFonts w:ascii="宋体" w:hAnsi="宋体" w:cs="Arial"/>
          <w:szCs w:val="21"/>
        </w:rPr>
        <w:t>基金份额</w:t>
      </w:r>
      <w:r w:rsidRPr="00F2566E">
        <w:rPr>
          <w:rFonts w:ascii="宋体" w:hAnsi="宋体" w:cs="Arial" w:hint="eastAsia"/>
          <w:szCs w:val="21"/>
        </w:rPr>
        <w:t>认购份额</w:t>
      </w:r>
      <w:r w:rsidRPr="00F2566E">
        <w:rPr>
          <w:rFonts w:ascii="宋体" w:hAnsi="宋体" w:cs="Arial"/>
          <w:szCs w:val="21"/>
        </w:rPr>
        <w:t>的计算公式为：</w:t>
      </w:r>
    </w:p>
    <w:p w14:paraId="3D704970"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1）认购费用适用比例费率的情形下：</w:t>
      </w:r>
    </w:p>
    <w:p w14:paraId="17BE2F52"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净认购金额＝认购金额</w:t>
      </w:r>
      <w:r w:rsidRPr="00F2566E">
        <w:rPr>
          <w:rFonts w:ascii="宋体" w:hAnsi="宋体" w:cs="Arial"/>
          <w:szCs w:val="21"/>
        </w:rPr>
        <w:t>/（1＋认购费率）</w:t>
      </w:r>
    </w:p>
    <w:p w14:paraId="762A2A43"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认购费用＝认购金额－净认购金额</w:t>
      </w:r>
    </w:p>
    <w:p w14:paraId="4AA44580"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认购份额＝（净认购金额</w:t>
      </w:r>
      <w:r w:rsidRPr="00F2566E">
        <w:rPr>
          <w:rFonts w:ascii="宋体" w:hAnsi="宋体" w:cs="Arial"/>
          <w:szCs w:val="21"/>
        </w:rPr>
        <w:t>＋</w:t>
      </w:r>
      <w:r w:rsidRPr="00F2566E">
        <w:rPr>
          <w:rFonts w:ascii="宋体" w:hAnsi="宋体" w:cs="Arial" w:hint="eastAsia"/>
          <w:szCs w:val="21"/>
        </w:rPr>
        <w:t>认购期间利息）</w:t>
      </w:r>
      <w:r w:rsidRPr="00F2566E">
        <w:rPr>
          <w:rFonts w:ascii="宋体" w:hAnsi="宋体" w:cs="Arial"/>
          <w:szCs w:val="21"/>
        </w:rPr>
        <w:t>/</w:t>
      </w:r>
      <w:r w:rsidRPr="00F2566E">
        <w:rPr>
          <w:rFonts w:ascii="宋体" w:hAnsi="宋体" w:cs="Arial" w:hint="eastAsia"/>
          <w:szCs w:val="21"/>
        </w:rPr>
        <w:t>基金份额发售面值</w:t>
      </w:r>
    </w:p>
    <w:p w14:paraId="1B0B0E67"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2）认购费用适用固定金额的情形下：</w:t>
      </w:r>
    </w:p>
    <w:p w14:paraId="12344329"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认购费用＝固定金额</w:t>
      </w:r>
    </w:p>
    <w:p w14:paraId="7A014924"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净认购金额＝认购金额-认购费用</w:t>
      </w:r>
    </w:p>
    <w:p w14:paraId="1E5FF4B3"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认购份额＝（净认购金额</w:t>
      </w:r>
      <w:r w:rsidRPr="00F2566E">
        <w:rPr>
          <w:rFonts w:ascii="宋体" w:hAnsi="宋体" w:cs="Arial"/>
          <w:szCs w:val="21"/>
        </w:rPr>
        <w:t>＋</w:t>
      </w:r>
      <w:r w:rsidRPr="00F2566E">
        <w:rPr>
          <w:rFonts w:ascii="宋体" w:hAnsi="宋体" w:cs="Arial" w:hint="eastAsia"/>
          <w:szCs w:val="21"/>
        </w:rPr>
        <w:t>认购期间利息）</w:t>
      </w:r>
      <w:r w:rsidRPr="00F2566E">
        <w:rPr>
          <w:rFonts w:ascii="宋体" w:hAnsi="宋体" w:cs="Arial"/>
          <w:szCs w:val="21"/>
        </w:rPr>
        <w:t>/</w:t>
      </w:r>
      <w:r w:rsidRPr="00F2566E">
        <w:rPr>
          <w:rFonts w:ascii="宋体" w:hAnsi="宋体" w:cs="Arial" w:hint="eastAsia"/>
          <w:szCs w:val="21"/>
        </w:rPr>
        <w:t>基金份额发售面值</w:t>
      </w:r>
    </w:p>
    <w:p w14:paraId="623B2C00"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w:t>
      </w:r>
      <w:r w:rsidRPr="00F2566E">
        <w:rPr>
          <w:rFonts w:ascii="Arial" w:hAnsi="Arial" w:cs="Arial"/>
          <w:szCs w:val="21"/>
        </w:rPr>
        <w:t>C</w:t>
      </w:r>
      <w:r w:rsidRPr="00F2566E">
        <w:rPr>
          <w:rFonts w:ascii="宋体" w:hAnsi="宋体" w:cs="Arial" w:hint="eastAsia"/>
          <w:szCs w:val="21"/>
        </w:rPr>
        <w:t>类基金份额认购份额的计算公式为</w:t>
      </w:r>
      <w:r w:rsidRPr="00F2566E">
        <w:rPr>
          <w:rFonts w:ascii="宋体" w:hAnsi="宋体" w:cs="Arial"/>
          <w:szCs w:val="21"/>
        </w:rPr>
        <w:t>：</w:t>
      </w:r>
    </w:p>
    <w:p w14:paraId="1313E5F4" w14:textId="2D92BB0F"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认购份额＝（认购金额+认购期间利息）/基金份额</w:t>
      </w:r>
      <w:r w:rsidR="005238FC" w:rsidRPr="00F2566E">
        <w:rPr>
          <w:rFonts w:ascii="宋体" w:hAnsi="宋体" w:cs="Arial" w:hint="eastAsia"/>
          <w:szCs w:val="21"/>
        </w:rPr>
        <w:t>发售</w:t>
      </w:r>
      <w:r w:rsidRPr="00F2566E">
        <w:rPr>
          <w:rFonts w:ascii="宋体" w:hAnsi="宋体" w:cs="Arial" w:hint="eastAsia"/>
          <w:szCs w:val="21"/>
        </w:rPr>
        <w:t>面值</w:t>
      </w:r>
    </w:p>
    <w:p w14:paraId="7D696EF8"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认购份额计算结果保留到小数点后两位，小数点后两位以后的部分四舍五入，由此误差产生的收益或损失由基金财产承担。</w:t>
      </w:r>
    </w:p>
    <w:p w14:paraId="50D31C2D"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szCs w:val="21"/>
        </w:rPr>
        <w:t>例：某投资人</w:t>
      </w:r>
      <w:r w:rsidRPr="00F2566E">
        <w:rPr>
          <w:rFonts w:ascii="宋体" w:hAnsi="宋体" w:cs="Arial" w:hint="eastAsia"/>
          <w:szCs w:val="21"/>
        </w:rPr>
        <w:t>（非养老金客户）</w:t>
      </w:r>
      <w:r w:rsidRPr="00F2566E">
        <w:rPr>
          <w:rFonts w:ascii="宋体" w:hAnsi="宋体" w:cs="Arial"/>
          <w:szCs w:val="21"/>
        </w:rPr>
        <w:t>投资30万元认购本基金A</w:t>
      </w:r>
      <w:r w:rsidRPr="00F2566E">
        <w:rPr>
          <w:rFonts w:ascii="宋体" w:hAnsi="宋体" w:cs="Arial" w:hint="eastAsia"/>
          <w:szCs w:val="21"/>
        </w:rPr>
        <w:t>类</w:t>
      </w:r>
      <w:r w:rsidRPr="00F2566E">
        <w:rPr>
          <w:rFonts w:ascii="宋体" w:hAnsi="宋体" w:cs="Arial"/>
          <w:szCs w:val="21"/>
        </w:rPr>
        <w:t>基金份额，假设其认购资金的利息为30元，其对应的认购费率为</w:t>
      </w:r>
      <w:r w:rsidR="007457D1" w:rsidRPr="00F2566E">
        <w:rPr>
          <w:rFonts w:ascii="宋体" w:hAnsi="宋体" w:cs="Arial"/>
          <w:szCs w:val="21"/>
        </w:rPr>
        <w:t>1.</w:t>
      </w:r>
      <w:r w:rsidR="007457D1" w:rsidRPr="00F2566E">
        <w:rPr>
          <w:rFonts w:ascii="宋体" w:hAnsi="宋体" w:cs="Arial" w:hint="eastAsia"/>
          <w:szCs w:val="21"/>
        </w:rPr>
        <w:t>0</w:t>
      </w:r>
      <w:r w:rsidRPr="00F2566E">
        <w:rPr>
          <w:rFonts w:ascii="宋体" w:hAnsi="宋体" w:cs="Arial"/>
          <w:szCs w:val="21"/>
        </w:rPr>
        <w:t>0%，则其可得到</w:t>
      </w:r>
      <w:r w:rsidRPr="00F2566E">
        <w:rPr>
          <w:rFonts w:ascii="宋体" w:hAnsi="宋体" w:cs="Arial" w:hint="eastAsia"/>
          <w:szCs w:val="21"/>
        </w:rPr>
        <w:t>A类基金份额</w:t>
      </w:r>
      <w:r w:rsidRPr="00F2566E">
        <w:rPr>
          <w:rFonts w:ascii="宋体" w:hAnsi="宋体" w:cs="Arial"/>
          <w:szCs w:val="21"/>
        </w:rPr>
        <w:t>的认购份额为：</w:t>
      </w:r>
    </w:p>
    <w:p w14:paraId="4DECBC65" w14:textId="73B2C5CF" w:rsidR="00954083" w:rsidRPr="00F2566E" w:rsidRDefault="00954083" w:rsidP="002056D4">
      <w:pPr>
        <w:adjustRightInd w:val="0"/>
        <w:snapToGrid w:val="0"/>
        <w:spacing w:line="360" w:lineRule="auto"/>
        <w:ind w:firstLineChars="200" w:firstLine="420"/>
        <w:rPr>
          <w:rFonts w:ascii="宋体" w:hAnsi="宋体" w:cs="Arial"/>
          <w:szCs w:val="21"/>
        </w:rPr>
      </w:pPr>
      <w:r w:rsidRPr="00F2566E">
        <w:rPr>
          <w:rFonts w:ascii="宋体" w:hAnsi="宋体" w:cs="Arial"/>
          <w:szCs w:val="21"/>
        </w:rPr>
        <w:t>净认购金额＝300,000/（</w:t>
      </w:r>
      <w:r w:rsidR="00945CAD" w:rsidRPr="00F2566E">
        <w:rPr>
          <w:rFonts w:ascii="宋体" w:hAnsi="宋体" w:cs="Arial"/>
          <w:szCs w:val="21"/>
        </w:rPr>
        <w:t>1+1.</w:t>
      </w:r>
      <w:r w:rsidR="00945CAD" w:rsidRPr="00F2566E">
        <w:rPr>
          <w:rFonts w:ascii="宋体" w:hAnsi="宋体" w:cs="Arial" w:hint="eastAsia"/>
          <w:szCs w:val="21"/>
        </w:rPr>
        <w:t>0</w:t>
      </w:r>
      <w:r w:rsidRPr="00F2566E">
        <w:rPr>
          <w:rFonts w:ascii="宋体" w:hAnsi="宋体" w:cs="Arial"/>
          <w:szCs w:val="21"/>
        </w:rPr>
        <w:t>0%）＝</w:t>
      </w:r>
      <w:r w:rsidR="002330FE" w:rsidRPr="00F2566E">
        <w:rPr>
          <w:rFonts w:ascii="宋体" w:hAnsi="宋体" w:cs="Arial" w:hint="eastAsia"/>
          <w:szCs w:val="21"/>
        </w:rPr>
        <w:t>297</w:t>
      </w:r>
      <w:r w:rsidR="005238FC" w:rsidRPr="00F2566E">
        <w:rPr>
          <w:rFonts w:ascii="宋体" w:hAnsi="宋体" w:cs="Arial" w:hint="eastAsia"/>
          <w:szCs w:val="21"/>
        </w:rPr>
        <w:t>,</w:t>
      </w:r>
      <w:r w:rsidR="002330FE" w:rsidRPr="00F2566E">
        <w:rPr>
          <w:rFonts w:ascii="宋体" w:hAnsi="宋体" w:cs="Arial" w:hint="eastAsia"/>
          <w:szCs w:val="21"/>
        </w:rPr>
        <w:t>029.70</w:t>
      </w:r>
      <w:r w:rsidRPr="00F2566E">
        <w:rPr>
          <w:rFonts w:ascii="宋体" w:hAnsi="宋体" w:cs="Arial"/>
          <w:szCs w:val="21"/>
        </w:rPr>
        <w:t>元</w:t>
      </w:r>
    </w:p>
    <w:p w14:paraId="0E044490" w14:textId="2C5B962E" w:rsidR="00954083" w:rsidRPr="00F2566E" w:rsidRDefault="00954083" w:rsidP="002056D4">
      <w:pPr>
        <w:adjustRightInd w:val="0"/>
        <w:snapToGrid w:val="0"/>
        <w:spacing w:line="360" w:lineRule="auto"/>
        <w:ind w:firstLineChars="200" w:firstLine="420"/>
        <w:rPr>
          <w:rFonts w:ascii="宋体" w:hAnsi="宋体" w:cs="Arial"/>
          <w:szCs w:val="21"/>
        </w:rPr>
      </w:pPr>
      <w:r w:rsidRPr="00F2566E">
        <w:rPr>
          <w:rFonts w:ascii="宋体" w:hAnsi="宋体" w:cs="Arial"/>
          <w:szCs w:val="21"/>
        </w:rPr>
        <w:t>认购费用＝300,000－</w:t>
      </w:r>
      <w:r w:rsidR="002306CC" w:rsidRPr="00F2566E">
        <w:rPr>
          <w:rFonts w:ascii="宋体" w:hAnsi="宋体" w:cs="Arial" w:hint="eastAsia"/>
          <w:szCs w:val="21"/>
        </w:rPr>
        <w:t>297</w:t>
      </w:r>
      <w:r w:rsidR="005238FC" w:rsidRPr="00F2566E">
        <w:rPr>
          <w:rFonts w:ascii="宋体" w:hAnsi="宋体" w:cs="Arial" w:hint="eastAsia"/>
          <w:szCs w:val="21"/>
        </w:rPr>
        <w:t>,</w:t>
      </w:r>
      <w:r w:rsidR="002306CC" w:rsidRPr="00F2566E">
        <w:rPr>
          <w:rFonts w:ascii="宋体" w:hAnsi="宋体" w:cs="Arial" w:hint="eastAsia"/>
          <w:szCs w:val="21"/>
        </w:rPr>
        <w:t>029.70</w:t>
      </w:r>
      <w:r w:rsidRPr="00F2566E">
        <w:rPr>
          <w:rFonts w:ascii="宋体" w:hAnsi="宋体" w:cs="Arial"/>
          <w:szCs w:val="21"/>
        </w:rPr>
        <w:t>＝</w:t>
      </w:r>
      <w:r w:rsidR="002306CC" w:rsidRPr="00F2566E">
        <w:rPr>
          <w:rFonts w:ascii="宋体" w:hAnsi="宋体" w:cs="Arial" w:hint="eastAsia"/>
          <w:szCs w:val="21"/>
        </w:rPr>
        <w:t>2970.30</w:t>
      </w:r>
      <w:r w:rsidRPr="00F2566E">
        <w:rPr>
          <w:rFonts w:ascii="宋体" w:hAnsi="宋体" w:cs="Arial"/>
          <w:szCs w:val="21"/>
        </w:rPr>
        <w:t>元</w:t>
      </w:r>
    </w:p>
    <w:p w14:paraId="54C701EE" w14:textId="36CD7113"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szCs w:val="21"/>
        </w:rPr>
        <w:t>认购份额＝（</w:t>
      </w:r>
      <w:r w:rsidR="002306CC" w:rsidRPr="00F2566E">
        <w:rPr>
          <w:rFonts w:ascii="宋体" w:hAnsi="宋体" w:cs="Arial" w:hint="eastAsia"/>
          <w:szCs w:val="21"/>
        </w:rPr>
        <w:t>297</w:t>
      </w:r>
      <w:r w:rsidR="005238FC" w:rsidRPr="00F2566E">
        <w:rPr>
          <w:rFonts w:ascii="宋体" w:hAnsi="宋体" w:cs="Arial" w:hint="eastAsia"/>
          <w:szCs w:val="21"/>
        </w:rPr>
        <w:t>,</w:t>
      </w:r>
      <w:r w:rsidR="002306CC" w:rsidRPr="00F2566E">
        <w:rPr>
          <w:rFonts w:ascii="宋体" w:hAnsi="宋体" w:cs="Arial" w:hint="eastAsia"/>
          <w:szCs w:val="21"/>
        </w:rPr>
        <w:t>029.70</w:t>
      </w:r>
      <w:r w:rsidRPr="00F2566E">
        <w:rPr>
          <w:rFonts w:ascii="宋体" w:hAnsi="宋体" w:cs="Arial"/>
          <w:szCs w:val="21"/>
        </w:rPr>
        <w:t>+30）/1.00＝</w:t>
      </w:r>
      <w:r w:rsidR="00D62785" w:rsidRPr="00F2566E">
        <w:rPr>
          <w:rFonts w:ascii="宋体" w:hAnsi="宋体" w:cs="Arial" w:hint="eastAsia"/>
          <w:szCs w:val="21"/>
        </w:rPr>
        <w:t>297</w:t>
      </w:r>
      <w:r w:rsidR="005238FC" w:rsidRPr="00F2566E">
        <w:rPr>
          <w:rFonts w:ascii="宋体" w:hAnsi="宋体" w:cs="Arial" w:hint="eastAsia"/>
          <w:szCs w:val="21"/>
        </w:rPr>
        <w:t>,</w:t>
      </w:r>
      <w:r w:rsidR="00D62785" w:rsidRPr="00F2566E">
        <w:rPr>
          <w:rFonts w:ascii="宋体" w:hAnsi="宋体" w:cs="Arial" w:hint="eastAsia"/>
          <w:szCs w:val="21"/>
        </w:rPr>
        <w:t>059.70</w:t>
      </w:r>
      <w:r w:rsidRPr="00F2566E">
        <w:rPr>
          <w:rFonts w:ascii="宋体" w:hAnsi="宋体" w:cs="Arial"/>
          <w:szCs w:val="21"/>
        </w:rPr>
        <w:t>份</w:t>
      </w:r>
    </w:p>
    <w:p w14:paraId="71A1FB72" w14:textId="0277B302"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szCs w:val="21"/>
        </w:rPr>
        <w:t>即：投资人</w:t>
      </w:r>
      <w:r w:rsidRPr="00F2566E">
        <w:rPr>
          <w:rFonts w:ascii="宋体" w:hAnsi="宋体" w:cs="Arial" w:hint="eastAsia"/>
          <w:szCs w:val="21"/>
        </w:rPr>
        <w:t>（非养老金客户）</w:t>
      </w:r>
      <w:r w:rsidRPr="00F2566E">
        <w:rPr>
          <w:rFonts w:ascii="宋体" w:hAnsi="宋体" w:cs="Arial"/>
          <w:szCs w:val="21"/>
        </w:rPr>
        <w:t>投资30万元认购本基金</w:t>
      </w:r>
      <w:r w:rsidRPr="00F2566E">
        <w:rPr>
          <w:rFonts w:ascii="Arial" w:hAnsi="Arial" w:cs="Arial"/>
          <w:szCs w:val="21"/>
        </w:rPr>
        <w:t>A</w:t>
      </w:r>
      <w:r w:rsidRPr="00F2566E">
        <w:rPr>
          <w:rFonts w:ascii="宋体" w:hAnsi="宋体" w:cs="Arial" w:hint="eastAsia"/>
          <w:szCs w:val="21"/>
        </w:rPr>
        <w:t>类</w:t>
      </w:r>
      <w:r w:rsidRPr="00F2566E">
        <w:rPr>
          <w:rFonts w:ascii="宋体" w:hAnsi="宋体" w:cs="Arial"/>
          <w:szCs w:val="21"/>
        </w:rPr>
        <w:t>基金份额，假设其认购资金的利息为30元，则其可得到</w:t>
      </w:r>
      <w:r w:rsidR="00034DEE" w:rsidRPr="00F2566E">
        <w:rPr>
          <w:rFonts w:ascii="宋体" w:hAnsi="宋体" w:cs="Arial" w:hint="eastAsia"/>
          <w:szCs w:val="21"/>
        </w:rPr>
        <w:t>297</w:t>
      </w:r>
      <w:r w:rsidR="005238FC" w:rsidRPr="00F2566E">
        <w:rPr>
          <w:rFonts w:ascii="宋体" w:hAnsi="宋体" w:cs="Arial" w:hint="eastAsia"/>
          <w:szCs w:val="21"/>
        </w:rPr>
        <w:t>,</w:t>
      </w:r>
      <w:r w:rsidR="00034DEE" w:rsidRPr="00F2566E">
        <w:rPr>
          <w:rFonts w:ascii="宋体" w:hAnsi="宋体" w:cs="Arial" w:hint="eastAsia"/>
          <w:szCs w:val="21"/>
        </w:rPr>
        <w:t>059.70</w:t>
      </w:r>
      <w:r w:rsidRPr="00F2566E">
        <w:rPr>
          <w:rFonts w:ascii="宋体" w:hAnsi="宋体" w:cs="Arial"/>
          <w:szCs w:val="21"/>
        </w:rPr>
        <w:t>份</w:t>
      </w:r>
      <w:r w:rsidRPr="00F2566E">
        <w:rPr>
          <w:rFonts w:ascii="Arial" w:hAnsi="Arial" w:cs="Arial"/>
          <w:szCs w:val="21"/>
        </w:rPr>
        <w:t>A</w:t>
      </w:r>
      <w:r w:rsidRPr="00F2566E">
        <w:rPr>
          <w:rFonts w:ascii="宋体" w:hAnsi="宋体" w:cs="Arial" w:hint="eastAsia"/>
          <w:szCs w:val="21"/>
        </w:rPr>
        <w:t>类</w:t>
      </w:r>
      <w:r w:rsidRPr="00F2566E">
        <w:rPr>
          <w:rFonts w:ascii="宋体" w:hAnsi="宋体" w:cs="Arial"/>
          <w:szCs w:val="21"/>
        </w:rPr>
        <w:t>基金份额</w:t>
      </w:r>
      <w:r w:rsidRPr="00F2566E">
        <w:rPr>
          <w:rFonts w:ascii="宋体" w:hAnsi="宋体" w:cs="Arial" w:hint="eastAsia"/>
          <w:szCs w:val="21"/>
        </w:rPr>
        <w:t>（含利息折份额部分）</w:t>
      </w:r>
      <w:r w:rsidRPr="00F2566E">
        <w:rPr>
          <w:rFonts w:ascii="宋体" w:hAnsi="宋体" w:cs="Arial"/>
          <w:szCs w:val="21"/>
        </w:rPr>
        <w:t>。</w:t>
      </w:r>
    </w:p>
    <w:p w14:paraId="6E384B82" w14:textId="77777777" w:rsidR="00954083" w:rsidRPr="00F2566E" w:rsidRDefault="00954083" w:rsidP="00954083">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w:t>
      </w:r>
      <w:r w:rsidRPr="00F2566E">
        <w:rPr>
          <w:rFonts w:ascii="宋体" w:hAnsi="宋体" w:cs="Arial"/>
          <w:szCs w:val="21"/>
        </w:rPr>
        <w:t>募集期利息的处理方式</w:t>
      </w:r>
    </w:p>
    <w:p w14:paraId="00B5A740" w14:textId="555C2F8D" w:rsidR="00954083" w:rsidRPr="00F2566E" w:rsidRDefault="00CF0E76" w:rsidP="00954083">
      <w:pPr>
        <w:adjustRightInd w:val="0"/>
        <w:snapToGrid w:val="0"/>
        <w:spacing w:line="360" w:lineRule="auto"/>
        <w:ind w:firstLineChars="200" w:firstLine="420"/>
        <w:rPr>
          <w:rFonts w:ascii="宋体" w:hAnsi="宋体" w:cs="Arial"/>
          <w:szCs w:val="21"/>
        </w:rPr>
      </w:pPr>
      <w:r w:rsidRPr="00F2566E">
        <w:rPr>
          <w:rFonts w:asciiTheme="minorEastAsia" w:eastAsiaTheme="minorEastAsia" w:hAnsiTheme="minorEastAsia" w:hint="eastAsia"/>
          <w:kern w:val="0"/>
        </w:rPr>
        <w:t>基金募集期间募集的资金存入专门账户，在基金募集行为结束前，任何人不得动用。</w:t>
      </w:r>
      <w:r w:rsidR="00954083" w:rsidRPr="00F2566E">
        <w:rPr>
          <w:rFonts w:ascii="宋体" w:hAnsi="宋体" w:cs="Arial" w:hint="eastAsia"/>
          <w:szCs w:val="21"/>
        </w:rPr>
        <w:t>有效认购款项在募集期间产生的利息将折算为基金份额归基金份额持有人所有，其中利息转份额以登记机构的记录为准。</w:t>
      </w:r>
    </w:p>
    <w:p w14:paraId="53DE00D0" w14:textId="77777777" w:rsidR="003A7D6A" w:rsidRPr="00F2566E" w:rsidRDefault="003A7D6A" w:rsidP="00954083">
      <w:pPr>
        <w:adjustRightInd w:val="0"/>
        <w:snapToGrid w:val="0"/>
        <w:spacing w:line="360" w:lineRule="auto"/>
        <w:ind w:firstLineChars="201" w:firstLine="424"/>
        <w:rPr>
          <w:rFonts w:ascii="Arial" w:hAnsi="Arial"/>
          <w:b/>
          <w:kern w:val="0"/>
        </w:rPr>
      </w:pPr>
      <w:r w:rsidRPr="00F2566E">
        <w:rPr>
          <w:rFonts w:ascii="Arial" w:hAnsi="Arial" w:hint="eastAsia"/>
          <w:b/>
          <w:kern w:val="0"/>
        </w:rPr>
        <w:t>十、投资人对基金份额的认购</w:t>
      </w:r>
      <w:r w:rsidRPr="00F2566E">
        <w:rPr>
          <w:rFonts w:ascii="Arial" w:hAnsi="Arial"/>
          <w:b/>
          <w:kern w:val="0"/>
        </w:rPr>
        <w:t xml:space="preserve"> </w:t>
      </w:r>
    </w:p>
    <w:p w14:paraId="06D21F1B"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．本基金的认购时间安排、认购者认购应提交的文件和办理的手续请详细查阅本基金的基金份额发售公告。</w:t>
      </w:r>
      <w:r w:rsidRPr="00F2566E">
        <w:rPr>
          <w:rFonts w:ascii="Arial" w:hAnsi="Arial"/>
          <w:kern w:val="0"/>
        </w:rPr>
        <w:t xml:space="preserve"> </w:t>
      </w:r>
    </w:p>
    <w:p w14:paraId="46001132"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．认购方式</w:t>
      </w:r>
      <w:r w:rsidRPr="00F2566E">
        <w:rPr>
          <w:rFonts w:ascii="Arial" w:hAnsi="Arial"/>
          <w:kern w:val="0"/>
        </w:rPr>
        <w:t xml:space="preserve"> </w:t>
      </w:r>
    </w:p>
    <w:p w14:paraId="0BA08276"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本基金认购采取金额认购的方式。</w:t>
      </w:r>
      <w:r w:rsidRPr="00F2566E">
        <w:rPr>
          <w:rFonts w:ascii="Arial" w:hAnsi="Arial"/>
          <w:kern w:val="0"/>
        </w:rPr>
        <w:t xml:space="preserve"> </w:t>
      </w:r>
    </w:p>
    <w:p w14:paraId="27B98D6F" w14:textId="0ECE336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）投资者认购</w:t>
      </w:r>
      <w:r w:rsidR="005238FC" w:rsidRPr="00F2566E">
        <w:rPr>
          <w:rFonts w:ascii="Arial" w:hAnsi="Arial" w:hint="eastAsia"/>
          <w:kern w:val="0"/>
        </w:rPr>
        <w:t>时</w:t>
      </w:r>
      <w:r w:rsidRPr="00F2566E">
        <w:rPr>
          <w:rFonts w:ascii="Arial" w:hAnsi="Arial" w:hint="eastAsia"/>
          <w:kern w:val="0"/>
        </w:rPr>
        <w:t>，需按销售机构规定的方式</w:t>
      </w:r>
      <w:r w:rsidR="005238FC" w:rsidRPr="00F2566E">
        <w:rPr>
          <w:rFonts w:ascii="Arial" w:hAnsi="Arial" w:hint="eastAsia"/>
          <w:kern w:val="0"/>
        </w:rPr>
        <w:t>全额缴款</w:t>
      </w:r>
      <w:r w:rsidRPr="00F2566E">
        <w:rPr>
          <w:rFonts w:ascii="Arial" w:hAnsi="Arial" w:hint="eastAsia"/>
          <w:kern w:val="0"/>
        </w:rPr>
        <w:t>。</w:t>
      </w:r>
      <w:r w:rsidRPr="00F2566E">
        <w:rPr>
          <w:rFonts w:ascii="Arial" w:hAnsi="Arial"/>
          <w:kern w:val="0"/>
        </w:rPr>
        <w:t xml:space="preserve"> </w:t>
      </w:r>
    </w:p>
    <w:p w14:paraId="1473A761" w14:textId="1796A660"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）募集期内，投资者可多次认购基金份额，已确认的认购申请不得撤销。</w:t>
      </w:r>
      <w:r w:rsidRPr="00F2566E">
        <w:rPr>
          <w:rFonts w:ascii="Arial" w:hAnsi="Arial"/>
          <w:kern w:val="0"/>
        </w:rPr>
        <w:t xml:space="preserve"> </w:t>
      </w:r>
    </w:p>
    <w:p w14:paraId="33E8F5BA"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．认购确认</w:t>
      </w:r>
      <w:r w:rsidRPr="00F2566E">
        <w:rPr>
          <w:rFonts w:ascii="Arial" w:hAnsi="Arial"/>
          <w:kern w:val="0"/>
        </w:rPr>
        <w:t xml:space="preserve"> </w:t>
      </w:r>
    </w:p>
    <w:p w14:paraId="0B27B0F9" w14:textId="2C7B2168" w:rsidR="003A7D6A" w:rsidRPr="00F2566E" w:rsidRDefault="00CF0E76" w:rsidP="003A7D6A">
      <w:pPr>
        <w:adjustRightInd w:val="0"/>
        <w:snapToGrid w:val="0"/>
        <w:spacing w:line="360" w:lineRule="auto"/>
        <w:ind w:firstLineChars="201" w:firstLine="422"/>
        <w:rPr>
          <w:rFonts w:ascii="Arial" w:hAnsi="Arial"/>
          <w:kern w:val="0"/>
        </w:rPr>
      </w:pPr>
      <w:r w:rsidRPr="00F2566E">
        <w:rPr>
          <w:rFonts w:asciiTheme="minorEastAsia" w:eastAsiaTheme="minorEastAsia" w:hAnsiTheme="minorEastAsia" w:hint="eastAsia"/>
          <w:kern w:val="0"/>
        </w:rPr>
        <w:t>基金销售机构对认购申请的受理并不代表该申请一定成功，而仅代表销售机构确实接收到认购申请。认购的确认以登记机构的确认结果为准。对于认购申请及认购份额的确认情况，投资人应及时查询。</w:t>
      </w:r>
    </w:p>
    <w:p w14:paraId="0CBCF01D" w14:textId="77777777" w:rsidR="003A7D6A" w:rsidRPr="00F2566E" w:rsidRDefault="003A7D6A" w:rsidP="003A7D6A">
      <w:pPr>
        <w:adjustRightInd w:val="0"/>
        <w:snapToGrid w:val="0"/>
        <w:spacing w:line="360" w:lineRule="auto"/>
        <w:ind w:firstLineChars="201" w:firstLine="422"/>
        <w:rPr>
          <w:rFonts w:ascii="Arial" w:hAnsi="Arial"/>
          <w:kern w:val="0"/>
        </w:rPr>
      </w:pPr>
      <w:r w:rsidRPr="00F2566E">
        <w:rPr>
          <w:rFonts w:ascii="Arial" w:hAnsi="Arial"/>
          <w:kern w:val="0"/>
        </w:rPr>
        <w:t>4</w:t>
      </w:r>
      <w:r w:rsidRPr="00F2566E">
        <w:rPr>
          <w:rFonts w:ascii="Arial" w:hAnsi="Arial" w:hint="eastAsia"/>
          <w:kern w:val="0"/>
        </w:rPr>
        <w:t>．认购限制</w:t>
      </w:r>
      <w:r w:rsidRPr="00F2566E">
        <w:rPr>
          <w:rFonts w:ascii="Arial" w:hAnsi="Arial"/>
          <w:kern w:val="0"/>
        </w:rPr>
        <w:t xml:space="preserve"> </w:t>
      </w:r>
    </w:p>
    <w:p w14:paraId="47545017" w14:textId="77777777" w:rsidR="00954083" w:rsidRPr="00F2566E" w:rsidRDefault="00954083" w:rsidP="00954083">
      <w:pPr>
        <w:tabs>
          <w:tab w:val="left" w:pos="1134"/>
        </w:tabs>
        <w:adjustRightInd w:val="0"/>
        <w:snapToGrid w:val="0"/>
        <w:spacing w:line="360" w:lineRule="auto"/>
        <w:ind w:firstLineChars="200" w:firstLine="420"/>
        <w:rPr>
          <w:rFonts w:ascii="Arial" w:hAnsi="Arial" w:cs="Arial"/>
          <w:color w:val="000000"/>
          <w:szCs w:val="21"/>
        </w:rPr>
      </w:pPr>
      <w:r w:rsidRPr="00F2566E">
        <w:rPr>
          <w:rFonts w:ascii="Arial" w:hAnsi="Arial" w:cs="Arial" w:hint="eastAsia"/>
          <w:color w:val="000000"/>
          <w:szCs w:val="21"/>
        </w:rPr>
        <w:t>投资人</w:t>
      </w:r>
      <w:r w:rsidRPr="00F2566E">
        <w:rPr>
          <w:rFonts w:ascii="Arial" w:hAnsi="Arial" w:cs="Arial"/>
          <w:color w:val="000000"/>
          <w:szCs w:val="21"/>
        </w:rPr>
        <w:t>首次最低认购金额不低于</w:t>
      </w:r>
      <w:r w:rsidRPr="00F2566E">
        <w:rPr>
          <w:rFonts w:ascii="Arial" w:hAnsi="Arial" w:cs="Arial" w:hint="eastAsia"/>
          <w:color w:val="000000"/>
          <w:szCs w:val="21"/>
        </w:rPr>
        <w:t>10</w:t>
      </w:r>
      <w:r w:rsidRPr="00F2566E">
        <w:rPr>
          <w:rFonts w:ascii="Arial" w:hAnsi="Arial" w:cs="Arial"/>
          <w:color w:val="000000"/>
          <w:szCs w:val="21"/>
        </w:rPr>
        <w:t>元</w:t>
      </w:r>
      <w:r w:rsidRPr="00F2566E">
        <w:rPr>
          <w:rFonts w:ascii="Arial" w:hAnsi="Arial" w:cs="Arial" w:hint="eastAsia"/>
          <w:color w:val="000000"/>
          <w:szCs w:val="21"/>
        </w:rPr>
        <w:t>（含认购费）</w:t>
      </w:r>
      <w:r w:rsidRPr="00F2566E">
        <w:rPr>
          <w:rFonts w:ascii="Arial" w:hAnsi="Arial" w:cs="Arial"/>
          <w:color w:val="000000"/>
          <w:szCs w:val="21"/>
        </w:rPr>
        <w:t>，追加</w:t>
      </w:r>
      <w:r w:rsidRPr="00F2566E">
        <w:rPr>
          <w:rFonts w:ascii="Arial" w:hAnsi="Arial" w:cs="Arial" w:hint="eastAsia"/>
          <w:color w:val="000000"/>
          <w:szCs w:val="21"/>
        </w:rPr>
        <w:t>认购单笔</w:t>
      </w:r>
      <w:r w:rsidRPr="00F2566E">
        <w:rPr>
          <w:rFonts w:ascii="Arial" w:hAnsi="Arial" w:cs="Arial"/>
          <w:color w:val="000000"/>
          <w:szCs w:val="21"/>
        </w:rPr>
        <w:t>最低金额为</w:t>
      </w:r>
      <w:r w:rsidRPr="00F2566E">
        <w:rPr>
          <w:rFonts w:ascii="Arial" w:hAnsi="Arial" w:cs="Arial"/>
          <w:color w:val="000000"/>
          <w:szCs w:val="21"/>
        </w:rPr>
        <w:t>10</w:t>
      </w:r>
      <w:r w:rsidRPr="00F2566E">
        <w:rPr>
          <w:rFonts w:ascii="Arial" w:hAnsi="Arial" w:cs="Arial"/>
          <w:color w:val="000000"/>
          <w:szCs w:val="21"/>
        </w:rPr>
        <w:t>元</w:t>
      </w:r>
      <w:r w:rsidRPr="00F2566E">
        <w:rPr>
          <w:rFonts w:ascii="Arial" w:hAnsi="Arial" w:cs="Arial" w:hint="eastAsia"/>
          <w:color w:val="000000"/>
          <w:szCs w:val="21"/>
        </w:rPr>
        <w:t>（含认购费）</w:t>
      </w:r>
      <w:r w:rsidRPr="00F2566E">
        <w:rPr>
          <w:rFonts w:ascii="Arial" w:hAnsi="Arial" w:cs="Arial"/>
          <w:color w:val="000000"/>
          <w:szCs w:val="21"/>
        </w:rPr>
        <w:t>，详情请见当地销售机构公告。</w:t>
      </w:r>
      <w:r w:rsidRPr="00F2566E">
        <w:rPr>
          <w:rFonts w:ascii="Arial" w:hAnsi="Arial" w:cs="Arial" w:hint="eastAsia"/>
          <w:color w:val="000000"/>
          <w:szCs w:val="21"/>
        </w:rPr>
        <w:t>募集期间的单个投资人的累计认购金额不受限制。</w:t>
      </w:r>
    </w:p>
    <w:p w14:paraId="7A7FF909" w14:textId="77777777" w:rsidR="00954083" w:rsidRPr="00F2566E" w:rsidRDefault="00954083" w:rsidP="003A7D6A">
      <w:pPr>
        <w:adjustRightInd w:val="0"/>
        <w:snapToGrid w:val="0"/>
        <w:spacing w:line="360" w:lineRule="auto"/>
        <w:ind w:firstLineChars="201" w:firstLine="422"/>
        <w:rPr>
          <w:rFonts w:ascii="宋体" w:hAnsi="Arial" w:cs="宋体"/>
          <w:color w:val="000000"/>
          <w:kern w:val="0"/>
          <w:szCs w:val="21"/>
        </w:rPr>
        <w:sectPr w:rsidR="00954083" w:rsidRPr="00F2566E" w:rsidSect="00A579E3">
          <w:footerReference w:type="default" r:id="rId19"/>
          <w:footerReference w:type="first" r:id="rId20"/>
          <w:pgSz w:w="11906" w:h="16838"/>
          <w:pgMar w:top="1440" w:right="1800" w:bottom="1440" w:left="1800" w:header="851" w:footer="992" w:gutter="0"/>
          <w:pgNumType w:start="1"/>
          <w:cols w:space="425"/>
          <w:titlePg/>
          <w:docGrid w:type="lines" w:linePitch="312"/>
        </w:sectPr>
      </w:pPr>
    </w:p>
    <w:p w14:paraId="1A81C2B6" w14:textId="77777777" w:rsidR="00954083" w:rsidRPr="00F2566E" w:rsidRDefault="00954083" w:rsidP="00C24517">
      <w:pPr>
        <w:pStyle w:val="21"/>
        <w:numPr>
          <w:ilvl w:val="0"/>
          <w:numId w:val="24"/>
        </w:numPr>
        <w:snapToGrid w:val="0"/>
        <w:spacing w:before="0" w:after="0" w:line="360" w:lineRule="auto"/>
        <w:jc w:val="center"/>
      </w:pPr>
      <w:r w:rsidRPr="00F2566E">
        <w:t xml:space="preserve"> </w:t>
      </w:r>
      <w:bookmarkStart w:id="67" w:name="_Toc517169188"/>
      <w:r w:rsidRPr="00F2566E">
        <w:t>基金</w:t>
      </w:r>
      <w:r w:rsidRPr="00F2566E">
        <w:rPr>
          <w:rFonts w:hint="eastAsia"/>
        </w:rPr>
        <w:t>合同的生效</w:t>
      </w:r>
      <w:bookmarkEnd w:id="67"/>
    </w:p>
    <w:p w14:paraId="7F177E14" w14:textId="77777777" w:rsidR="00954083" w:rsidRPr="00F2566E" w:rsidRDefault="00954083" w:rsidP="00954083">
      <w:pPr>
        <w:rPr>
          <w:lang w:val="x-none"/>
        </w:rPr>
      </w:pPr>
    </w:p>
    <w:p w14:paraId="434CCDC9" w14:textId="77777777" w:rsidR="00954083" w:rsidRPr="00F2566E" w:rsidRDefault="00954083" w:rsidP="00954083">
      <w:pPr>
        <w:autoSpaceDE w:val="0"/>
        <w:autoSpaceDN w:val="0"/>
        <w:adjustRightInd w:val="0"/>
        <w:snapToGrid w:val="0"/>
        <w:spacing w:line="360" w:lineRule="auto"/>
        <w:ind w:firstLineChars="200" w:firstLine="422"/>
        <w:rPr>
          <w:rFonts w:ascii="Arial" w:hAnsi="宋体" w:cs="Arial"/>
          <w:b/>
          <w:szCs w:val="21"/>
        </w:rPr>
      </w:pPr>
      <w:r w:rsidRPr="00F2566E">
        <w:rPr>
          <w:rFonts w:ascii="Arial" w:hAnsi="宋体" w:cs="Arial"/>
          <w:b/>
          <w:szCs w:val="21"/>
        </w:rPr>
        <w:t>一、基金备案的条件</w:t>
      </w:r>
    </w:p>
    <w:p w14:paraId="747F700F" w14:textId="77777777"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本基金自基金份额发售之日起</w:t>
      </w:r>
      <w:r w:rsidRPr="00F2566E">
        <w:rPr>
          <w:rFonts w:ascii="Arial" w:hAnsi="宋体" w:cs="Arial" w:hint="eastAsia"/>
          <w:szCs w:val="21"/>
        </w:rPr>
        <w:t>3</w:t>
      </w:r>
      <w:r w:rsidRPr="00F2566E">
        <w:rPr>
          <w:rFonts w:ascii="Arial" w:hAnsi="宋体" w:cs="Arial" w:hint="eastAsia"/>
          <w:szCs w:val="21"/>
        </w:rPr>
        <w:t>个月内，在基金募集份额总额不少于</w:t>
      </w:r>
      <w:r w:rsidRPr="00F2566E">
        <w:rPr>
          <w:rFonts w:ascii="Arial" w:hAnsi="宋体" w:cs="Arial" w:hint="eastAsia"/>
          <w:szCs w:val="21"/>
        </w:rPr>
        <w:t>2</w:t>
      </w:r>
      <w:r w:rsidRPr="00F2566E">
        <w:rPr>
          <w:rFonts w:ascii="Arial" w:hAnsi="宋体" w:cs="Arial" w:hint="eastAsia"/>
          <w:szCs w:val="21"/>
        </w:rPr>
        <w:t>亿份，基金募集金额不少于</w:t>
      </w:r>
      <w:r w:rsidRPr="00F2566E">
        <w:rPr>
          <w:rFonts w:ascii="Arial" w:hAnsi="宋体" w:cs="Arial" w:hint="eastAsia"/>
          <w:szCs w:val="21"/>
        </w:rPr>
        <w:t>2</w:t>
      </w:r>
      <w:r w:rsidRPr="00F2566E">
        <w:rPr>
          <w:rFonts w:ascii="Arial" w:hAnsi="宋体" w:cs="Arial" w:hint="eastAsia"/>
          <w:szCs w:val="21"/>
        </w:rPr>
        <w:t>亿元人民币且基金认购人数不少于</w:t>
      </w:r>
      <w:r w:rsidRPr="00F2566E">
        <w:rPr>
          <w:rFonts w:ascii="Arial" w:hAnsi="宋体" w:cs="Arial" w:hint="eastAsia"/>
          <w:szCs w:val="21"/>
        </w:rPr>
        <w:t>200</w:t>
      </w:r>
      <w:r w:rsidRPr="00F2566E">
        <w:rPr>
          <w:rFonts w:ascii="Arial" w:hAnsi="宋体" w:cs="Arial" w:hint="eastAsia"/>
          <w:szCs w:val="21"/>
        </w:rPr>
        <w:t>人的条件下，基金管理人依据法律法规及招募说明书可以决定停止基金发售，并在</w:t>
      </w:r>
      <w:r w:rsidRPr="00F2566E">
        <w:rPr>
          <w:rFonts w:ascii="Arial" w:hAnsi="宋体" w:cs="Arial" w:hint="eastAsia"/>
          <w:szCs w:val="21"/>
        </w:rPr>
        <w:t>10</w:t>
      </w:r>
      <w:r w:rsidRPr="00F2566E">
        <w:rPr>
          <w:rFonts w:ascii="Arial" w:hAnsi="宋体" w:cs="Arial" w:hint="eastAsia"/>
          <w:szCs w:val="21"/>
        </w:rPr>
        <w:t>日内聘请法定验资机构验资，自收到验资报告之日起</w:t>
      </w:r>
      <w:r w:rsidRPr="00F2566E">
        <w:rPr>
          <w:rFonts w:ascii="Arial" w:hAnsi="宋体" w:cs="Arial" w:hint="eastAsia"/>
          <w:szCs w:val="21"/>
        </w:rPr>
        <w:t>10</w:t>
      </w:r>
      <w:r w:rsidRPr="00F2566E">
        <w:rPr>
          <w:rFonts w:ascii="Arial" w:hAnsi="宋体" w:cs="Arial" w:hint="eastAsia"/>
          <w:szCs w:val="21"/>
        </w:rPr>
        <w:t>日内，向中国证监会办理基金备案手续。</w:t>
      </w:r>
    </w:p>
    <w:p w14:paraId="4C991089" w14:textId="77777777" w:rsidR="00CF0E76"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57FAD9B2" w14:textId="271C2938"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基金管理人应将基金募集期间募集的资金存入专门账户，在基金募集行为结束前，任何人不得动用。</w:t>
      </w:r>
    </w:p>
    <w:p w14:paraId="4D7E7162" w14:textId="77777777" w:rsidR="00954083" w:rsidRPr="00F2566E" w:rsidRDefault="00954083" w:rsidP="00954083">
      <w:pPr>
        <w:autoSpaceDE w:val="0"/>
        <w:autoSpaceDN w:val="0"/>
        <w:adjustRightInd w:val="0"/>
        <w:snapToGrid w:val="0"/>
        <w:spacing w:line="360" w:lineRule="auto"/>
        <w:ind w:firstLineChars="200" w:firstLine="422"/>
        <w:rPr>
          <w:rFonts w:ascii="Arial" w:hAnsi="宋体" w:cs="Arial"/>
          <w:b/>
          <w:szCs w:val="21"/>
        </w:rPr>
      </w:pPr>
      <w:r w:rsidRPr="00F2566E">
        <w:rPr>
          <w:rFonts w:ascii="Arial" w:hAnsi="宋体" w:cs="Arial" w:hint="eastAsia"/>
          <w:b/>
          <w:szCs w:val="21"/>
        </w:rPr>
        <w:t>二、基金合同不能生效时募集资金的处理方式</w:t>
      </w:r>
    </w:p>
    <w:p w14:paraId="06D08FC7" w14:textId="77777777"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如果募集期限届满，未满足基金备案条件，基金管理人应当承担下列责任：</w:t>
      </w:r>
    </w:p>
    <w:p w14:paraId="0A286A3C" w14:textId="77777777"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1</w:t>
      </w:r>
      <w:r w:rsidRPr="00F2566E">
        <w:rPr>
          <w:rFonts w:ascii="Arial" w:hAnsi="宋体" w:cs="Arial" w:hint="eastAsia"/>
          <w:szCs w:val="21"/>
        </w:rPr>
        <w:t>、以其固有财产承担因募集行为而产生的债务和费用；</w:t>
      </w:r>
    </w:p>
    <w:p w14:paraId="4B804854" w14:textId="77777777"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2</w:t>
      </w:r>
      <w:r w:rsidRPr="00F2566E">
        <w:rPr>
          <w:rFonts w:ascii="Arial" w:hAnsi="宋体" w:cs="Arial" w:hint="eastAsia"/>
          <w:szCs w:val="21"/>
        </w:rPr>
        <w:t>、在基金募集期限届满后</w:t>
      </w:r>
      <w:r w:rsidRPr="00F2566E">
        <w:rPr>
          <w:rFonts w:ascii="Arial" w:hAnsi="宋体" w:cs="Arial" w:hint="eastAsia"/>
          <w:szCs w:val="21"/>
        </w:rPr>
        <w:t>30</w:t>
      </w:r>
      <w:r w:rsidRPr="00F2566E">
        <w:rPr>
          <w:rFonts w:ascii="Arial" w:hAnsi="宋体" w:cs="Arial" w:hint="eastAsia"/>
          <w:szCs w:val="21"/>
        </w:rPr>
        <w:t>日内返还投资者已缴纳的款项，并加计银行同期活期存款利息；</w:t>
      </w:r>
    </w:p>
    <w:p w14:paraId="136391C4" w14:textId="77777777" w:rsidR="00954083" w:rsidRPr="00F2566E" w:rsidRDefault="00954083" w:rsidP="00954083">
      <w:pPr>
        <w:autoSpaceDE w:val="0"/>
        <w:autoSpaceDN w:val="0"/>
        <w:adjustRightInd w:val="0"/>
        <w:snapToGrid w:val="0"/>
        <w:spacing w:line="360" w:lineRule="auto"/>
        <w:ind w:firstLineChars="200" w:firstLine="420"/>
        <w:rPr>
          <w:rFonts w:ascii="Arial" w:hAnsi="宋体" w:cs="Arial"/>
          <w:szCs w:val="21"/>
        </w:rPr>
      </w:pPr>
      <w:r w:rsidRPr="00F2566E">
        <w:rPr>
          <w:rFonts w:ascii="Arial" w:hAnsi="宋体" w:cs="Arial" w:hint="eastAsia"/>
          <w:szCs w:val="21"/>
        </w:rPr>
        <w:t>3</w:t>
      </w:r>
      <w:r w:rsidRPr="00F2566E">
        <w:rPr>
          <w:rFonts w:ascii="Arial" w:hAnsi="宋体" w:cs="Arial" w:hint="eastAsia"/>
          <w:szCs w:val="21"/>
        </w:rPr>
        <w:t>、如基金募集失败，基金管理人、基金托管人及销售机构不得请求报酬。基金管理人、基金托管人和销售机构为基金募集支付之一切费用应由各方各自承担。</w:t>
      </w:r>
    </w:p>
    <w:p w14:paraId="6DDBB81C" w14:textId="77777777" w:rsidR="00954083" w:rsidRPr="00F2566E" w:rsidRDefault="00954083" w:rsidP="00954083">
      <w:pPr>
        <w:autoSpaceDE w:val="0"/>
        <w:autoSpaceDN w:val="0"/>
        <w:adjustRightInd w:val="0"/>
        <w:snapToGrid w:val="0"/>
        <w:spacing w:line="360" w:lineRule="auto"/>
        <w:ind w:firstLineChars="200" w:firstLine="422"/>
        <w:rPr>
          <w:rFonts w:ascii="Arial" w:hAnsi="宋体" w:cs="Arial"/>
          <w:b/>
          <w:szCs w:val="21"/>
        </w:rPr>
      </w:pPr>
      <w:r w:rsidRPr="00F2566E">
        <w:rPr>
          <w:rFonts w:ascii="Arial" w:hAnsi="宋体" w:cs="Arial" w:hint="eastAsia"/>
          <w:b/>
          <w:szCs w:val="21"/>
        </w:rPr>
        <w:t>三、基金存续期内的基金份额持有人数量和资产规模</w:t>
      </w:r>
    </w:p>
    <w:p w14:paraId="2132F4F2" w14:textId="77777777" w:rsidR="00FF385A" w:rsidRPr="00F2566E" w:rsidRDefault="00954083" w:rsidP="00FF385A">
      <w:pPr>
        <w:adjustRightInd w:val="0"/>
        <w:snapToGrid w:val="0"/>
        <w:spacing w:line="360" w:lineRule="auto"/>
        <w:ind w:firstLineChars="201" w:firstLine="422"/>
        <w:rPr>
          <w:rFonts w:asciiTheme="minorEastAsia" w:eastAsiaTheme="minorEastAsia" w:hAnsiTheme="minorEastAsia"/>
          <w:kern w:val="0"/>
        </w:rPr>
      </w:pPr>
      <w:r w:rsidRPr="00F2566E">
        <w:rPr>
          <w:rFonts w:ascii="Arial" w:hAnsi="宋体" w:cs="Arial" w:hint="eastAsia"/>
          <w:szCs w:val="21"/>
        </w:rPr>
        <w:t>《基金合同》生效后，连续</w:t>
      </w:r>
      <w:r w:rsidRPr="00F2566E">
        <w:rPr>
          <w:rFonts w:ascii="Arial" w:hAnsi="宋体" w:cs="Arial" w:hint="eastAsia"/>
          <w:szCs w:val="21"/>
        </w:rPr>
        <w:t>20</w:t>
      </w:r>
      <w:r w:rsidRPr="00F2566E">
        <w:rPr>
          <w:rFonts w:ascii="Arial" w:hAnsi="宋体" w:cs="Arial" w:hint="eastAsia"/>
          <w:szCs w:val="21"/>
        </w:rPr>
        <w:t>个工作日出现基金份额持有人数量不满</w:t>
      </w:r>
      <w:r w:rsidRPr="00F2566E">
        <w:rPr>
          <w:rFonts w:ascii="Arial" w:hAnsi="宋体" w:cs="Arial" w:hint="eastAsia"/>
          <w:szCs w:val="21"/>
        </w:rPr>
        <w:t>200</w:t>
      </w:r>
      <w:r w:rsidRPr="00F2566E">
        <w:rPr>
          <w:rFonts w:ascii="Arial" w:hAnsi="宋体" w:cs="Arial" w:hint="eastAsia"/>
          <w:szCs w:val="21"/>
        </w:rPr>
        <w:t>人或者基金资产净值低于</w:t>
      </w:r>
      <w:r w:rsidRPr="00F2566E">
        <w:rPr>
          <w:rFonts w:ascii="Arial" w:hAnsi="宋体" w:cs="Arial" w:hint="eastAsia"/>
          <w:szCs w:val="21"/>
        </w:rPr>
        <w:t>5000</w:t>
      </w:r>
      <w:r w:rsidRPr="00F2566E">
        <w:rPr>
          <w:rFonts w:ascii="Arial" w:hAnsi="宋体" w:cs="Arial" w:hint="eastAsia"/>
          <w:szCs w:val="21"/>
        </w:rPr>
        <w:t>万元的，基金管理人应当在定期报告中予以披露。连续</w:t>
      </w:r>
      <w:r w:rsidRPr="00F2566E">
        <w:rPr>
          <w:rFonts w:ascii="Arial" w:hAnsi="宋体" w:cs="Arial" w:hint="eastAsia"/>
          <w:szCs w:val="21"/>
        </w:rPr>
        <w:t>60</w:t>
      </w:r>
      <w:r w:rsidRPr="00F2566E">
        <w:rPr>
          <w:rFonts w:ascii="Arial" w:hAnsi="宋体" w:cs="Arial" w:hint="eastAsia"/>
          <w:szCs w:val="21"/>
        </w:rPr>
        <w:t>个工作日出现基金份额持有人数量不满</w:t>
      </w:r>
      <w:r w:rsidRPr="00F2566E">
        <w:rPr>
          <w:rFonts w:ascii="Arial" w:hAnsi="宋体" w:cs="Arial" w:hint="eastAsia"/>
          <w:szCs w:val="21"/>
        </w:rPr>
        <w:t>200</w:t>
      </w:r>
      <w:r w:rsidRPr="00F2566E">
        <w:rPr>
          <w:rFonts w:ascii="Arial" w:hAnsi="宋体" w:cs="Arial" w:hint="eastAsia"/>
          <w:szCs w:val="21"/>
        </w:rPr>
        <w:t>人或者基金资产净值低于</w:t>
      </w:r>
      <w:r w:rsidRPr="00F2566E">
        <w:rPr>
          <w:rFonts w:ascii="Arial" w:hAnsi="宋体" w:cs="Arial" w:hint="eastAsia"/>
          <w:szCs w:val="21"/>
        </w:rPr>
        <w:t>5000</w:t>
      </w:r>
      <w:r w:rsidRPr="00F2566E">
        <w:rPr>
          <w:rFonts w:ascii="Arial" w:hAnsi="宋体" w:cs="Arial" w:hint="eastAsia"/>
          <w:szCs w:val="21"/>
        </w:rPr>
        <w:t>万元情形的</w:t>
      </w:r>
      <w:r w:rsidR="00FF385A" w:rsidRPr="00F2566E">
        <w:rPr>
          <w:rFonts w:asciiTheme="minorEastAsia" w:eastAsiaTheme="minorEastAsia" w:hAnsiTheme="minorEastAsia" w:hint="eastAsia"/>
          <w:kern w:val="0"/>
        </w:rPr>
        <w:t>，本基金将根据《基金合同》的约定进行基金财产清算并终止基金合同，而无须召开基金份额持有人大会。</w:t>
      </w:r>
    </w:p>
    <w:p w14:paraId="3AEBBB9C" w14:textId="77777777" w:rsidR="00FF385A" w:rsidRPr="00F2566E" w:rsidRDefault="00FF385A" w:rsidP="00FF385A">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法律法规另有规定时，从其规定。</w:t>
      </w:r>
    </w:p>
    <w:p w14:paraId="00892565" w14:textId="77777777" w:rsidR="00954083" w:rsidRPr="00F2566E" w:rsidRDefault="00954083" w:rsidP="00FF385A">
      <w:pPr>
        <w:autoSpaceDE w:val="0"/>
        <w:autoSpaceDN w:val="0"/>
        <w:adjustRightInd w:val="0"/>
        <w:snapToGrid w:val="0"/>
        <w:spacing w:line="360" w:lineRule="auto"/>
        <w:ind w:firstLineChars="200" w:firstLine="420"/>
        <w:rPr>
          <w:rFonts w:ascii="Arial" w:hAnsi="宋体" w:cs="Arial"/>
          <w:szCs w:val="21"/>
        </w:rPr>
      </w:pPr>
    </w:p>
    <w:p w14:paraId="286C3F60" w14:textId="77777777" w:rsidR="00C000E8" w:rsidRPr="00F2566E" w:rsidRDefault="00C000E8" w:rsidP="007F20AF">
      <w:pPr>
        <w:snapToGrid w:val="0"/>
        <w:spacing w:line="360" w:lineRule="auto"/>
        <w:rPr>
          <w:rFonts w:ascii="宋体"/>
          <w:szCs w:val="21"/>
        </w:rPr>
        <w:sectPr w:rsidR="00C000E8" w:rsidRPr="00F2566E" w:rsidSect="00A579E3">
          <w:footerReference w:type="first" r:id="rId21"/>
          <w:pgSz w:w="11906" w:h="16838"/>
          <w:pgMar w:top="1440" w:right="1800" w:bottom="1440" w:left="1800" w:header="851" w:footer="992" w:gutter="0"/>
          <w:pgNumType w:start="1"/>
          <w:cols w:space="425"/>
          <w:titlePg/>
          <w:docGrid w:type="lines" w:linePitch="312"/>
        </w:sectPr>
      </w:pPr>
    </w:p>
    <w:p w14:paraId="5BC81BBE" w14:textId="77777777" w:rsidR="007F20AF" w:rsidRPr="00F2566E" w:rsidRDefault="007F20AF" w:rsidP="007F20AF">
      <w:pPr>
        <w:snapToGrid w:val="0"/>
        <w:spacing w:line="360" w:lineRule="auto"/>
        <w:rPr>
          <w:rFonts w:ascii="宋体"/>
          <w:b/>
          <w:bCs/>
          <w:color w:val="000000"/>
          <w:szCs w:val="21"/>
        </w:rPr>
      </w:pPr>
    </w:p>
    <w:p w14:paraId="26DD3383" w14:textId="77777777" w:rsidR="007F20AF" w:rsidRPr="00F2566E" w:rsidRDefault="007F20AF" w:rsidP="00C000E8">
      <w:pPr>
        <w:pStyle w:val="21"/>
        <w:numPr>
          <w:ilvl w:val="0"/>
          <w:numId w:val="24"/>
        </w:numPr>
        <w:snapToGrid w:val="0"/>
        <w:spacing w:before="0" w:after="0" w:line="360" w:lineRule="auto"/>
        <w:jc w:val="center"/>
      </w:pPr>
      <w:bookmarkStart w:id="68" w:name="_Toc327902631"/>
      <w:bookmarkStart w:id="69" w:name="_Toc332013118"/>
      <w:bookmarkStart w:id="70" w:name="_Toc335899841"/>
      <w:bookmarkStart w:id="71" w:name="_Toc336606235"/>
      <w:bookmarkStart w:id="72" w:name="_Toc369510016"/>
      <w:bookmarkStart w:id="73" w:name="_Toc375295981"/>
      <w:bookmarkStart w:id="74" w:name="_Toc411872030"/>
      <w:bookmarkStart w:id="75" w:name="_Toc517169189"/>
      <w:r w:rsidRPr="00F2566E">
        <w:rPr>
          <w:rFonts w:hint="eastAsia"/>
        </w:rPr>
        <w:t>基金份额的申购赎回</w:t>
      </w:r>
      <w:bookmarkEnd w:id="68"/>
      <w:bookmarkEnd w:id="69"/>
      <w:bookmarkEnd w:id="70"/>
      <w:bookmarkEnd w:id="71"/>
      <w:bookmarkEnd w:id="72"/>
      <w:bookmarkEnd w:id="73"/>
      <w:bookmarkEnd w:id="74"/>
      <w:bookmarkEnd w:id="75"/>
    </w:p>
    <w:p w14:paraId="0F0DDE8B" w14:textId="77777777" w:rsidR="007F20AF" w:rsidRPr="00F2566E" w:rsidRDefault="007F20AF" w:rsidP="005B726C">
      <w:pPr>
        <w:pStyle w:val="HD"/>
      </w:pPr>
    </w:p>
    <w:p w14:paraId="221F2595" w14:textId="77777777" w:rsidR="00717286" w:rsidRPr="00F2566E" w:rsidRDefault="00717286" w:rsidP="00717286">
      <w:pPr>
        <w:pStyle w:val="HD"/>
      </w:pPr>
      <w:r w:rsidRPr="00F2566E">
        <w:t>一、申购和赎回场所</w:t>
      </w:r>
    </w:p>
    <w:p w14:paraId="1FF1899E" w14:textId="77777777" w:rsidR="00B66785" w:rsidRPr="00F2566E" w:rsidRDefault="00B66785" w:rsidP="00B66785">
      <w:pPr>
        <w:adjustRightInd w:val="0"/>
        <w:snapToGrid w:val="0"/>
        <w:spacing w:line="360" w:lineRule="auto"/>
        <w:ind w:firstLineChars="200" w:firstLine="420"/>
      </w:pPr>
      <w:r w:rsidRPr="00F2566E">
        <w:rPr>
          <w:rFonts w:ascii="宋体" w:hAnsi="宋体"/>
          <w:bCs/>
          <w:szCs w:val="21"/>
        </w:rPr>
        <w:t>本基金的申购与赎回将通过销售机构进行。具体的销售</w:t>
      </w:r>
      <w:r w:rsidRPr="00F2566E">
        <w:rPr>
          <w:rFonts w:hint="eastAsia"/>
        </w:rPr>
        <w:t>机构</w:t>
      </w:r>
      <w:r w:rsidRPr="00F2566E">
        <w:rPr>
          <w:rFonts w:ascii="宋体" w:hAnsi="宋体"/>
          <w:bCs/>
          <w:szCs w:val="21"/>
        </w:rPr>
        <w:t>将由基金管理人在相关公告中列明。基金管理人可根据情况变更或增减销售机构，并予以公告。基金投资</w:t>
      </w:r>
      <w:r w:rsidRPr="00F2566E">
        <w:rPr>
          <w:rFonts w:ascii="宋体" w:hAnsi="宋体" w:hint="eastAsia"/>
          <w:bCs/>
          <w:szCs w:val="21"/>
        </w:rPr>
        <w:t>人</w:t>
      </w:r>
      <w:r w:rsidRPr="00F2566E">
        <w:rPr>
          <w:rFonts w:ascii="宋体" w:hAnsi="宋体"/>
          <w:bCs/>
          <w:szCs w:val="21"/>
        </w:rPr>
        <w:t>应当</w:t>
      </w:r>
      <w:r w:rsidRPr="00F2566E">
        <w:rPr>
          <w:rFonts w:ascii="宋体" w:hAnsi="宋体" w:hint="eastAsia"/>
          <w:bCs/>
          <w:szCs w:val="21"/>
        </w:rPr>
        <w:t>在</w:t>
      </w:r>
      <w:r w:rsidRPr="00F2566E">
        <w:rPr>
          <w:rFonts w:ascii="宋体" w:hAnsi="宋体"/>
          <w:bCs/>
          <w:szCs w:val="21"/>
        </w:rPr>
        <w:t>销售机构办理基金销售业务的营业场所或按销售机构提供的其他方式办理基金份额的申购与赎回。</w:t>
      </w:r>
      <w:r w:rsidRPr="00F2566E">
        <w:rPr>
          <w:rFonts w:hint="eastAsia"/>
        </w:rPr>
        <w:t>若基金管理人或其指定的销售机构开通电话、传真或网上等交易方式，投资人可以通过上述方式进行申购与赎回。</w:t>
      </w:r>
    </w:p>
    <w:p w14:paraId="103926A0" w14:textId="77777777" w:rsidR="008E24FE" w:rsidRPr="00F2566E" w:rsidRDefault="008E24FE" w:rsidP="00717286">
      <w:pPr>
        <w:pStyle w:val="HD"/>
      </w:pPr>
    </w:p>
    <w:p w14:paraId="7B8B92C0" w14:textId="77777777" w:rsidR="00717286" w:rsidRPr="00F2566E" w:rsidRDefault="00717286" w:rsidP="00717286">
      <w:pPr>
        <w:pStyle w:val="HD"/>
      </w:pPr>
      <w:r w:rsidRPr="00F2566E">
        <w:t>二、申购和赎回的开放日及时间</w:t>
      </w:r>
    </w:p>
    <w:p w14:paraId="3489CCA8"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1</w:t>
      </w:r>
      <w:r w:rsidRPr="00F2566E">
        <w:rPr>
          <w:rFonts w:ascii="宋体" w:hAnsi="宋体" w:hint="eastAsia"/>
          <w:bCs/>
          <w:szCs w:val="21"/>
        </w:rPr>
        <w:t>、</w:t>
      </w:r>
      <w:r w:rsidRPr="00F2566E">
        <w:rPr>
          <w:rFonts w:ascii="宋体" w:hAnsi="宋体"/>
          <w:bCs/>
          <w:szCs w:val="21"/>
        </w:rPr>
        <w:t>开放日及开放时间</w:t>
      </w:r>
    </w:p>
    <w:p w14:paraId="257D1B14"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B84A422"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Pr="00F2566E">
        <w:rPr>
          <w:rFonts w:ascii="宋体" w:hAnsi="宋体" w:hint="eastAsia"/>
          <w:bCs/>
          <w:szCs w:val="21"/>
        </w:rPr>
        <w:t>介</w:t>
      </w:r>
      <w:r w:rsidRPr="00F2566E">
        <w:rPr>
          <w:rFonts w:ascii="宋体" w:hAnsi="宋体"/>
          <w:bCs/>
          <w:szCs w:val="21"/>
        </w:rPr>
        <w:t>上公告。</w:t>
      </w:r>
    </w:p>
    <w:p w14:paraId="3A998C56"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2</w:t>
      </w:r>
      <w:r w:rsidRPr="00F2566E">
        <w:rPr>
          <w:rFonts w:ascii="宋体" w:hAnsi="宋体" w:hint="eastAsia"/>
          <w:bCs/>
          <w:szCs w:val="21"/>
        </w:rPr>
        <w:t>、</w:t>
      </w:r>
      <w:r w:rsidRPr="00F2566E">
        <w:rPr>
          <w:rFonts w:ascii="宋体" w:hAnsi="宋体"/>
          <w:bCs/>
          <w:szCs w:val="21"/>
        </w:rPr>
        <w:t>申购、赎回开始日及业务办理时间</w:t>
      </w:r>
    </w:p>
    <w:p w14:paraId="2FA98CDF"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基金管理人自基金合同生效之日起不超过</w:t>
      </w:r>
      <w:r w:rsidRPr="00F2566E">
        <w:rPr>
          <w:rFonts w:ascii="宋体" w:hAnsi="宋体" w:hint="eastAsia"/>
          <w:bCs/>
          <w:szCs w:val="21"/>
        </w:rPr>
        <w:t>三个月</w:t>
      </w:r>
      <w:r w:rsidRPr="00F2566E">
        <w:rPr>
          <w:rFonts w:ascii="宋体" w:hAnsi="宋体"/>
          <w:bCs/>
          <w:szCs w:val="21"/>
        </w:rPr>
        <w:t>开始办理申购，具体业务办理时间在申购开始公告中规定。</w:t>
      </w:r>
    </w:p>
    <w:p w14:paraId="168E0162"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基金管理人自基金合同生效之日起不超过</w:t>
      </w:r>
      <w:r w:rsidRPr="00F2566E">
        <w:rPr>
          <w:rFonts w:ascii="宋体" w:hAnsi="宋体" w:hint="eastAsia"/>
          <w:bCs/>
          <w:szCs w:val="21"/>
        </w:rPr>
        <w:t>三个月</w:t>
      </w:r>
      <w:r w:rsidRPr="00F2566E">
        <w:rPr>
          <w:rFonts w:ascii="宋体" w:hAnsi="宋体"/>
          <w:bCs/>
          <w:szCs w:val="21"/>
        </w:rPr>
        <w:t>开始办理赎回，具体业务办理时间在赎回开始公告中规定。</w:t>
      </w:r>
    </w:p>
    <w:p w14:paraId="60D7D32F"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在确定申购开始与赎回开始时间后，基金管理人应在申购、赎回开放日前依照《信息披露办法》的有关规定在指定</w:t>
      </w:r>
      <w:r w:rsidRPr="00F2566E">
        <w:rPr>
          <w:rFonts w:ascii="宋体" w:hAnsi="宋体" w:hint="eastAsia"/>
          <w:bCs/>
          <w:szCs w:val="21"/>
        </w:rPr>
        <w:t>媒介</w:t>
      </w:r>
      <w:r w:rsidRPr="00F2566E">
        <w:rPr>
          <w:rFonts w:ascii="宋体" w:hAnsi="宋体"/>
          <w:bCs/>
          <w:szCs w:val="21"/>
        </w:rPr>
        <w:t>上公告申购与赎回的开始时间。</w:t>
      </w:r>
    </w:p>
    <w:p w14:paraId="52CD8FF5"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基金管理人不得在基金合同约定之外的日期或者时间办理基金份额的申购</w:t>
      </w:r>
      <w:r w:rsidRPr="00F2566E">
        <w:rPr>
          <w:rFonts w:ascii="宋体" w:hAnsi="宋体" w:hint="eastAsia"/>
          <w:bCs/>
          <w:szCs w:val="21"/>
        </w:rPr>
        <w:t>、</w:t>
      </w:r>
      <w:r w:rsidRPr="00F2566E">
        <w:rPr>
          <w:rFonts w:ascii="宋体" w:hAnsi="宋体"/>
          <w:bCs/>
          <w:szCs w:val="21"/>
        </w:rPr>
        <w:t>赎回或者转换。投资人在基金合同约定之外的日期和时间提出申购、赎回或转换申请</w:t>
      </w:r>
      <w:r w:rsidRPr="00F2566E">
        <w:rPr>
          <w:rFonts w:ascii="宋体" w:hAnsi="宋体" w:hint="eastAsia"/>
          <w:bCs/>
          <w:szCs w:val="21"/>
        </w:rPr>
        <w:t>且登记机构确认接受</w:t>
      </w:r>
      <w:r w:rsidRPr="00F2566E">
        <w:rPr>
          <w:rFonts w:ascii="宋体" w:hAnsi="宋体"/>
          <w:bCs/>
          <w:szCs w:val="21"/>
        </w:rPr>
        <w:t>的，其基金份额申购、赎回价格为下一开放日</w:t>
      </w:r>
      <w:r w:rsidR="007B3C13" w:rsidRPr="00F2566E">
        <w:rPr>
          <w:rFonts w:ascii="宋体" w:hAnsi="宋体" w:hint="eastAsia"/>
          <w:bCs/>
          <w:szCs w:val="21"/>
        </w:rPr>
        <w:t>该类</w:t>
      </w:r>
      <w:r w:rsidRPr="00F2566E">
        <w:rPr>
          <w:rFonts w:ascii="宋体" w:hAnsi="宋体"/>
          <w:bCs/>
          <w:szCs w:val="21"/>
        </w:rPr>
        <w:t>基金份额申购、赎回的价格。</w:t>
      </w:r>
    </w:p>
    <w:p w14:paraId="33189AB2" w14:textId="77777777" w:rsidR="00717286" w:rsidRPr="00F2566E" w:rsidRDefault="00717286" w:rsidP="00717286">
      <w:pPr>
        <w:pStyle w:val="HD"/>
      </w:pPr>
    </w:p>
    <w:p w14:paraId="51F37FB2" w14:textId="77777777" w:rsidR="00717286" w:rsidRPr="00F2566E" w:rsidRDefault="00717286" w:rsidP="00717286">
      <w:pPr>
        <w:pStyle w:val="HD"/>
      </w:pPr>
      <w:r w:rsidRPr="00F2566E">
        <w:t>三、申购与赎回的原则</w:t>
      </w:r>
    </w:p>
    <w:p w14:paraId="0576B220"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1</w:t>
      </w:r>
      <w:r w:rsidRPr="00F2566E">
        <w:rPr>
          <w:rFonts w:ascii="宋体" w:hAnsi="宋体" w:hint="eastAsia"/>
          <w:bCs/>
          <w:szCs w:val="21"/>
        </w:rPr>
        <w:t>、</w:t>
      </w:r>
      <w:r w:rsidRPr="00F2566E">
        <w:rPr>
          <w:rFonts w:ascii="宋体" w:hAnsi="宋体"/>
          <w:bCs/>
          <w:szCs w:val="21"/>
        </w:rPr>
        <w:t>“未知价”原则，即申购、赎回价格以申请当日收市后计算的</w:t>
      </w:r>
      <w:r w:rsidR="00470AC0" w:rsidRPr="00F2566E">
        <w:rPr>
          <w:rFonts w:ascii="宋体" w:hAnsi="宋体" w:hint="eastAsia"/>
          <w:bCs/>
          <w:szCs w:val="21"/>
        </w:rPr>
        <w:t>该类</w:t>
      </w:r>
      <w:r w:rsidRPr="00F2566E">
        <w:rPr>
          <w:rFonts w:ascii="宋体" w:hAnsi="宋体"/>
          <w:bCs/>
          <w:szCs w:val="21"/>
        </w:rPr>
        <w:t>基金份额净值为基准进行计算；</w:t>
      </w:r>
    </w:p>
    <w:p w14:paraId="359C1CAA"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2</w:t>
      </w:r>
      <w:r w:rsidRPr="00F2566E">
        <w:rPr>
          <w:rFonts w:ascii="宋体" w:hAnsi="宋体" w:hint="eastAsia"/>
          <w:bCs/>
          <w:szCs w:val="21"/>
        </w:rPr>
        <w:t>、</w:t>
      </w:r>
      <w:r w:rsidRPr="00F2566E">
        <w:rPr>
          <w:rFonts w:ascii="宋体" w:hAnsi="宋体"/>
          <w:bCs/>
          <w:szCs w:val="21"/>
        </w:rPr>
        <w:t>“金额申购、份额赎回”原则，即申购以金额申请，赎回以份额申请；</w:t>
      </w:r>
    </w:p>
    <w:p w14:paraId="41047196"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3</w:t>
      </w:r>
      <w:r w:rsidRPr="00F2566E">
        <w:rPr>
          <w:rFonts w:ascii="宋体" w:hAnsi="宋体" w:hint="eastAsia"/>
          <w:bCs/>
          <w:szCs w:val="21"/>
        </w:rPr>
        <w:t>、</w:t>
      </w:r>
      <w:r w:rsidRPr="00F2566E">
        <w:rPr>
          <w:rFonts w:ascii="宋体" w:hAnsi="宋体"/>
          <w:bCs/>
          <w:szCs w:val="21"/>
        </w:rPr>
        <w:t>当日的申购与赎回申请可以在基金管理人规定的时间以内撤销；</w:t>
      </w:r>
    </w:p>
    <w:p w14:paraId="62865A70"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4</w:t>
      </w:r>
      <w:r w:rsidRPr="00F2566E">
        <w:rPr>
          <w:rFonts w:ascii="宋体" w:hAnsi="宋体" w:hint="eastAsia"/>
          <w:bCs/>
          <w:szCs w:val="21"/>
        </w:rPr>
        <w:t>、</w:t>
      </w:r>
      <w:r w:rsidRPr="00F2566E">
        <w:rPr>
          <w:rFonts w:ascii="宋体" w:hAnsi="宋体"/>
          <w:bCs/>
          <w:szCs w:val="21"/>
        </w:rPr>
        <w:t>赎回遵循“先进先出”原则，即按照投资人认购、申购的先后次序进行顺序赎回</w:t>
      </w:r>
      <w:r w:rsidR="00470AC0" w:rsidRPr="00F2566E">
        <w:rPr>
          <w:rFonts w:ascii="宋体" w:hAnsi="宋体" w:hint="eastAsia"/>
          <w:bCs/>
          <w:szCs w:val="21"/>
        </w:rPr>
        <w:t>；</w:t>
      </w:r>
    </w:p>
    <w:p w14:paraId="57485773" w14:textId="77777777" w:rsidR="00470AC0" w:rsidRPr="00F2566E" w:rsidRDefault="00470AC0" w:rsidP="00956F64">
      <w:pPr>
        <w:adjustRightInd w:val="0"/>
        <w:snapToGrid w:val="0"/>
        <w:spacing w:line="360" w:lineRule="auto"/>
        <w:ind w:firstLineChars="200" w:firstLine="420"/>
        <w:rPr>
          <w:rFonts w:ascii="宋体" w:hAnsi="宋体"/>
          <w:bCs/>
          <w:szCs w:val="21"/>
        </w:rPr>
      </w:pPr>
      <w:r w:rsidRPr="00F2566E">
        <w:rPr>
          <w:rFonts w:ascii="宋体" w:hAnsi="宋体" w:hint="eastAsia"/>
          <w:bCs/>
          <w:szCs w:val="21"/>
        </w:rPr>
        <w:t>5、办理申购、赎回业务时，应当遵循基金份额持有人利益优先原则。</w:t>
      </w:r>
    </w:p>
    <w:p w14:paraId="0D4FABAD"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基金管理人可在法律法规允许的情况下，对上述原则进行调整。基金管理人必须在新规则开始实施前依照《信息披露办法》的有关规定在指定</w:t>
      </w:r>
      <w:r w:rsidRPr="00F2566E">
        <w:rPr>
          <w:rFonts w:ascii="宋体" w:hAnsi="宋体" w:hint="eastAsia"/>
          <w:bCs/>
          <w:szCs w:val="21"/>
        </w:rPr>
        <w:t>媒介</w:t>
      </w:r>
      <w:r w:rsidRPr="00F2566E">
        <w:rPr>
          <w:rFonts w:ascii="宋体" w:hAnsi="宋体"/>
          <w:bCs/>
          <w:szCs w:val="21"/>
        </w:rPr>
        <w:t>上公告。</w:t>
      </w:r>
    </w:p>
    <w:p w14:paraId="4479B79B" w14:textId="77777777" w:rsidR="00717286" w:rsidRPr="00F2566E" w:rsidRDefault="00717286" w:rsidP="00717286">
      <w:pPr>
        <w:pStyle w:val="HD"/>
      </w:pPr>
    </w:p>
    <w:p w14:paraId="0C859226" w14:textId="77777777" w:rsidR="00717286" w:rsidRPr="00F2566E" w:rsidRDefault="00717286" w:rsidP="00717286">
      <w:pPr>
        <w:pStyle w:val="HD"/>
      </w:pPr>
      <w:r w:rsidRPr="00F2566E">
        <w:t>四、申购与赎回的程序</w:t>
      </w:r>
    </w:p>
    <w:p w14:paraId="7B44714D"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1</w:t>
      </w:r>
      <w:r w:rsidRPr="00F2566E">
        <w:rPr>
          <w:rFonts w:ascii="宋体" w:hAnsi="宋体" w:hint="eastAsia"/>
          <w:bCs/>
          <w:szCs w:val="21"/>
        </w:rPr>
        <w:t>、</w:t>
      </w:r>
      <w:r w:rsidRPr="00F2566E">
        <w:rPr>
          <w:rFonts w:ascii="宋体" w:hAnsi="宋体"/>
          <w:bCs/>
          <w:szCs w:val="21"/>
        </w:rPr>
        <w:t>申购和赎回的申请方式</w:t>
      </w:r>
    </w:p>
    <w:p w14:paraId="0BBB8B57"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投资人必须根据销售机构规定的程序，在开放日的具体业务办理时间内提出申购或赎回的申请。</w:t>
      </w:r>
    </w:p>
    <w:p w14:paraId="34DD3F87"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2</w:t>
      </w:r>
      <w:r w:rsidRPr="00F2566E">
        <w:rPr>
          <w:rFonts w:ascii="宋体" w:hAnsi="宋体" w:hint="eastAsia"/>
          <w:bCs/>
          <w:szCs w:val="21"/>
        </w:rPr>
        <w:t>、</w:t>
      </w:r>
      <w:r w:rsidRPr="00F2566E">
        <w:rPr>
          <w:rFonts w:ascii="宋体" w:hAnsi="宋体"/>
          <w:bCs/>
          <w:szCs w:val="21"/>
        </w:rPr>
        <w:t>申购和赎回的款项支付</w:t>
      </w:r>
    </w:p>
    <w:p w14:paraId="26DAFD5B" w14:textId="161B0BB1" w:rsidR="00EC47DB" w:rsidRPr="00F2566E" w:rsidRDefault="00956F64" w:rsidP="00956F64">
      <w:pPr>
        <w:pStyle w:val="HD"/>
        <w:rPr>
          <w:lang w:val="zh-CN"/>
        </w:rPr>
      </w:pPr>
      <w:r w:rsidRPr="00F2566E">
        <w:rPr>
          <w:rFonts w:ascii="宋体" w:hAnsi="宋体"/>
          <w:bCs/>
          <w:lang w:val="zh-CN"/>
        </w:rPr>
        <w:t>投资人申购基金份额时，必须</w:t>
      </w:r>
      <w:r w:rsidRPr="00F2566E">
        <w:rPr>
          <w:rFonts w:hint="eastAsia"/>
          <w:lang w:val="zh-CN"/>
        </w:rPr>
        <w:t>在规定时间</w:t>
      </w:r>
      <w:r w:rsidR="00CF0E76" w:rsidRPr="00F2566E">
        <w:rPr>
          <w:rFonts w:hint="eastAsia"/>
          <w:lang w:val="zh-CN"/>
        </w:rPr>
        <w:t>前</w:t>
      </w:r>
      <w:r w:rsidRPr="00F2566E">
        <w:rPr>
          <w:rFonts w:ascii="宋体" w:hAnsi="宋体"/>
          <w:bCs/>
          <w:lang w:val="zh-CN"/>
        </w:rPr>
        <w:t>全额交付申购款项</w:t>
      </w:r>
      <w:r w:rsidRPr="00F2566E">
        <w:rPr>
          <w:rFonts w:hint="eastAsia"/>
          <w:lang w:val="zh-CN"/>
        </w:rPr>
        <w:t>。投资人</w:t>
      </w:r>
      <w:r w:rsidR="00EC47DB" w:rsidRPr="00F2566E">
        <w:rPr>
          <w:rFonts w:hint="eastAsia"/>
          <w:lang w:val="zh-CN"/>
        </w:rPr>
        <w:t>在规定时间前全额</w:t>
      </w:r>
      <w:r w:rsidRPr="00F2566E">
        <w:rPr>
          <w:rFonts w:hint="eastAsia"/>
          <w:lang w:val="zh-CN"/>
        </w:rPr>
        <w:t>交付申购款项，申购成立；</w:t>
      </w:r>
      <w:r w:rsidR="00EC47DB" w:rsidRPr="00F2566E">
        <w:rPr>
          <w:rFonts w:hint="eastAsia"/>
          <w:lang w:val="zh-CN"/>
        </w:rPr>
        <w:t>基金份额</w:t>
      </w:r>
      <w:r w:rsidRPr="00F2566E">
        <w:rPr>
          <w:rFonts w:hint="eastAsia"/>
          <w:lang w:val="zh-CN"/>
        </w:rPr>
        <w:t>登记机构确认基金份额时，申购生效。</w:t>
      </w:r>
    </w:p>
    <w:p w14:paraId="3A364155" w14:textId="77777777" w:rsidR="00956F64" w:rsidRPr="00F2566E" w:rsidRDefault="00956F64" w:rsidP="00956F64">
      <w:pPr>
        <w:pStyle w:val="HD"/>
      </w:pPr>
      <w:r w:rsidRPr="00F2566E">
        <w:rPr>
          <w:rFonts w:hint="eastAsia"/>
          <w:lang w:val="zh-CN"/>
        </w:rPr>
        <w:t>基金份额持有人递交赎回申请，赎回成立；</w:t>
      </w:r>
      <w:r w:rsidR="00EC47DB" w:rsidRPr="00F2566E">
        <w:rPr>
          <w:rFonts w:hint="eastAsia"/>
          <w:lang w:val="zh-CN"/>
        </w:rPr>
        <w:t>基金份额</w:t>
      </w:r>
      <w:r w:rsidRPr="00F2566E">
        <w:rPr>
          <w:rFonts w:hint="eastAsia"/>
          <w:lang w:val="zh-CN"/>
        </w:rPr>
        <w:t>登记机构确认赎回时，赎回生效</w:t>
      </w:r>
      <w:r w:rsidRPr="00F2566E">
        <w:rPr>
          <w:lang w:val="zh-CN"/>
        </w:rPr>
        <w:t>。</w:t>
      </w:r>
    </w:p>
    <w:p w14:paraId="4E753956" w14:textId="269C4CB6" w:rsidR="00EC47DB"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投资人赎回申请</w:t>
      </w:r>
      <w:r w:rsidR="00470AC0" w:rsidRPr="00F2566E">
        <w:rPr>
          <w:rFonts w:ascii="宋体" w:hAnsi="宋体" w:hint="eastAsia"/>
          <w:bCs/>
          <w:szCs w:val="21"/>
        </w:rPr>
        <w:t>生效</w:t>
      </w:r>
      <w:r w:rsidRPr="00F2566E">
        <w:rPr>
          <w:rFonts w:ascii="宋体" w:hAnsi="宋体"/>
          <w:bCs/>
          <w:szCs w:val="21"/>
        </w:rPr>
        <w:t>后，基金管理人将在T＋</w:t>
      </w:r>
      <w:r w:rsidRPr="00F2566E">
        <w:rPr>
          <w:rFonts w:ascii="宋体" w:hAnsi="宋体" w:hint="eastAsia"/>
          <w:bCs/>
          <w:szCs w:val="21"/>
        </w:rPr>
        <w:t>7</w:t>
      </w:r>
      <w:r w:rsidRPr="00F2566E">
        <w:rPr>
          <w:rFonts w:ascii="宋体" w:hAnsi="宋体"/>
          <w:bCs/>
          <w:szCs w:val="21"/>
        </w:rPr>
        <w:t>日(包括该日)内支付赎回款项。在发生巨额赎回</w:t>
      </w:r>
      <w:r w:rsidR="00081022" w:rsidRPr="00F2566E">
        <w:rPr>
          <w:rFonts w:ascii="Arial" w:hAnsi="Arial" w:cs="Arial" w:hint="eastAsia"/>
          <w:kern w:val="0"/>
          <w:szCs w:val="21"/>
        </w:rPr>
        <w:t>或</w:t>
      </w:r>
      <w:r w:rsidR="00470AC0" w:rsidRPr="00F2566E">
        <w:rPr>
          <w:rFonts w:ascii="Arial" w:hAnsi="Arial" w:cs="Arial" w:hint="eastAsia"/>
          <w:kern w:val="0"/>
          <w:szCs w:val="21"/>
        </w:rPr>
        <w:t>基金合同约定的延缓支付赎回款项的情形</w:t>
      </w:r>
      <w:r w:rsidRPr="00F2566E">
        <w:rPr>
          <w:rFonts w:ascii="宋体" w:hAnsi="宋体"/>
          <w:bCs/>
          <w:szCs w:val="21"/>
        </w:rPr>
        <w:t>时，款项的支付办法参照基金合同有关条款处理。</w:t>
      </w:r>
    </w:p>
    <w:p w14:paraId="022581D2" w14:textId="0E0B097A" w:rsidR="00956F64" w:rsidRPr="00F2566E" w:rsidRDefault="00EC47DB" w:rsidP="00956F64">
      <w:pPr>
        <w:adjustRightInd w:val="0"/>
        <w:snapToGrid w:val="0"/>
        <w:spacing w:line="360" w:lineRule="auto"/>
        <w:ind w:firstLineChars="200" w:firstLine="420"/>
        <w:rPr>
          <w:rFonts w:ascii="宋体" w:hAnsi="宋体"/>
          <w:bCs/>
          <w:szCs w:val="21"/>
        </w:rPr>
      </w:pPr>
      <w:r w:rsidRPr="00F2566E">
        <w:rPr>
          <w:rFonts w:hint="eastAsia"/>
        </w:rPr>
        <w:t>遇交易所或交易市场数据传输延迟、通讯系统故障、银行数据交换系统故障或其他非基金管理人及基金托管人所能控制的因素影响业务处理流程，则赎回款项划付时间相应顺延</w:t>
      </w:r>
      <w:r w:rsidR="0078616D">
        <w:rPr>
          <w:rFonts w:asciiTheme="minorEastAsia" w:eastAsiaTheme="minorEastAsia" w:hAnsiTheme="minorEastAsia" w:hint="eastAsia"/>
        </w:rPr>
        <w:t>至该因素消除的最近一个工作日</w:t>
      </w:r>
      <w:r w:rsidRPr="00F2566E">
        <w:rPr>
          <w:rFonts w:hint="eastAsia"/>
        </w:rPr>
        <w:t>。</w:t>
      </w:r>
    </w:p>
    <w:p w14:paraId="73F20624"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3</w:t>
      </w:r>
      <w:r w:rsidRPr="00F2566E">
        <w:rPr>
          <w:rFonts w:ascii="宋体" w:hAnsi="宋体" w:hint="eastAsia"/>
          <w:bCs/>
          <w:szCs w:val="21"/>
        </w:rPr>
        <w:t>、</w:t>
      </w:r>
      <w:r w:rsidRPr="00F2566E">
        <w:rPr>
          <w:rFonts w:ascii="宋体" w:hAnsi="宋体"/>
          <w:bCs/>
          <w:szCs w:val="21"/>
        </w:rPr>
        <w:t>申购和赎回申请的确认</w:t>
      </w:r>
    </w:p>
    <w:p w14:paraId="26E27D68" w14:textId="77777777" w:rsidR="00956F64" w:rsidRPr="00F2566E" w:rsidRDefault="00956F64" w:rsidP="00956F6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基金管理人应以交易时间结束前受理</w:t>
      </w:r>
      <w:r w:rsidRPr="00F2566E">
        <w:rPr>
          <w:rFonts w:ascii="宋体" w:hAnsi="宋体" w:hint="eastAsia"/>
          <w:bCs/>
          <w:szCs w:val="21"/>
        </w:rPr>
        <w:t>有效</w:t>
      </w:r>
      <w:r w:rsidRPr="00F2566E">
        <w:rPr>
          <w:rFonts w:ascii="宋体" w:hAnsi="宋体"/>
          <w:bCs/>
          <w:szCs w:val="21"/>
        </w:rPr>
        <w:t>申购和赎回申请的当天作为申购或赎回申请日(T日)，在正常情况下，本基金登记机构在T+</w:t>
      </w:r>
      <w:r w:rsidRPr="00F2566E">
        <w:rPr>
          <w:rFonts w:ascii="宋体" w:hAnsi="宋体" w:hint="eastAsia"/>
          <w:bCs/>
          <w:szCs w:val="21"/>
        </w:rPr>
        <w:t>1</w:t>
      </w:r>
      <w:r w:rsidRPr="00F2566E">
        <w:rPr>
          <w:rFonts w:ascii="宋体" w:hAnsi="宋体"/>
          <w:bCs/>
          <w:szCs w:val="21"/>
        </w:rPr>
        <w:t>日内对该交易的有效性进行确认。T日提交的有效申请，投资人</w:t>
      </w:r>
      <w:r w:rsidRPr="00F2566E">
        <w:rPr>
          <w:rFonts w:ascii="宋体" w:hAnsi="宋体" w:hint="eastAsia"/>
          <w:bCs/>
          <w:szCs w:val="21"/>
        </w:rPr>
        <w:t>应</w:t>
      </w:r>
      <w:r w:rsidRPr="00F2566E">
        <w:rPr>
          <w:rFonts w:ascii="宋体" w:hAnsi="宋体"/>
          <w:bCs/>
          <w:szCs w:val="21"/>
        </w:rPr>
        <w:t>在T+</w:t>
      </w:r>
      <w:r w:rsidRPr="00F2566E">
        <w:rPr>
          <w:rFonts w:ascii="宋体" w:hAnsi="宋体" w:hint="eastAsia"/>
          <w:bCs/>
          <w:szCs w:val="21"/>
        </w:rPr>
        <w:t>2</w:t>
      </w:r>
      <w:r w:rsidRPr="00F2566E">
        <w:rPr>
          <w:rFonts w:ascii="宋体" w:hAnsi="宋体"/>
          <w:bCs/>
          <w:szCs w:val="21"/>
        </w:rPr>
        <w:t>日后(包括该日)</w:t>
      </w:r>
      <w:r w:rsidRPr="00F2566E">
        <w:rPr>
          <w:rFonts w:ascii="宋体" w:hAnsi="宋体" w:hint="eastAsia"/>
          <w:bCs/>
          <w:szCs w:val="21"/>
        </w:rPr>
        <w:t>及时</w:t>
      </w:r>
      <w:r w:rsidRPr="00F2566E">
        <w:rPr>
          <w:rFonts w:ascii="宋体" w:hAnsi="宋体"/>
          <w:bCs/>
          <w:szCs w:val="21"/>
        </w:rPr>
        <w:t>到销售网点柜台或以销售机构规定的其他方式查询申请的确认情况。若申购不</w:t>
      </w:r>
      <w:r w:rsidR="00470AC0" w:rsidRPr="00F2566E">
        <w:rPr>
          <w:rFonts w:ascii="宋体" w:hAnsi="宋体" w:hint="eastAsia"/>
          <w:bCs/>
          <w:szCs w:val="21"/>
        </w:rPr>
        <w:t>成立或无效</w:t>
      </w:r>
      <w:r w:rsidRPr="00F2566E">
        <w:rPr>
          <w:rFonts w:ascii="宋体" w:hAnsi="宋体"/>
          <w:bCs/>
          <w:szCs w:val="21"/>
        </w:rPr>
        <w:t>，则申购款项</w:t>
      </w:r>
      <w:r w:rsidR="00470AC0" w:rsidRPr="00F2566E">
        <w:rPr>
          <w:rFonts w:ascii="宋体" w:hAnsi="宋体" w:hint="eastAsia"/>
          <w:bCs/>
          <w:szCs w:val="21"/>
        </w:rPr>
        <w:t>本金</w:t>
      </w:r>
      <w:r w:rsidRPr="00F2566E">
        <w:rPr>
          <w:rFonts w:ascii="宋体" w:hAnsi="宋体"/>
          <w:bCs/>
          <w:szCs w:val="21"/>
        </w:rPr>
        <w:t>退还给投资人。</w:t>
      </w:r>
    </w:p>
    <w:p w14:paraId="59F1BF98" w14:textId="77777777" w:rsidR="00956F64" w:rsidRPr="00F2566E" w:rsidRDefault="00956F64" w:rsidP="00956F64">
      <w:pPr>
        <w:pStyle w:val="HD"/>
      </w:pPr>
      <w:r w:rsidRPr="00F2566E">
        <w:rPr>
          <w:rFonts w:hint="eastAsia"/>
        </w:rPr>
        <w:t>基金销售机构对申购、赎回申请的受理并不代表申请一定成功，而仅代表销售机构确实接收到申请。申购、赎回申请的确认以登记机构的确认结果为准。对于申请的确认情况，投资人应及时查询。</w:t>
      </w:r>
    </w:p>
    <w:p w14:paraId="2A5008A1" w14:textId="77777777" w:rsidR="00717286" w:rsidRPr="00F2566E" w:rsidRDefault="002906D0" w:rsidP="00717286">
      <w:pPr>
        <w:pStyle w:val="HD"/>
      </w:pPr>
      <w:r w:rsidRPr="00F2566E">
        <w:rPr>
          <w:rFonts w:hint="eastAsia"/>
        </w:rPr>
        <w:t>基金管理人可以在法律法规和基金合同允许的范围内，对上述业务办理时间进行调整，并在调整实施前依照《信息披露办法》的有关规定在指定媒介上公告。</w:t>
      </w:r>
    </w:p>
    <w:p w14:paraId="5B67DD3B" w14:textId="77777777" w:rsidR="008523DC" w:rsidRPr="00F2566E" w:rsidRDefault="008523DC" w:rsidP="00717286">
      <w:pPr>
        <w:pStyle w:val="HD"/>
      </w:pPr>
    </w:p>
    <w:p w14:paraId="3A9F0AFB" w14:textId="77777777" w:rsidR="00717286" w:rsidRPr="00F2566E" w:rsidRDefault="00717286" w:rsidP="00717286">
      <w:pPr>
        <w:pStyle w:val="HD"/>
      </w:pPr>
      <w:r w:rsidRPr="00F2566E">
        <w:t>五、申购和赎回的数量限制</w:t>
      </w:r>
    </w:p>
    <w:p w14:paraId="02752444" w14:textId="20E88D55" w:rsidR="00DC2C31" w:rsidRPr="00F2566E" w:rsidRDefault="00717286" w:rsidP="005B18BA">
      <w:pPr>
        <w:pStyle w:val="HD"/>
      </w:pPr>
      <w:r w:rsidRPr="00F2566E">
        <w:t>1</w:t>
      </w:r>
      <w:r w:rsidRPr="00F2566E">
        <w:rPr>
          <w:rFonts w:hint="eastAsia"/>
        </w:rPr>
        <w:t>、</w:t>
      </w:r>
      <w:r w:rsidR="005B18BA" w:rsidRPr="00F2566E">
        <w:rPr>
          <w:rFonts w:hint="eastAsia"/>
        </w:rPr>
        <w:t>本基金</w:t>
      </w:r>
      <w:r w:rsidR="0050665C" w:rsidRPr="00F2566E">
        <w:rPr>
          <w:rFonts w:hint="eastAsia"/>
        </w:rPr>
        <w:t>A</w:t>
      </w:r>
      <w:r w:rsidR="0050665C" w:rsidRPr="00F2566E">
        <w:rPr>
          <w:rFonts w:hint="eastAsia"/>
        </w:rPr>
        <w:t>类基金份额或</w:t>
      </w:r>
      <w:r w:rsidR="0050665C" w:rsidRPr="00F2566E">
        <w:rPr>
          <w:rFonts w:hint="eastAsia"/>
        </w:rPr>
        <w:t>C</w:t>
      </w:r>
      <w:r w:rsidR="0050665C" w:rsidRPr="00F2566E">
        <w:rPr>
          <w:rFonts w:hint="eastAsia"/>
        </w:rPr>
        <w:t>类基金份额</w:t>
      </w:r>
      <w:r w:rsidR="005B18BA" w:rsidRPr="00F2566E">
        <w:rPr>
          <w:rFonts w:hint="eastAsia"/>
        </w:rPr>
        <w:t>首次申购和</w:t>
      </w:r>
      <w:r w:rsidR="00CF0E76" w:rsidRPr="00F2566E">
        <w:rPr>
          <w:rFonts w:hint="eastAsia"/>
        </w:rPr>
        <w:t>单笔</w:t>
      </w:r>
      <w:r w:rsidR="005B18BA" w:rsidRPr="00F2566E">
        <w:rPr>
          <w:rFonts w:hint="eastAsia"/>
        </w:rPr>
        <w:t>追加申购的最低金额均为</w:t>
      </w:r>
      <w:r w:rsidR="00653E1D" w:rsidRPr="00F2566E">
        <w:rPr>
          <w:rFonts w:hint="eastAsia"/>
        </w:rPr>
        <w:t>10</w:t>
      </w:r>
      <w:r w:rsidR="005B18BA" w:rsidRPr="00F2566E">
        <w:rPr>
          <w:rFonts w:hint="eastAsia"/>
        </w:rPr>
        <w:t>元</w:t>
      </w:r>
      <w:r w:rsidR="00CF0E76" w:rsidRPr="00F2566E">
        <w:rPr>
          <w:rFonts w:hint="eastAsia"/>
        </w:rPr>
        <w:t>（含</w:t>
      </w:r>
      <w:r w:rsidR="00CF0E76" w:rsidRPr="00F2566E">
        <w:t>申购费</w:t>
      </w:r>
      <w:r w:rsidR="00CF0E76" w:rsidRPr="00F2566E">
        <w:rPr>
          <w:rFonts w:hint="eastAsia"/>
        </w:rPr>
        <w:t>）</w:t>
      </w:r>
      <w:r w:rsidR="005B18BA" w:rsidRPr="00F2566E">
        <w:rPr>
          <w:rFonts w:hint="eastAsia"/>
        </w:rPr>
        <w:t>，</w:t>
      </w:r>
      <w:r w:rsidR="00004BEE" w:rsidRPr="00F2566E">
        <w:rPr>
          <w:rFonts w:hint="eastAsia"/>
        </w:rPr>
        <w:t>各销售机构在符合上述规定的前提下，可根据情况调高首次申购和</w:t>
      </w:r>
      <w:r w:rsidR="00CF0E76" w:rsidRPr="00F2566E">
        <w:rPr>
          <w:rFonts w:hint="eastAsia"/>
        </w:rPr>
        <w:t>单笔</w:t>
      </w:r>
      <w:r w:rsidR="00004BEE" w:rsidRPr="00F2566E">
        <w:rPr>
          <w:rFonts w:hint="eastAsia"/>
        </w:rPr>
        <w:t>追加申购的最低金额，具体以销售机构公布的为准，投资人需遵循销售机构的相关规定</w:t>
      </w:r>
      <w:r w:rsidR="005B18BA" w:rsidRPr="00F2566E">
        <w:rPr>
          <w:rFonts w:hint="eastAsia"/>
        </w:rPr>
        <w:t>。</w:t>
      </w:r>
    </w:p>
    <w:p w14:paraId="62FCF973" w14:textId="55379990" w:rsidR="00620E6D" w:rsidRPr="00F2566E" w:rsidRDefault="00620E6D" w:rsidP="00620E6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2、每个交易账户最低持有A类基金份额或C类基金份额余额为10份，若某笔赎回导致单个交易账户的A类基金份额或</w:t>
      </w:r>
      <w:r w:rsidR="008E136A" w:rsidRPr="00F2566E">
        <w:rPr>
          <w:rFonts w:ascii="宋体" w:hAnsi="宋体" w:cs="Arial" w:hint="eastAsia"/>
          <w:szCs w:val="21"/>
        </w:rPr>
        <w:t>C类</w:t>
      </w:r>
      <w:r w:rsidRPr="00F2566E">
        <w:rPr>
          <w:rFonts w:ascii="宋体" w:hAnsi="宋体" w:cs="Arial" w:hint="eastAsia"/>
          <w:szCs w:val="21"/>
        </w:rPr>
        <w:t>基金份额余额少于10份时，</w:t>
      </w:r>
      <w:r w:rsidR="00953FF2" w:rsidRPr="00F2566E">
        <w:rPr>
          <w:rFonts w:ascii="宋体" w:hAnsi="宋体" w:cs="Arial" w:hint="eastAsia"/>
          <w:szCs w:val="21"/>
        </w:rPr>
        <w:t>该类别</w:t>
      </w:r>
      <w:r w:rsidRPr="00F2566E">
        <w:rPr>
          <w:rFonts w:ascii="宋体" w:hAnsi="宋体" w:cs="Arial" w:hint="eastAsia"/>
          <w:szCs w:val="21"/>
        </w:rPr>
        <w:t>基金份额</w:t>
      </w:r>
      <w:r w:rsidR="005F44E3" w:rsidRPr="00F2566E">
        <w:rPr>
          <w:rFonts w:ascii="宋体" w:hAnsi="宋体" w:cs="Arial" w:hint="eastAsia"/>
          <w:szCs w:val="21"/>
        </w:rPr>
        <w:t>余额部分</w:t>
      </w:r>
      <w:r w:rsidRPr="00F2566E">
        <w:rPr>
          <w:rFonts w:ascii="宋体" w:hAnsi="宋体" w:cs="Arial" w:hint="eastAsia"/>
          <w:szCs w:val="21"/>
        </w:rPr>
        <w:t>必须一同赎回</w:t>
      </w:r>
      <w:r w:rsidR="00CF0E76" w:rsidRPr="00F2566E">
        <w:rPr>
          <w:rFonts w:ascii="宋体" w:hAnsi="宋体" w:cs="Arial" w:hint="eastAsia"/>
          <w:szCs w:val="21"/>
        </w:rPr>
        <w:t>。</w:t>
      </w:r>
      <w:r w:rsidRPr="00F2566E">
        <w:rPr>
          <w:rFonts w:ascii="宋体" w:hAnsi="宋体" w:cs="Arial" w:hint="eastAsia"/>
          <w:szCs w:val="21"/>
        </w:rPr>
        <w:t xml:space="preserve"> </w:t>
      </w:r>
    </w:p>
    <w:p w14:paraId="1DFAAC30" w14:textId="77777777" w:rsidR="00620E6D" w:rsidRPr="00F2566E" w:rsidRDefault="00620E6D" w:rsidP="00620E6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投资者通过销售机构赎回基金份额时，本基金单笔赎回申请不得低于10份，若投资者单个交易账户持有的基金份额余额不足10份，将不受此限制，但投资者在提交赎回申请时须全部赎回。各销售机构在符合上述规定的前提下，可根据自己的情况调整单笔赎回申请限制，具体以销售机构公布的为准，投资者需遵循销售机构的相关规定。</w:t>
      </w:r>
    </w:p>
    <w:p w14:paraId="34AC7E23" w14:textId="510B1309" w:rsidR="00717286" w:rsidRPr="00F2566E" w:rsidRDefault="006C4D8A" w:rsidP="00717286">
      <w:pPr>
        <w:pStyle w:val="HD"/>
      </w:pPr>
      <w:r w:rsidRPr="00F2566E">
        <w:rPr>
          <w:rFonts w:hint="eastAsia"/>
        </w:rPr>
        <w:t>4</w:t>
      </w:r>
      <w:r w:rsidR="00717286" w:rsidRPr="00F2566E">
        <w:rPr>
          <w:rFonts w:hint="eastAsia"/>
        </w:rPr>
        <w:t>、</w:t>
      </w:r>
      <w:r w:rsidR="005B18BA" w:rsidRPr="00F2566E">
        <w:rPr>
          <w:rFonts w:hint="eastAsia"/>
        </w:rPr>
        <w:t>本基金不对单个投资人累计持有的基金份额上限进行限制</w:t>
      </w:r>
      <w:r w:rsidR="00717286" w:rsidRPr="00F2566E">
        <w:t>。</w:t>
      </w:r>
    </w:p>
    <w:p w14:paraId="43152636" w14:textId="3F678F51" w:rsidR="00CF0E76" w:rsidRPr="00F2566E" w:rsidRDefault="006C4D8A" w:rsidP="00CF0E76">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5</w:t>
      </w:r>
      <w:r w:rsidR="00CF0E76" w:rsidRPr="00F2566E">
        <w:rPr>
          <w:rFonts w:asciiTheme="minorEastAsia" w:eastAsiaTheme="minorEastAsia" w:hAnsiTheme="minorEastAsia"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86FD03E" w14:textId="7B0FEC46" w:rsidR="00717286" w:rsidRPr="00F2566E" w:rsidRDefault="00717286" w:rsidP="00717286">
      <w:pPr>
        <w:pStyle w:val="HD"/>
      </w:pPr>
      <w:r w:rsidRPr="00F2566E">
        <w:t>基金管理人</w:t>
      </w:r>
      <w:r w:rsidR="00804FA9" w:rsidRPr="00F2566E">
        <w:rPr>
          <w:rFonts w:asciiTheme="minorEastAsia" w:eastAsiaTheme="minorEastAsia" w:hAnsiTheme="minorEastAsia" w:hint="eastAsia"/>
        </w:rPr>
        <w:t>可根据市场情况，</w:t>
      </w:r>
      <w:r w:rsidRPr="00F2566E">
        <w:t>在法律法规允许的情况下，调整上述规定申购金额和赎回份额</w:t>
      </w:r>
      <w:r w:rsidR="00CF0E76" w:rsidRPr="00F2566E">
        <w:rPr>
          <w:rFonts w:asciiTheme="minorEastAsia" w:eastAsiaTheme="minorEastAsia" w:hAnsiTheme="minorEastAsia" w:hint="eastAsia"/>
        </w:rPr>
        <w:t>等</w:t>
      </w:r>
      <w:r w:rsidRPr="00F2566E">
        <w:t>数量限制。基金管理人必须在调整</w:t>
      </w:r>
      <w:r w:rsidRPr="00F2566E">
        <w:rPr>
          <w:rFonts w:hint="eastAsia"/>
        </w:rPr>
        <w:t>实施</w:t>
      </w:r>
      <w:r w:rsidRPr="00F2566E">
        <w:t>前依照《信息披露办法》的有关规定在指定媒介上公告。</w:t>
      </w:r>
    </w:p>
    <w:p w14:paraId="5494B7F5" w14:textId="77777777" w:rsidR="008E488D" w:rsidRPr="00F2566E" w:rsidRDefault="008E488D" w:rsidP="005B726C">
      <w:pPr>
        <w:pStyle w:val="HD"/>
      </w:pPr>
    </w:p>
    <w:p w14:paraId="68621F3F" w14:textId="77777777" w:rsidR="008E488D" w:rsidRPr="00F2566E" w:rsidRDefault="008E488D" w:rsidP="005B726C">
      <w:pPr>
        <w:pStyle w:val="HD"/>
        <w:rPr>
          <w:rFonts w:asciiTheme="minorEastAsia" w:eastAsiaTheme="minorEastAsia" w:hAnsiTheme="minorEastAsia"/>
        </w:rPr>
      </w:pPr>
      <w:r w:rsidRPr="00F2566E">
        <w:rPr>
          <w:rFonts w:asciiTheme="minorEastAsia" w:eastAsiaTheme="minorEastAsia" w:hAnsiTheme="minorEastAsia"/>
        </w:rPr>
        <w:t>六、</w:t>
      </w:r>
      <w:r w:rsidR="002F7083" w:rsidRPr="00F2566E">
        <w:rPr>
          <w:rFonts w:asciiTheme="minorEastAsia" w:eastAsiaTheme="minorEastAsia" w:hAnsiTheme="minorEastAsia" w:hint="eastAsia"/>
        </w:rPr>
        <w:t>申购费用和赎回费用</w:t>
      </w:r>
    </w:p>
    <w:p w14:paraId="1755ADA6" w14:textId="77777777" w:rsidR="00CE3AD8" w:rsidRPr="00F2566E" w:rsidRDefault="00CE3AD8" w:rsidP="009C1C2A">
      <w:pPr>
        <w:pStyle w:val="HD"/>
        <w:ind w:firstLine="452"/>
        <w:rPr>
          <w:rFonts w:asciiTheme="minorEastAsia" w:eastAsiaTheme="minorEastAsia" w:hAnsiTheme="minorEastAsia"/>
        </w:rPr>
      </w:pPr>
      <w:r w:rsidRPr="00F2566E">
        <w:rPr>
          <w:rFonts w:asciiTheme="minorEastAsia" w:eastAsiaTheme="minorEastAsia" w:hAnsiTheme="minorEastAsia" w:hint="eastAsia"/>
          <w:spacing w:val="8"/>
        </w:rPr>
        <w:t>1、</w:t>
      </w:r>
      <w:r w:rsidRPr="00F2566E">
        <w:rPr>
          <w:rFonts w:asciiTheme="minorEastAsia" w:eastAsiaTheme="minorEastAsia" w:hAnsiTheme="minorEastAsia" w:hint="eastAsia"/>
        </w:rPr>
        <w:t>本基金</w:t>
      </w:r>
      <w:r w:rsidRPr="00F2566E">
        <w:rPr>
          <w:rFonts w:asciiTheme="minorEastAsia" w:eastAsiaTheme="minorEastAsia" w:hAnsiTheme="minorEastAsia"/>
        </w:rPr>
        <w:t>A</w:t>
      </w:r>
      <w:r w:rsidRPr="00F2566E">
        <w:rPr>
          <w:rFonts w:asciiTheme="minorEastAsia" w:eastAsiaTheme="minorEastAsia" w:hAnsiTheme="minorEastAsia" w:hint="eastAsia"/>
        </w:rPr>
        <w:t>类基金份额在申购时收取基金申购费用；</w:t>
      </w:r>
      <w:r w:rsidRPr="00F2566E">
        <w:rPr>
          <w:rFonts w:asciiTheme="minorEastAsia" w:eastAsiaTheme="minorEastAsia" w:hAnsiTheme="minorEastAsia"/>
        </w:rPr>
        <w:t>C</w:t>
      </w:r>
      <w:r w:rsidRPr="00F2566E">
        <w:rPr>
          <w:rFonts w:asciiTheme="minorEastAsia" w:eastAsiaTheme="minorEastAsia" w:hAnsiTheme="minorEastAsia" w:hint="eastAsia"/>
        </w:rPr>
        <w:t>类基金份额不收取申购费用。本基金申购费用用于本基金的市场推广、销售、登记等募集期间发生的各项费用，不列入基金财产。</w:t>
      </w:r>
      <w:r w:rsidRPr="00F2566E">
        <w:rPr>
          <w:rFonts w:asciiTheme="minorEastAsia" w:eastAsiaTheme="minorEastAsia" w:hAnsiTheme="minorEastAsia" w:hint="eastAsia"/>
          <w:spacing w:val="8"/>
        </w:rPr>
        <w:t>本基金在申购时收取申购费用，并</w:t>
      </w:r>
      <w:r w:rsidRPr="00F2566E">
        <w:rPr>
          <w:rFonts w:asciiTheme="minorEastAsia" w:eastAsiaTheme="minorEastAsia" w:hAnsiTheme="minorEastAsia"/>
          <w:spacing w:val="8"/>
        </w:rPr>
        <w:t>对通过直销中心</w:t>
      </w:r>
      <w:r w:rsidRPr="00F2566E">
        <w:rPr>
          <w:rFonts w:asciiTheme="minorEastAsia" w:eastAsiaTheme="minorEastAsia" w:hAnsiTheme="minorEastAsia" w:hint="eastAsia"/>
          <w:spacing w:val="8"/>
        </w:rPr>
        <w:t>申</w:t>
      </w:r>
      <w:r w:rsidRPr="00F2566E">
        <w:rPr>
          <w:rFonts w:asciiTheme="minorEastAsia" w:eastAsiaTheme="minorEastAsia" w:hAnsiTheme="minorEastAsia"/>
          <w:spacing w:val="8"/>
        </w:rPr>
        <w:t>购</w:t>
      </w:r>
      <w:r w:rsidRPr="00F2566E">
        <w:rPr>
          <w:rFonts w:asciiTheme="minorEastAsia" w:eastAsiaTheme="minorEastAsia" w:hAnsiTheme="minorEastAsia" w:hint="eastAsia"/>
          <w:spacing w:val="8"/>
        </w:rPr>
        <w:t>本基金</w:t>
      </w:r>
      <w:r w:rsidRPr="00F2566E">
        <w:rPr>
          <w:rFonts w:asciiTheme="minorEastAsia" w:eastAsiaTheme="minorEastAsia" w:hAnsiTheme="minorEastAsia"/>
          <w:spacing w:val="8"/>
        </w:rPr>
        <w:t>的养老金客户与</w:t>
      </w:r>
      <w:r w:rsidRPr="00F2566E">
        <w:rPr>
          <w:rFonts w:asciiTheme="minorEastAsia" w:eastAsiaTheme="minorEastAsia" w:hAnsiTheme="minorEastAsia"/>
        </w:rPr>
        <w:t>除此之外的其他投资者实施差别的</w:t>
      </w:r>
      <w:r w:rsidRPr="00F2566E">
        <w:rPr>
          <w:rFonts w:asciiTheme="minorEastAsia" w:eastAsiaTheme="minorEastAsia" w:hAnsiTheme="minorEastAsia" w:hint="eastAsia"/>
        </w:rPr>
        <w:t>申</w:t>
      </w:r>
      <w:r w:rsidRPr="00F2566E">
        <w:rPr>
          <w:rFonts w:asciiTheme="minorEastAsia" w:eastAsiaTheme="minorEastAsia" w:hAnsiTheme="minorEastAsia"/>
        </w:rPr>
        <w:t>购费率</w:t>
      </w:r>
      <w:r w:rsidRPr="00F2566E">
        <w:rPr>
          <w:rFonts w:asciiTheme="minorEastAsia" w:eastAsiaTheme="minorEastAsia" w:hAnsiTheme="minorEastAsia" w:hint="eastAsia"/>
        </w:rPr>
        <w:t>。</w:t>
      </w:r>
    </w:p>
    <w:p w14:paraId="4CF37326" w14:textId="77777777" w:rsidR="00CE3AD8" w:rsidRPr="00F2566E" w:rsidRDefault="00CE3AD8" w:rsidP="009C1C2A">
      <w:pPr>
        <w:pStyle w:val="HD"/>
        <w:rPr>
          <w:rFonts w:asciiTheme="minorEastAsia" w:eastAsiaTheme="minorEastAsia" w:hAnsiTheme="minorEastAsia"/>
        </w:rPr>
      </w:pPr>
      <w:r w:rsidRPr="00F2566E">
        <w:rPr>
          <w:rFonts w:asciiTheme="minorEastAsia" w:eastAsiaTheme="minorEastAsia" w:hAnsiTheme="minorEastAsia" w:hint="eastAsia"/>
        </w:rPr>
        <w:t>（1）对于通过基金管理人的直销中心申购本基金的养老金客户</w:t>
      </w:r>
      <w:r w:rsidRPr="00F2566E">
        <w:rPr>
          <w:rFonts w:asciiTheme="minorEastAsia" w:eastAsiaTheme="minorEastAsia" w:hAnsiTheme="minorEastAsia"/>
        </w:rPr>
        <w:t>，</w:t>
      </w:r>
      <w:r w:rsidRPr="00F2566E">
        <w:rPr>
          <w:rFonts w:asciiTheme="minorEastAsia" w:eastAsiaTheme="minorEastAsia" w:hAnsiTheme="minorEastAsia" w:hint="eastAsia"/>
        </w:rPr>
        <w:t>各类基金份额的申购费率</w:t>
      </w:r>
      <w:r w:rsidRPr="00F2566E">
        <w:rPr>
          <w:rFonts w:asciiTheme="minorEastAsia" w:eastAsiaTheme="minorEastAsia" w:hAnsiTheme="minorEastAsia"/>
        </w:rPr>
        <w:t>如下表所示：</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3104"/>
        <w:gridCol w:w="3069"/>
      </w:tblGrid>
      <w:tr w:rsidR="00CE3AD8" w:rsidRPr="00F2566E" w14:paraId="543C1858" w14:textId="77777777" w:rsidTr="00D76072">
        <w:trPr>
          <w:trHeight w:val="442"/>
          <w:jc w:val="center"/>
        </w:trPr>
        <w:tc>
          <w:tcPr>
            <w:tcW w:w="2739" w:type="dxa"/>
            <w:vAlign w:val="center"/>
          </w:tcPr>
          <w:p w14:paraId="32955B56" w14:textId="77777777" w:rsidR="00CE3AD8" w:rsidRPr="00F2566E" w:rsidRDefault="00CE3AD8"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购买金额（</w:t>
            </w:r>
            <w:r w:rsidRPr="00F2566E">
              <w:rPr>
                <w:rFonts w:ascii="Arial Unicode MS" w:hAnsi="Arial Unicode MS"/>
                <w:sz w:val="21"/>
                <w:szCs w:val="21"/>
              </w:rPr>
              <w:t>M</w:t>
            </w:r>
            <w:r w:rsidRPr="00F2566E">
              <w:rPr>
                <w:rFonts w:ascii="Arial Unicode MS" w:hAnsi="Arial Unicode MS"/>
                <w:sz w:val="21"/>
                <w:szCs w:val="21"/>
              </w:rPr>
              <w:t>）</w:t>
            </w:r>
          </w:p>
        </w:tc>
        <w:tc>
          <w:tcPr>
            <w:tcW w:w="3104" w:type="dxa"/>
            <w:vAlign w:val="center"/>
          </w:tcPr>
          <w:p w14:paraId="26DDC69D" w14:textId="77777777" w:rsidR="00CE3AD8" w:rsidRPr="00F2566E" w:rsidRDefault="00CE3AD8" w:rsidP="00B54F71">
            <w:pPr>
              <w:pStyle w:val="32"/>
              <w:snapToGrid w:val="0"/>
              <w:ind w:firstLineChars="200" w:firstLine="420"/>
              <w:jc w:val="center"/>
              <w:rPr>
                <w:rFonts w:ascii="Arial Unicode MS" w:hAnsi="Arial Unicode MS" w:hint="default"/>
                <w:sz w:val="21"/>
                <w:szCs w:val="21"/>
              </w:rPr>
            </w:pPr>
            <w:r w:rsidRPr="00F2566E">
              <w:rPr>
                <w:rFonts w:ascii="Arial Unicode MS" w:hAnsi="Arial Unicode MS"/>
                <w:sz w:val="21"/>
                <w:szCs w:val="21"/>
              </w:rPr>
              <w:t>A</w:t>
            </w:r>
            <w:r w:rsidRPr="00F2566E">
              <w:rPr>
                <w:rFonts w:ascii="Arial Unicode MS" w:hAnsi="Arial Unicode MS"/>
                <w:sz w:val="21"/>
                <w:szCs w:val="21"/>
              </w:rPr>
              <w:t>类基金份额申购费率</w:t>
            </w:r>
          </w:p>
        </w:tc>
        <w:tc>
          <w:tcPr>
            <w:tcW w:w="3069" w:type="dxa"/>
          </w:tcPr>
          <w:p w14:paraId="25193CBE" w14:textId="77777777" w:rsidR="00CE3AD8" w:rsidRPr="00F2566E" w:rsidRDefault="00CE3AD8"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C</w:t>
            </w:r>
            <w:r w:rsidRPr="00F2566E">
              <w:rPr>
                <w:rFonts w:ascii="Arial Unicode MS" w:hAnsi="Arial Unicode MS"/>
                <w:sz w:val="21"/>
                <w:szCs w:val="21"/>
              </w:rPr>
              <w:t>类基金份额申购费率</w:t>
            </w:r>
          </w:p>
        </w:tc>
      </w:tr>
      <w:tr w:rsidR="00CE3AD8" w:rsidRPr="00F2566E" w14:paraId="7C2416BD" w14:textId="77777777" w:rsidTr="00D76072">
        <w:tblPrEx>
          <w:tblBorders>
            <w:insideH w:val="none" w:sz="0" w:space="0" w:color="auto"/>
            <w:insideV w:val="none" w:sz="0" w:space="0" w:color="auto"/>
          </w:tblBorders>
        </w:tblPrEx>
        <w:trPr>
          <w:trHeight w:val="461"/>
          <w:jc w:val="center"/>
        </w:trPr>
        <w:tc>
          <w:tcPr>
            <w:tcW w:w="2739" w:type="dxa"/>
            <w:tcBorders>
              <w:top w:val="single" w:sz="4" w:space="0" w:color="auto"/>
              <w:left w:val="single" w:sz="4" w:space="0" w:color="auto"/>
              <w:bottom w:val="single" w:sz="4" w:space="0" w:color="auto"/>
              <w:right w:val="single" w:sz="4" w:space="0" w:color="auto"/>
            </w:tcBorders>
            <w:vAlign w:val="center"/>
          </w:tcPr>
          <w:p w14:paraId="207EC136" w14:textId="77777777" w:rsidR="00CE3AD8" w:rsidRPr="00F2566E" w:rsidRDefault="00CE3AD8"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M</w:t>
            </w:r>
            <w:r w:rsidRPr="00F2566E">
              <w:rPr>
                <w:rFonts w:ascii="Arial Unicode MS" w:hAnsi="Arial Unicode MS"/>
                <w:sz w:val="21"/>
                <w:szCs w:val="21"/>
              </w:rPr>
              <w:t>＜</w:t>
            </w:r>
            <w:r w:rsidRPr="00F2566E">
              <w:rPr>
                <w:rFonts w:ascii="Arial Unicode MS" w:hAnsi="Arial Unicode MS"/>
                <w:sz w:val="21"/>
                <w:szCs w:val="21"/>
              </w:rPr>
              <w:t>100</w:t>
            </w:r>
            <w:r w:rsidRPr="00F2566E">
              <w:rPr>
                <w:rFonts w:ascii="Arial Unicode MS" w:hAnsi="Arial Unicode MS"/>
                <w:sz w:val="21"/>
                <w:szCs w:val="21"/>
              </w:rPr>
              <w:t>万</w:t>
            </w:r>
          </w:p>
        </w:tc>
        <w:tc>
          <w:tcPr>
            <w:tcW w:w="3104" w:type="dxa"/>
            <w:tcBorders>
              <w:top w:val="single" w:sz="4" w:space="0" w:color="auto"/>
              <w:left w:val="single" w:sz="4" w:space="0" w:color="auto"/>
              <w:bottom w:val="single" w:sz="4" w:space="0" w:color="auto"/>
              <w:right w:val="single" w:sz="4" w:space="0" w:color="auto"/>
            </w:tcBorders>
            <w:vAlign w:val="center"/>
          </w:tcPr>
          <w:p w14:paraId="39C6F4E8" w14:textId="77777777" w:rsidR="00CE3AD8" w:rsidRPr="00F2566E" w:rsidRDefault="009C1C2A" w:rsidP="00B54F71">
            <w:pPr>
              <w:pStyle w:val="32"/>
              <w:snapToGrid w:val="0"/>
              <w:ind w:firstLineChars="200" w:firstLine="420"/>
              <w:jc w:val="center"/>
              <w:rPr>
                <w:rFonts w:ascii="Arial Unicode MS" w:hAnsi="Arial Unicode MS" w:hint="default"/>
                <w:sz w:val="21"/>
                <w:szCs w:val="21"/>
              </w:rPr>
            </w:pPr>
            <w:r w:rsidRPr="00F2566E">
              <w:rPr>
                <w:rFonts w:ascii="Arial Unicode MS" w:hAnsi="Arial Unicode MS"/>
                <w:sz w:val="21"/>
                <w:szCs w:val="21"/>
              </w:rPr>
              <w:t>0.</w:t>
            </w:r>
            <w:r w:rsidR="007E2023" w:rsidRPr="00F2566E">
              <w:rPr>
                <w:rFonts w:ascii="Arial Unicode MS" w:hAnsi="Arial Unicode MS"/>
                <w:sz w:val="21"/>
                <w:szCs w:val="21"/>
              </w:rPr>
              <w:t>12</w:t>
            </w:r>
            <w:r w:rsidR="00CE3AD8" w:rsidRPr="00F2566E">
              <w:rPr>
                <w:rFonts w:ascii="Arial Unicode MS" w:hAnsi="Arial Unicode MS"/>
                <w:sz w:val="21"/>
                <w:szCs w:val="21"/>
              </w:rPr>
              <w:t>%</w:t>
            </w:r>
          </w:p>
        </w:tc>
        <w:tc>
          <w:tcPr>
            <w:tcW w:w="3069" w:type="dxa"/>
            <w:vMerge w:val="restart"/>
            <w:tcBorders>
              <w:top w:val="single" w:sz="4" w:space="0" w:color="auto"/>
              <w:left w:val="single" w:sz="4" w:space="0" w:color="auto"/>
              <w:right w:val="single" w:sz="4" w:space="0" w:color="auto"/>
            </w:tcBorders>
          </w:tcPr>
          <w:p w14:paraId="20AE3C47" w14:textId="77777777" w:rsidR="00CE3AD8" w:rsidRPr="00F2566E" w:rsidRDefault="00CE3AD8" w:rsidP="00CE3AD8">
            <w:pPr>
              <w:pStyle w:val="32"/>
              <w:snapToGrid w:val="0"/>
              <w:ind w:firstLineChars="200" w:firstLine="420"/>
              <w:rPr>
                <w:rFonts w:ascii="Arial Unicode MS" w:hAnsi="Arial Unicode MS" w:hint="default"/>
                <w:sz w:val="21"/>
                <w:szCs w:val="21"/>
              </w:rPr>
            </w:pPr>
          </w:p>
          <w:p w14:paraId="574B3B05" w14:textId="77777777" w:rsidR="00CE3AD8" w:rsidRPr="00F2566E" w:rsidRDefault="00CE3AD8" w:rsidP="00CE3AD8">
            <w:pPr>
              <w:pStyle w:val="32"/>
              <w:snapToGrid w:val="0"/>
              <w:ind w:firstLineChars="400" w:firstLine="840"/>
              <w:rPr>
                <w:rFonts w:ascii="Arial Unicode MS" w:hAnsi="Arial Unicode MS" w:hint="default"/>
                <w:sz w:val="21"/>
                <w:szCs w:val="21"/>
              </w:rPr>
            </w:pPr>
            <w:r w:rsidRPr="00F2566E">
              <w:rPr>
                <w:rFonts w:ascii="Arial Unicode MS" w:hAnsi="Arial Unicode MS"/>
                <w:sz w:val="21"/>
                <w:szCs w:val="21"/>
              </w:rPr>
              <w:t>0.00%</w:t>
            </w:r>
          </w:p>
        </w:tc>
      </w:tr>
      <w:tr w:rsidR="00CE3AD8" w:rsidRPr="00F2566E" w14:paraId="5CE5F501" w14:textId="77777777" w:rsidTr="00D76072">
        <w:tblPrEx>
          <w:tblBorders>
            <w:insideH w:val="none" w:sz="0" w:space="0" w:color="auto"/>
            <w:insideV w:val="none" w:sz="0" w:space="0" w:color="auto"/>
          </w:tblBorders>
        </w:tblPrEx>
        <w:trPr>
          <w:trHeight w:val="465"/>
          <w:jc w:val="center"/>
        </w:trPr>
        <w:tc>
          <w:tcPr>
            <w:tcW w:w="2739" w:type="dxa"/>
            <w:tcBorders>
              <w:top w:val="single" w:sz="4" w:space="0" w:color="auto"/>
              <w:left w:val="single" w:sz="4" w:space="0" w:color="auto"/>
              <w:bottom w:val="single" w:sz="4" w:space="0" w:color="auto"/>
              <w:right w:val="single" w:sz="4" w:space="0" w:color="auto"/>
            </w:tcBorders>
            <w:vAlign w:val="center"/>
          </w:tcPr>
          <w:p w14:paraId="0F894E65" w14:textId="77777777" w:rsidR="00CE3AD8" w:rsidRPr="00F2566E" w:rsidRDefault="00CE3AD8"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100</w:t>
            </w:r>
            <w:r w:rsidRPr="00F2566E">
              <w:rPr>
                <w:rFonts w:ascii="Arial Unicode MS" w:hAnsi="Arial Unicode MS"/>
                <w:sz w:val="21"/>
                <w:szCs w:val="21"/>
              </w:rPr>
              <w:t>万≤</w:t>
            </w:r>
            <w:r w:rsidRPr="00F2566E">
              <w:rPr>
                <w:rFonts w:ascii="Arial Unicode MS" w:hAnsi="Arial Unicode MS"/>
                <w:sz w:val="21"/>
                <w:szCs w:val="21"/>
              </w:rPr>
              <w:t>M</w:t>
            </w:r>
            <w:r w:rsidRPr="00F2566E">
              <w:rPr>
                <w:rFonts w:ascii="Arial Unicode MS" w:hAnsi="Arial Unicode MS"/>
                <w:sz w:val="21"/>
                <w:szCs w:val="21"/>
              </w:rPr>
              <w:t>＜</w:t>
            </w:r>
            <w:r w:rsidR="007E2023" w:rsidRPr="00F2566E">
              <w:rPr>
                <w:rFonts w:ascii="Arial Unicode MS" w:hAnsi="Arial Unicode MS"/>
                <w:sz w:val="21"/>
                <w:szCs w:val="21"/>
              </w:rPr>
              <w:t>3</w:t>
            </w:r>
            <w:r w:rsidRPr="00F2566E">
              <w:rPr>
                <w:rFonts w:ascii="Arial Unicode MS" w:hAnsi="Arial Unicode MS"/>
                <w:sz w:val="21"/>
                <w:szCs w:val="21"/>
              </w:rPr>
              <w:t>00</w:t>
            </w:r>
            <w:r w:rsidRPr="00F2566E">
              <w:rPr>
                <w:rFonts w:ascii="Arial Unicode MS" w:hAnsi="Arial Unicode MS"/>
                <w:sz w:val="21"/>
                <w:szCs w:val="21"/>
              </w:rPr>
              <w:t>万</w:t>
            </w:r>
          </w:p>
        </w:tc>
        <w:tc>
          <w:tcPr>
            <w:tcW w:w="3104" w:type="dxa"/>
            <w:tcBorders>
              <w:top w:val="single" w:sz="4" w:space="0" w:color="auto"/>
              <w:left w:val="single" w:sz="4" w:space="0" w:color="auto"/>
              <w:bottom w:val="single" w:sz="4" w:space="0" w:color="auto"/>
              <w:right w:val="single" w:sz="4" w:space="0" w:color="auto"/>
            </w:tcBorders>
            <w:vAlign w:val="center"/>
          </w:tcPr>
          <w:p w14:paraId="21912460" w14:textId="77777777" w:rsidR="00CE3AD8" w:rsidRPr="00F2566E" w:rsidRDefault="00CE3AD8" w:rsidP="00B54F71">
            <w:pPr>
              <w:pStyle w:val="32"/>
              <w:snapToGrid w:val="0"/>
              <w:ind w:firstLineChars="200" w:firstLine="420"/>
              <w:jc w:val="center"/>
              <w:rPr>
                <w:rFonts w:ascii="Arial Unicode MS" w:hAnsi="Arial Unicode MS" w:hint="default"/>
                <w:sz w:val="21"/>
                <w:szCs w:val="21"/>
              </w:rPr>
            </w:pPr>
            <w:r w:rsidRPr="00F2566E">
              <w:rPr>
                <w:rFonts w:ascii="Arial Unicode MS" w:hAnsi="Arial Unicode MS"/>
                <w:sz w:val="21"/>
                <w:szCs w:val="21"/>
              </w:rPr>
              <w:t>0.</w:t>
            </w:r>
            <w:r w:rsidR="008E3444" w:rsidRPr="00F2566E">
              <w:rPr>
                <w:rFonts w:ascii="Arial Unicode MS" w:hAnsi="Arial Unicode MS"/>
                <w:sz w:val="21"/>
                <w:szCs w:val="21"/>
              </w:rPr>
              <w:t>0</w:t>
            </w:r>
            <w:r w:rsidR="007E2023" w:rsidRPr="00F2566E">
              <w:rPr>
                <w:rFonts w:ascii="Arial Unicode MS" w:hAnsi="Arial Unicode MS"/>
                <w:sz w:val="21"/>
                <w:szCs w:val="21"/>
              </w:rPr>
              <w:t>8</w:t>
            </w:r>
            <w:r w:rsidRPr="00F2566E">
              <w:rPr>
                <w:rFonts w:ascii="Arial Unicode MS" w:hAnsi="Arial Unicode MS"/>
                <w:sz w:val="21"/>
                <w:szCs w:val="21"/>
              </w:rPr>
              <w:t>%</w:t>
            </w:r>
          </w:p>
        </w:tc>
        <w:tc>
          <w:tcPr>
            <w:tcW w:w="3069" w:type="dxa"/>
            <w:vMerge/>
            <w:tcBorders>
              <w:left w:val="single" w:sz="4" w:space="0" w:color="auto"/>
              <w:right w:val="single" w:sz="4" w:space="0" w:color="auto"/>
            </w:tcBorders>
          </w:tcPr>
          <w:p w14:paraId="582D4CBE" w14:textId="77777777" w:rsidR="00CE3AD8" w:rsidRPr="00F2566E" w:rsidRDefault="00CE3AD8" w:rsidP="00CE3AD8">
            <w:pPr>
              <w:pStyle w:val="32"/>
              <w:snapToGrid w:val="0"/>
              <w:ind w:firstLineChars="200" w:firstLine="420"/>
              <w:rPr>
                <w:rFonts w:ascii="Arial Unicode MS" w:hAnsi="Arial Unicode MS" w:hint="default"/>
                <w:sz w:val="21"/>
                <w:szCs w:val="21"/>
              </w:rPr>
            </w:pPr>
          </w:p>
        </w:tc>
      </w:tr>
      <w:tr w:rsidR="007E2023" w:rsidRPr="00F2566E" w14:paraId="1CCF1841" w14:textId="77777777" w:rsidTr="00D76072">
        <w:tblPrEx>
          <w:tblBorders>
            <w:insideH w:val="none" w:sz="0" w:space="0" w:color="auto"/>
            <w:insideV w:val="none" w:sz="0" w:space="0" w:color="auto"/>
          </w:tblBorders>
        </w:tblPrEx>
        <w:trPr>
          <w:trHeight w:val="465"/>
          <w:jc w:val="center"/>
        </w:trPr>
        <w:tc>
          <w:tcPr>
            <w:tcW w:w="2739" w:type="dxa"/>
            <w:tcBorders>
              <w:top w:val="single" w:sz="4" w:space="0" w:color="auto"/>
              <w:left w:val="single" w:sz="4" w:space="0" w:color="auto"/>
              <w:bottom w:val="single" w:sz="4" w:space="0" w:color="auto"/>
              <w:right w:val="single" w:sz="4" w:space="0" w:color="auto"/>
            </w:tcBorders>
            <w:vAlign w:val="center"/>
          </w:tcPr>
          <w:p w14:paraId="7CF51B59" w14:textId="77777777" w:rsidR="007E2023" w:rsidRPr="00F2566E" w:rsidRDefault="007E2023"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300</w:t>
            </w:r>
            <w:r w:rsidRPr="00F2566E">
              <w:rPr>
                <w:rFonts w:ascii="Arial Unicode MS" w:hAnsi="Arial Unicode MS"/>
                <w:sz w:val="21"/>
                <w:szCs w:val="21"/>
              </w:rPr>
              <w:t>万≤</w:t>
            </w:r>
            <w:r w:rsidRPr="00F2566E">
              <w:rPr>
                <w:rFonts w:ascii="Arial Unicode MS" w:hAnsi="Arial Unicode MS"/>
                <w:sz w:val="21"/>
                <w:szCs w:val="21"/>
              </w:rPr>
              <w:t>M</w:t>
            </w:r>
            <w:r w:rsidRPr="00F2566E">
              <w:rPr>
                <w:rFonts w:ascii="Arial Unicode MS" w:hAnsi="Arial Unicode MS"/>
                <w:sz w:val="21"/>
                <w:szCs w:val="21"/>
              </w:rPr>
              <w:t>＜</w:t>
            </w:r>
            <w:r w:rsidRPr="00F2566E">
              <w:rPr>
                <w:rFonts w:ascii="Arial Unicode MS" w:hAnsi="Arial Unicode MS"/>
                <w:sz w:val="21"/>
                <w:szCs w:val="21"/>
              </w:rPr>
              <w:t>500</w:t>
            </w:r>
            <w:r w:rsidRPr="00F2566E">
              <w:rPr>
                <w:rFonts w:ascii="Arial Unicode MS" w:hAnsi="Arial Unicode MS"/>
                <w:sz w:val="21"/>
                <w:szCs w:val="21"/>
              </w:rPr>
              <w:t>万</w:t>
            </w:r>
          </w:p>
        </w:tc>
        <w:tc>
          <w:tcPr>
            <w:tcW w:w="3104" w:type="dxa"/>
            <w:tcBorders>
              <w:top w:val="single" w:sz="4" w:space="0" w:color="auto"/>
              <w:left w:val="single" w:sz="4" w:space="0" w:color="auto"/>
              <w:bottom w:val="single" w:sz="4" w:space="0" w:color="auto"/>
              <w:right w:val="single" w:sz="4" w:space="0" w:color="auto"/>
            </w:tcBorders>
            <w:vAlign w:val="center"/>
          </w:tcPr>
          <w:p w14:paraId="62272C6D" w14:textId="77777777" w:rsidR="007E2023" w:rsidRPr="00F2566E" w:rsidRDefault="007E2023" w:rsidP="00B54F71">
            <w:pPr>
              <w:pStyle w:val="32"/>
              <w:snapToGrid w:val="0"/>
              <w:ind w:firstLineChars="200" w:firstLine="420"/>
              <w:jc w:val="center"/>
              <w:rPr>
                <w:rFonts w:ascii="Arial Unicode MS" w:hAnsi="Arial Unicode MS" w:hint="default"/>
                <w:sz w:val="21"/>
                <w:szCs w:val="21"/>
              </w:rPr>
            </w:pPr>
            <w:r w:rsidRPr="00F2566E">
              <w:rPr>
                <w:rFonts w:ascii="Arial Unicode MS" w:hAnsi="Arial Unicode MS"/>
                <w:sz w:val="21"/>
                <w:szCs w:val="21"/>
              </w:rPr>
              <w:t>0.04%</w:t>
            </w:r>
          </w:p>
        </w:tc>
        <w:tc>
          <w:tcPr>
            <w:tcW w:w="3069" w:type="dxa"/>
            <w:vMerge/>
            <w:tcBorders>
              <w:left w:val="single" w:sz="4" w:space="0" w:color="auto"/>
              <w:right w:val="single" w:sz="4" w:space="0" w:color="auto"/>
            </w:tcBorders>
          </w:tcPr>
          <w:p w14:paraId="13E03E9F" w14:textId="77777777" w:rsidR="007E2023" w:rsidRPr="00F2566E" w:rsidRDefault="007E2023" w:rsidP="00CE3AD8">
            <w:pPr>
              <w:pStyle w:val="32"/>
              <w:snapToGrid w:val="0"/>
              <w:ind w:firstLineChars="200" w:firstLine="420"/>
              <w:rPr>
                <w:rFonts w:ascii="Arial Unicode MS" w:hAnsi="Arial Unicode MS" w:hint="default"/>
                <w:sz w:val="21"/>
                <w:szCs w:val="21"/>
              </w:rPr>
            </w:pPr>
          </w:p>
        </w:tc>
      </w:tr>
      <w:tr w:rsidR="00CE3AD8" w:rsidRPr="00F2566E" w14:paraId="402D53BE" w14:textId="77777777" w:rsidTr="00D76072">
        <w:tblPrEx>
          <w:tblBorders>
            <w:insideH w:val="none" w:sz="0" w:space="0" w:color="auto"/>
            <w:insideV w:val="none" w:sz="0" w:space="0" w:color="auto"/>
          </w:tblBorders>
        </w:tblPrEx>
        <w:trPr>
          <w:trHeight w:val="451"/>
          <w:jc w:val="center"/>
        </w:trPr>
        <w:tc>
          <w:tcPr>
            <w:tcW w:w="2739" w:type="dxa"/>
            <w:tcBorders>
              <w:top w:val="single" w:sz="4" w:space="0" w:color="auto"/>
              <w:left w:val="single" w:sz="4" w:space="0" w:color="auto"/>
              <w:bottom w:val="single" w:sz="4" w:space="0" w:color="auto"/>
              <w:right w:val="single" w:sz="4" w:space="0" w:color="auto"/>
            </w:tcBorders>
            <w:vAlign w:val="center"/>
          </w:tcPr>
          <w:p w14:paraId="4FE23BD2" w14:textId="77777777" w:rsidR="00CE3AD8" w:rsidRPr="00F2566E" w:rsidRDefault="00CE3AD8" w:rsidP="00CE3AD8">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M</w:t>
            </w:r>
            <w:r w:rsidRPr="00F2566E">
              <w:rPr>
                <w:rFonts w:ascii="Arial Unicode MS" w:hAnsi="Arial Unicode MS"/>
                <w:sz w:val="21"/>
                <w:szCs w:val="21"/>
              </w:rPr>
              <w:t>≥</w:t>
            </w:r>
            <w:r w:rsidRPr="00F2566E">
              <w:rPr>
                <w:rFonts w:ascii="Arial Unicode MS" w:hAnsi="Arial Unicode MS"/>
                <w:sz w:val="21"/>
                <w:szCs w:val="21"/>
              </w:rPr>
              <w:t>500</w:t>
            </w:r>
            <w:r w:rsidRPr="00F2566E">
              <w:rPr>
                <w:rFonts w:ascii="Arial Unicode MS" w:hAnsi="Arial Unicode MS"/>
                <w:sz w:val="21"/>
                <w:szCs w:val="21"/>
              </w:rPr>
              <w:t>万</w:t>
            </w:r>
          </w:p>
        </w:tc>
        <w:tc>
          <w:tcPr>
            <w:tcW w:w="3104" w:type="dxa"/>
            <w:tcBorders>
              <w:top w:val="single" w:sz="4" w:space="0" w:color="auto"/>
              <w:left w:val="single" w:sz="4" w:space="0" w:color="auto"/>
              <w:bottom w:val="single" w:sz="4" w:space="0" w:color="auto"/>
              <w:right w:val="single" w:sz="4" w:space="0" w:color="auto"/>
            </w:tcBorders>
            <w:vAlign w:val="center"/>
          </w:tcPr>
          <w:p w14:paraId="351DC8B2" w14:textId="77777777" w:rsidR="00CE3AD8" w:rsidRPr="00F2566E" w:rsidRDefault="00CE3AD8" w:rsidP="00B54F71">
            <w:pPr>
              <w:pStyle w:val="32"/>
              <w:snapToGrid w:val="0"/>
              <w:ind w:firstLineChars="200" w:firstLine="420"/>
              <w:jc w:val="center"/>
              <w:rPr>
                <w:rFonts w:ascii="Arial Unicode MS" w:hAnsi="Arial Unicode MS" w:hint="default"/>
                <w:sz w:val="21"/>
                <w:szCs w:val="21"/>
              </w:rPr>
            </w:pPr>
            <w:r w:rsidRPr="00F2566E">
              <w:rPr>
                <w:rFonts w:ascii="Arial Unicode MS" w:hAnsi="Arial Unicode MS"/>
                <w:sz w:val="21"/>
                <w:szCs w:val="21"/>
              </w:rPr>
              <w:t>每笔</w:t>
            </w:r>
            <w:r w:rsidRPr="00F2566E">
              <w:rPr>
                <w:rFonts w:ascii="Arial Unicode MS" w:hAnsi="Arial Unicode MS"/>
                <w:sz w:val="21"/>
                <w:szCs w:val="21"/>
              </w:rPr>
              <w:t>100</w:t>
            </w:r>
            <w:r w:rsidRPr="00F2566E">
              <w:rPr>
                <w:rFonts w:ascii="Arial Unicode MS" w:hAnsi="Arial Unicode MS"/>
                <w:sz w:val="21"/>
                <w:szCs w:val="21"/>
              </w:rPr>
              <w:t>元</w:t>
            </w:r>
          </w:p>
        </w:tc>
        <w:tc>
          <w:tcPr>
            <w:tcW w:w="3069" w:type="dxa"/>
            <w:vMerge/>
            <w:tcBorders>
              <w:left w:val="single" w:sz="4" w:space="0" w:color="auto"/>
              <w:bottom w:val="single" w:sz="4" w:space="0" w:color="auto"/>
              <w:right w:val="single" w:sz="4" w:space="0" w:color="auto"/>
            </w:tcBorders>
          </w:tcPr>
          <w:p w14:paraId="52A93399" w14:textId="77777777" w:rsidR="00CE3AD8" w:rsidRPr="00F2566E" w:rsidRDefault="00CE3AD8" w:rsidP="00CE3AD8">
            <w:pPr>
              <w:pStyle w:val="32"/>
              <w:snapToGrid w:val="0"/>
              <w:ind w:firstLineChars="200" w:firstLine="420"/>
              <w:rPr>
                <w:rFonts w:ascii="Arial Unicode MS" w:hAnsi="Arial Unicode MS" w:hint="default"/>
                <w:sz w:val="21"/>
                <w:szCs w:val="21"/>
              </w:rPr>
            </w:pPr>
          </w:p>
        </w:tc>
      </w:tr>
    </w:tbl>
    <w:p w14:paraId="25F26DBA" w14:textId="77777777" w:rsidR="00CE3AD8" w:rsidRPr="00F2566E" w:rsidRDefault="00CE3AD8" w:rsidP="009C1C2A">
      <w:pPr>
        <w:pStyle w:val="HD"/>
        <w:rPr>
          <w:rFonts w:asciiTheme="minorEastAsia" w:eastAsiaTheme="minorEastAsia" w:hAnsiTheme="minorEastAsia"/>
        </w:rPr>
      </w:pPr>
      <w:r w:rsidRPr="00F2566E">
        <w:rPr>
          <w:rFonts w:asciiTheme="minorEastAsia" w:eastAsiaTheme="minorEastAsia" w:hAnsiTheme="minorEastAsia"/>
        </w:rPr>
        <w:t>养老金客户指基本养老基金与依法成立的养老计划筹集的资金及其投资运营收益形成的补充养老基金，包括全国社会保障基金、可以投资基金的地方社会保障基金、企业年金单一计划以及集合计划。如将来出现经养老基金监管部门认可的新的养老基金类型，基金管理人可在招募说明书更新时或发布临时公告将其纳入养老金客户范围，并按规定向中国证监会备案。</w:t>
      </w:r>
    </w:p>
    <w:p w14:paraId="606839E8" w14:textId="77777777" w:rsidR="00CE3AD8" w:rsidRPr="00F2566E" w:rsidRDefault="00CE3AD8" w:rsidP="009C1C2A">
      <w:pPr>
        <w:pStyle w:val="HD"/>
        <w:rPr>
          <w:rFonts w:asciiTheme="minorEastAsia" w:eastAsiaTheme="minorEastAsia" w:hAnsiTheme="minorEastAsia"/>
        </w:rPr>
      </w:pPr>
      <w:r w:rsidRPr="00F2566E">
        <w:rPr>
          <w:rFonts w:asciiTheme="minorEastAsia" w:eastAsiaTheme="minorEastAsia" w:hAnsiTheme="minorEastAsia" w:hint="eastAsia"/>
        </w:rPr>
        <w:t>（2）</w:t>
      </w:r>
      <w:r w:rsidRPr="00F2566E">
        <w:rPr>
          <w:rFonts w:asciiTheme="minorEastAsia" w:eastAsiaTheme="minorEastAsia" w:hAnsiTheme="minorEastAsia"/>
        </w:rPr>
        <w:t>除上述</w:t>
      </w:r>
      <w:r w:rsidRPr="00F2566E">
        <w:rPr>
          <w:rFonts w:asciiTheme="minorEastAsia" w:eastAsiaTheme="minorEastAsia" w:hAnsiTheme="minorEastAsia" w:hint="eastAsia"/>
        </w:rPr>
        <w:t>养老金客户</w:t>
      </w:r>
      <w:r w:rsidRPr="00F2566E">
        <w:rPr>
          <w:rFonts w:asciiTheme="minorEastAsia" w:eastAsiaTheme="minorEastAsia" w:hAnsiTheme="minorEastAsia"/>
        </w:rPr>
        <w:t>外，</w:t>
      </w:r>
      <w:r w:rsidR="00081022" w:rsidRPr="00F2566E">
        <w:rPr>
          <w:rFonts w:asciiTheme="minorEastAsia" w:eastAsiaTheme="minorEastAsia" w:hAnsiTheme="minorEastAsia" w:hint="eastAsia"/>
        </w:rPr>
        <w:t>对于</w:t>
      </w:r>
      <w:r w:rsidRPr="00F2566E">
        <w:rPr>
          <w:rFonts w:asciiTheme="minorEastAsia" w:eastAsiaTheme="minorEastAsia" w:hAnsiTheme="minorEastAsia"/>
        </w:rPr>
        <w:t>本基金的</w:t>
      </w:r>
      <w:r w:rsidRPr="00F2566E">
        <w:rPr>
          <w:rFonts w:asciiTheme="minorEastAsia" w:eastAsiaTheme="minorEastAsia" w:hAnsiTheme="minorEastAsia" w:hint="eastAsia"/>
        </w:rPr>
        <w:t>其他</w:t>
      </w:r>
      <w:r w:rsidRPr="00F2566E">
        <w:rPr>
          <w:rFonts w:asciiTheme="minorEastAsia" w:eastAsiaTheme="minorEastAsia" w:hAnsiTheme="minorEastAsia"/>
        </w:rPr>
        <w:t>投资者</w:t>
      </w:r>
      <w:r w:rsidRPr="00F2566E">
        <w:rPr>
          <w:rFonts w:asciiTheme="minorEastAsia" w:eastAsiaTheme="minorEastAsia" w:hAnsiTheme="minorEastAsia" w:hint="eastAsia"/>
        </w:rPr>
        <w:t>，各类基金份额的申购费率</w:t>
      </w:r>
      <w:r w:rsidRPr="00F2566E">
        <w:rPr>
          <w:rFonts w:asciiTheme="minorEastAsia" w:eastAsiaTheme="minorEastAsia" w:hAnsiTheme="minorEastAsia"/>
        </w:rPr>
        <w:t>如下表所</w:t>
      </w:r>
      <w:r w:rsidRPr="00F2566E">
        <w:rPr>
          <w:rFonts w:asciiTheme="minorEastAsia" w:eastAsiaTheme="minorEastAsia" w:hAnsiTheme="minorEastAsia" w:hint="eastAsia"/>
        </w:rPr>
        <w:t>示：</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665"/>
        <w:gridCol w:w="2915"/>
      </w:tblGrid>
      <w:tr w:rsidR="00CE3AD8" w:rsidRPr="00F2566E" w14:paraId="30D4BBC3" w14:textId="77777777" w:rsidTr="005C347C">
        <w:trPr>
          <w:trHeight w:val="190"/>
          <w:jc w:val="center"/>
        </w:trPr>
        <w:tc>
          <w:tcPr>
            <w:tcW w:w="2944" w:type="dxa"/>
          </w:tcPr>
          <w:p w14:paraId="1982621C" w14:textId="77777777" w:rsidR="00CE3AD8" w:rsidRPr="00F2566E" w:rsidRDefault="00CE3AD8"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购买金额（</w:t>
            </w:r>
            <w:r w:rsidRPr="00F2566E">
              <w:rPr>
                <w:rFonts w:ascii="Arial Unicode MS" w:hAnsi="Arial Unicode MS"/>
                <w:sz w:val="21"/>
                <w:szCs w:val="21"/>
              </w:rPr>
              <w:t>M</w:t>
            </w:r>
            <w:r w:rsidRPr="00F2566E">
              <w:rPr>
                <w:rFonts w:ascii="Arial Unicode MS" w:hAnsi="Arial Unicode MS"/>
                <w:sz w:val="21"/>
                <w:szCs w:val="21"/>
              </w:rPr>
              <w:t>）</w:t>
            </w:r>
          </w:p>
        </w:tc>
        <w:tc>
          <w:tcPr>
            <w:tcW w:w="2665" w:type="dxa"/>
          </w:tcPr>
          <w:p w14:paraId="39FA8412" w14:textId="77777777" w:rsidR="00CE3AD8" w:rsidRPr="00F2566E" w:rsidRDefault="00CE3AD8" w:rsidP="005C347C">
            <w:pPr>
              <w:pStyle w:val="32"/>
              <w:snapToGrid w:val="0"/>
              <w:ind w:firstLine="0"/>
              <w:rPr>
                <w:rFonts w:ascii="Arial Unicode MS" w:hAnsi="Arial Unicode MS" w:hint="default"/>
                <w:sz w:val="21"/>
                <w:szCs w:val="21"/>
              </w:rPr>
            </w:pPr>
            <w:r w:rsidRPr="00F2566E">
              <w:rPr>
                <w:rFonts w:ascii="Arial Unicode MS" w:hAnsi="Arial Unicode MS"/>
                <w:sz w:val="21"/>
                <w:szCs w:val="21"/>
              </w:rPr>
              <w:t>A</w:t>
            </w:r>
            <w:r w:rsidRPr="00F2566E">
              <w:rPr>
                <w:rFonts w:ascii="Arial Unicode MS" w:hAnsi="Arial Unicode MS"/>
                <w:sz w:val="21"/>
                <w:szCs w:val="21"/>
              </w:rPr>
              <w:t>类基金份额申购费率</w:t>
            </w:r>
          </w:p>
        </w:tc>
        <w:tc>
          <w:tcPr>
            <w:tcW w:w="2915" w:type="dxa"/>
          </w:tcPr>
          <w:p w14:paraId="5AA96D58" w14:textId="77777777" w:rsidR="00CE3AD8" w:rsidRPr="00F2566E" w:rsidRDefault="00CE3AD8" w:rsidP="00050171">
            <w:pPr>
              <w:pStyle w:val="32"/>
              <w:snapToGrid w:val="0"/>
              <w:ind w:firstLine="0"/>
              <w:rPr>
                <w:rFonts w:ascii="Arial Unicode MS" w:hAnsi="Arial Unicode MS" w:hint="default"/>
                <w:szCs w:val="21"/>
              </w:rPr>
            </w:pPr>
            <w:r w:rsidRPr="00F2566E">
              <w:rPr>
                <w:rFonts w:ascii="Arial Unicode MS" w:hAnsi="Arial Unicode MS" w:cs="Arial"/>
                <w:bCs/>
                <w:kern w:val="0"/>
                <w:sz w:val="21"/>
                <w:szCs w:val="21"/>
              </w:rPr>
              <w:t>C</w:t>
            </w:r>
            <w:r w:rsidRPr="00F2566E">
              <w:rPr>
                <w:rFonts w:ascii="Arial Unicode MS" w:hAnsi="Arial Unicode MS" w:cs="Arial"/>
                <w:bCs/>
                <w:kern w:val="0"/>
                <w:sz w:val="21"/>
                <w:szCs w:val="21"/>
              </w:rPr>
              <w:t>类基金份额申购费率</w:t>
            </w:r>
          </w:p>
        </w:tc>
      </w:tr>
      <w:tr w:rsidR="00CE3AD8" w:rsidRPr="00F2566E" w14:paraId="5F00B24C" w14:textId="77777777" w:rsidTr="005C347C">
        <w:trPr>
          <w:trHeight w:val="190"/>
          <w:jc w:val="center"/>
        </w:trPr>
        <w:tc>
          <w:tcPr>
            <w:tcW w:w="2944" w:type="dxa"/>
          </w:tcPr>
          <w:p w14:paraId="6C33E5CE" w14:textId="77777777" w:rsidR="00CE3AD8" w:rsidRPr="00F2566E" w:rsidRDefault="00CE3AD8"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M</w:t>
            </w:r>
            <w:r w:rsidRPr="00F2566E">
              <w:rPr>
                <w:rFonts w:ascii="Arial Unicode MS" w:hAnsi="Arial Unicode MS"/>
                <w:sz w:val="21"/>
                <w:szCs w:val="21"/>
              </w:rPr>
              <w:t>＜</w:t>
            </w:r>
            <w:r w:rsidRPr="00F2566E">
              <w:rPr>
                <w:rFonts w:ascii="Arial Unicode MS" w:hAnsi="Arial Unicode MS"/>
                <w:sz w:val="21"/>
                <w:szCs w:val="21"/>
              </w:rPr>
              <w:t>100</w:t>
            </w:r>
            <w:r w:rsidRPr="00F2566E">
              <w:rPr>
                <w:rFonts w:ascii="Arial Unicode MS" w:hAnsi="Arial Unicode MS"/>
                <w:sz w:val="21"/>
                <w:szCs w:val="21"/>
              </w:rPr>
              <w:t>万元</w:t>
            </w:r>
          </w:p>
        </w:tc>
        <w:tc>
          <w:tcPr>
            <w:tcW w:w="2665" w:type="dxa"/>
          </w:tcPr>
          <w:p w14:paraId="1E03F1FF" w14:textId="77777777" w:rsidR="00CE3AD8" w:rsidRPr="00F2566E" w:rsidRDefault="000E23F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w:t>
            </w:r>
            <w:r w:rsidR="009C1C2A" w:rsidRPr="00F2566E">
              <w:rPr>
                <w:rFonts w:ascii="Arial Unicode MS" w:hAnsi="Arial Unicode MS"/>
                <w:sz w:val="21"/>
                <w:szCs w:val="21"/>
              </w:rPr>
              <w:t>.</w:t>
            </w:r>
            <w:r w:rsidRPr="00F2566E">
              <w:rPr>
                <w:rFonts w:ascii="Arial Unicode MS" w:hAnsi="Arial Unicode MS"/>
                <w:sz w:val="21"/>
                <w:szCs w:val="21"/>
              </w:rPr>
              <w:t>2</w:t>
            </w:r>
            <w:r w:rsidR="00CE3AD8" w:rsidRPr="00F2566E">
              <w:rPr>
                <w:rFonts w:ascii="Arial Unicode MS" w:hAnsi="Arial Unicode MS"/>
                <w:sz w:val="21"/>
                <w:szCs w:val="21"/>
              </w:rPr>
              <w:t>0%</w:t>
            </w:r>
          </w:p>
        </w:tc>
        <w:tc>
          <w:tcPr>
            <w:tcW w:w="2915" w:type="dxa"/>
            <w:vMerge w:val="restart"/>
          </w:tcPr>
          <w:p w14:paraId="18677551" w14:textId="77777777" w:rsidR="00CE3AD8" w:rsidRPr="00F2566E" w:rsidRDefault="00CE3AD8" w:rsidP="009C1C2A">
            <w:pPr>
              <w:pStyle w:val="32"/>
              <w:snapToGrid w:val="0"/>
              <w:ind w:firstLineChars="200" w:firstLine="420"/>
              <w:rPr>
                <w:rFonts w:ascii="Arial Unicode MS" w:hAnsi="Arial Unicode MS" w:cs="Arial" w:hint="default"/>
                <w:bCs/>
                <w:kern w:val="0"/>
                <w:sz w:val="21"/>
                <w:szCs w:val="21"/>
              </w:rPr>
            </w:pPr>
          </w:p>
          <w:p w14:paraId="7B0A8E44" w14:textId="77777777" w:rsidR="00CE3AD8" w:rsidRPr="00F2566E" w:rsidRDefault="00CE3AD8" w:rsidP="009C1C2A">
            <w:pPr>
              <w:pStyle w:val="32"/>
              <w:snapToGrid w:val="0"/>
              <w:ind w:firstLineChars="200" w:firstLine="420"/>
              <w:rPr>
                <w:rFonts w:ascii="Arial Unicode MS" w:hAnsi="Arial Unicode MS" w:hint="default"/>
                <w:szCs w:val="21"/>
              </w:rPr>
            </w:pPr>
            <w:r w:rsidRPr="00F2566E">
              <w:rPr>
                <w:rFonts w:ascii="Arial Unicode MS" w:hAnsi="Arial Unicode MS" w:cs="Arial"/>
                <w:bCs/>
                <w:kern w:val="0"/>
                <w:sz w:val="21"/>
                <w:szCs w:val="21"/>
              </w:rPr>
              <w:t>0.00%</w:t>
            </w:r>
          </w:p>
        </w:tc>
      </w:tr>
      <w:tr w:rsidR="00CE3AD8" w:rsidRPr="00F2566E" w14:paraId="7236AFB4" w14:textId="77777777" w:rsidTr="005C347C">
        <w:trPr>
          <w:trHeight w:val="190"/>
          <w:jc w:val="center"/>
        </w:trPr>
        <w:tc>
          <w:tcPr>
            <w:tcW w:w="2944" w:type="dxa"/>
          </w:tcPr>
          <w:p w14:paraId="38C50785" w14:textId="77777777" w:rsidR="00CE3AD8" w:rsidRPr="00F2566E" w:rsidRDefault="00CE3AD8"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100</w:t>
            </w:r>
            <w:r w:rsidRPr="00F2566E">
              <w:rPr>
                <w:rFonts w:ascii="Arial Unicode MS" w:hAnsi="Arial Unicode MS"/>
                <w:sz w:val="21"/>
                <w:szCs w:val="21"/>
              </w:rPr>
              <w:t>万元≤</w:t>
            </w:r>
            <w:r w:rsidRPr="00F2566E">
              <w:rPr>
                <w:rFonts w:ascii="Arial Unicode MS" w:hAnsi="Arial Unicode MS"/>
                <w:sz w:val="21"/>
                <w:szCs w:val="21"/>
              </w:rPr>
              <w:t>M</w:t>
            </w:r>
            <w:r w:rsidRPr="00F2566E">
              <w:rPr>
                <w:rFonts w:ascii="Arial Unicode MS" w:hAnsi="Arial Unicode MS"/>
                <w:sz w:val="21"/>
                <w:szCs w:val="21"/>
              </w:rPr>
              <w:t>＜</w:t>
            </w:r>
            <w:r w:rsidR="00E33536" w:rsidRPr="00F2566E">
              <w:rPr>
                <w:rFonts w:ascii="Arial Unicode MS" w:hAnsi="Arial Unicode MS"/>
                <w:sz w:val="21"/>
                <w:szCs w:val="21"/>
              </w:rPr>
              <w:t>3</w:t>
            </w:r>
            <w:r w:rsidRPr="00F2566E">
              <w:rPr>
                <w:rFonts w:ascii="Arial Unicode MS" w:hAnsi="Arial Unicode MS"/>
                <w:sz w:val="21"/>
                <w:szCs w:val="21"/>
              </w:rPr>
              <w:t>00</w:t>
            </w:r>
            <w:r w:rsidRPr="00F2566E">
              <w:rPr>
                <w:rFonts w:ascii="Arial Unicode MS" w:hAnsi="Arial Unicode MS"/>
                <w:sz w:val="21"/>
                <w:szCs w:val="21"/>
              </w:rPr>
              <w:t>万元</w:t>
            </w:r>
          </w:p>
        </w:tc>
        <w:tc>
          <w:tcPr>
            <w:tcW w:w="2665" w:type="dxa"/>
          </w:tcPr>
          <w:p w14:paraId="79BE4118" w14:textId="77777777" w:rsidR="00CE3AD8" w:rsidRPr="00F2566E" w:rsidRDefault="009C1C2A"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r w:rsidR="000E23F0" w:rsidRPr="00F2566E">
              <w:rPr>
                <w:rFonts w:ascii="Arial Unicode MS" w:hAnsi="Arial Unicode MS"/>
                <w:sz w:val="21"/>
                <w:szCs w:val="21"/>
              </w:rPr>
              <w:t>8</w:t>
            </w:r>
            <w:r w:rsidR="009A0839" w:rsidRPr="00F2566E">
              <w:rPr>
                <w:rFonts w:ascii="Arial Unicode MS" w:hAnsi="Arial Unicode MS"/>
                <w:sz w:val="21"/>
                <w:szCs w:val="21"/>
              </w:rPr>
              <w:t>0</w:t>
            </w:r>
            <w:r w:rsidR="00CE3AD8" w:rsidRPr="00F2566E">
              <w:rPr>
                <w:rFonts w:ascii="Arial Unicode MS" w:hAnsi="Arial Unicode MS"/>
                <w:sz w:val="21"/>
                <w:szCs w:val="21"/>
              </w:rPr>
              <w:t>%</w:t>
            </w:r>
          </w:p>
        </w:tc>
        <w:tc>
          <w:tcPr>
            <w:tcW w:w="2915" w:type="dxa"/>
            <w:vMerge/>
          </w:tcPr>
          <w:p w14:paraId="12D43660" w14:textId="77777777" w:rsidR="00CE3AD8" w:rsidRPr="00F2566E" w:rsidRDefault="00CE3AD8" w:rsidP="00CE3AD8">
            <w:pPr>
              <w:pStyle w:val="32"/>
              <w:snapToGrid w:val="0"/>
              <w:ind w:firstLineChars="200" w:firstLine="560"/>
              <w:rPr>
                <w:rFonts w:ascii="Arial Unicode MS" w:hAnsi="Arial Unicode MS" w:hint="default"/>
                <w:szCs w:val="21"/>
              </w:rPr>
            </w:pPr>
          </w:p>
        </w:tc>
      </w:tr>
      <w:tr w:rsidR="00E33536" w:rsidRPr="00F2566E" w14:paraId="6ED9994C" w14:textId="77777777" w:rsidTr="005C347C">
        <w:trPr>
          <w:trHeight w:val="190"/>
          <w:jc w:val="center"/>
        </w:trPr>
        <w:tc>
          <w:tcPr>
            <w:tcW w:w="2944" w:type="dxa"/>
          </w:tcPr>
          <w:p w14:paraId="36FF7A63" w14:textId="6A3D0381" w:rsidR="00E33536" w:rsidRPr="00F2566E" w:rsidRDefault="00F54AAB"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3</w:t>
            </w:r>
            <w:r w:rsidR="00E33536" w:rsidRPr="00F2566E">
              <w:rPr>
                <w:rFonts w:ascii="Arial Unicode MS" w:hAnsi="Arial Unicode MS"/>
                <w:sz w:val="21"/>
                <w:szCs w:val="21"/>
              </w:rPr>
              <w:t>00</w:t>
            </w:r>
            <w:r w:rsidR="00E33536" w:rsidRPr="00F2566E">
              <w:rPr>
                <w:rFonts w:ascii="Arial Unicode MS" w:hAnsi="Arial Unicode MS"/>
                <w:sz w:val="21"/>
                <w:szCs w:val="21"/>
              </w:rPr>
              <w:t>万元≤</w:t>
            </w:r>
            <w:r w:rsidR="00E33536" w:rsidRPr="00F2566E">
              <w:rPr>
                <w:rFonts w:ascii="Arial Unicode MS" w:hAnsi="Arial Unicode MS"/>
                <w:sz w:val="21"/>
                <w:szCs w:val="21"/>
              </w:rPr>
              <w:t>M</w:t>
            </w:r>
            <w:r w:rsidR="00E33536" w:rsidRPr="00F2566E">
              <w:rPr>
                <w:rFonts w:ascii="Arial Unicode MS" w:hAnsi="Arial Unicode MS"/>
                <w:sz w:val="21"/>
                <w:szCs w:val="21"/>
              </w:rPr>
              <w:t>＜</w:t>
            </w:r>
            <w:r w:rsidR="00C65C99">
              <w:rPr>
                <w:rFonts w:ascii="Arial Unicode MS" w:hAnsi="Arial Unicode MS"/>
                <w:sz w:val="21"/>
                <w:szCs w:val="21"/>
              </w:rPr>
              <w:t>5</w:t>
            </w:r>
            <w:r w:rsidR="00E33536" w:rsidRPr="00F2566E">
              <w:rPr>
                <w:rFonts w:ascii="Arial Unicode MS" w:hAnsi="Arial Unicode MS"/>
                <w:sz w:val="21"/>
                <w:szCs w:val="21"/>
              </w:rPr>
              <w:t>00</w:t>
            </w:r>
            <w:r w:rsidR="00E33536" w:rsidRPr="00F2566E">
              <w:rPr>
                <w:rFonts w:ascii="Arial Unicode MS" w:hAnsi="Arial Unicode MS"/>
                <w:sz w:val="21"/>
                <w:szCs w:val="21"/>
              </w:rPr>
              <w:t>万元</w:t>
            </w:r>
          </w:p>
        </w:tc>
        <w:tc>
          <w:tcPr>
            <w:tcW w:w="2665" w:type="dxa"/>
          </w:tcPr>
          <w:p w14:paraId="0206F452" w14:textId="77777777" w:rsidR="00E33536" w:rsidRPr="00F2566E" w:rsidRDefault="00E33536"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r w:rsidR="000E23F0" w:rsidRPr="00F2566E">
              <w:rPr>
                <w:rFonts w:ascii="Arial Unicode MS" w:hAnsi="Arial Unicode MS"/>
                <w:sz w:val="21"/>
                <w:szCs w:val="21"/>
              </w:rPr>
              <w:t>4</w:t>
            </w:r>
            <w:r w:rsidRPr="00F2566E">
              <w:rPr>
                <w:rFonts w:ascii="Arial Unicode MS" w:hAnsi="Arial Unicode MS"/>
                <w:sz w:val="21"/>
                <w:szCs w:val="21"/>
              </w:rPr>
              <w:t>0%</w:t>
            </w:r>
          </w:p>
        </w:tc>
        <w:tc>
          <w:tcPr>
            <w:tcW w:w="2915" w:type="dxa"/>
            <w:vMerge/>
          </w:tcPr>
          <w:p w14:paraId="5FD7A4C9" w14:textId="77777777" w:rsidR="00E33536" w:rsidRPr="00F2566E" w:rsidRDefault="00E33536" w:rsidP="00CE3AD8">
            <w:pPr>
              <w:pStyle w:val="32"/>
              <w:snapToGrid w:val="0"/>
              <w:ind w:firstLineChars="200" w:firstLine="560"/>
              <w:rPr>
                <w:rFonts w:ascii="Arial Unicode MS" w:hAnsi="Arial Unicode MS" w:hint="default"/>
                <w:szCs w:val="21"/>
              </w:rPr>
            </w:pPr>
          </w:p>
        </w:tc>
      </w:tr>
      <w:tr w:rsidR="00CE3AD8" w:rsidRPr="00F2566E" w14:paraId="003311B4" w14:textId="77777777" w:rsidTr="005C347C">
        <w:trPr>
          <w:trHeight w:val="190"/>
          <w:jc w:val="center"/>
        </w:trPr>
        <w:tc>
          <w:tcPr>
            <w:tcW w:w="2944" w:type="dxa"/>
          </w:tcPr>
          <w:p w14:paraId="2CDAE721" w14:textId="77777777" w:rsidR="00CE3AD8" w:rsidRPr="00F2566E" w:rsidRDefault="00CE3AD8"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M</w:t>
            </w:r>
            <w:r w:rsidRPr="00F2566E">
              <w:rPr>
                <w:rFonts w:ascii="Arial Unicode MS" w:hAnsi="Arial Unicode MS"/>
                <w:sz w:val="21"/>
                <w:szCs w:val="21"/>
              </w:rPr>
              <w:t>≥</w:t>
            </w:r>
            <w:r w:rsidRPr="00F2566E">
              <w:rPr>
                <w:rFonts w:ascii="Arial Unicode MS" w:hAnsi="Arial Unicode MS"/>
                <w:sz w:val="21"/>
                <w:szCs w:val="21"/>
              </w:rPr>
              <w:t>500</w:t>
            </w:r>
            <w:r w:rsidRPr="00F2566E">
              <w:rPr>
                <w:rFonts w:ascii="Arial Unicode MS" w:hAnsi="Arial Unicode MS"/>
                <w:sz w:val="21"/>
                <w:szCs w:val="21"/>
              </w:rPr>
              <w:t>万元</w:t>
            </w:r>
          </w:p>
        </w:tc>
        <w:tc>
          <w:tcPr>
            <w:tcW w:w="2665" w:type="dxa"/>
          </w:tcPr>
          <w:p w14:paraId="64E1B3D4" w14:textId="77777777" w:rsidR="00CE3AD8" w:rsidRPr="00F2566E" w:rsidRDefault="00CE3AD8"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1000</w:t>
            </w:r>
            <w:r w:rsidRPr="00F2566E">
              <w:rPr>
                <w:rFonts w:ascii="Arial Unicode MS" w:hAnsi="Arial Unicode MS"/>
                <w:sz w:val="21"/>
                <w:szCs w:val="21"/>
              </w:rPr>
              <w:t>元</w:t>
            </w:r>
            <w:r w:rsidRPr="00F2566E">
              <w:rPr>
                <w:rFonts w:ascii="Arial Unicode MS" w:hAnsi="Arial Unicode MS"/>
                <w:sz w:val="21"/>
                <w:szCs w:val="21"/>
              </w:rPr>
              <w:t>/</w:t>
            </w:r>
            <w:r w:rsidRPr="00F2566E">
              <w:rPr>
                <w:rFonts w:ascii="Arial Unicode MS" w:hAnsi="Arial Unicode MS"/>
                <w:sz w:val="21"/>
                <w:szCs w:val="21"/>
              </w:rPr>
              <w:t>笔</w:t>
            </w:r>
          </w:p>
        </w:tc>
        <w:tc>
          <w:tcPr>
            <w:tcW w:w="2915" w:type="dxa"/>
            <w:vMerge/>
          </w:tcPr>
          <w:p w14:paraId="41BCB9DC" w14:textId="77777777" w:rsidR="00CE3AD8" w:rsidRPr="00F2566E" w:rsidRDefault="00CE3AD8" w:rsidP="00CE3AD8">
            <w:pPr>
              <w:pStyle w:val="32"/>
              <w:snapToGrid w:val="0"/>
              <w:ind w:firstLineChars="200" w:firstLine="560"/>
              <w:rPr>
                <w:rFonts w:ascii="Arial Unicode MS" w:hAnsi="Arial Unicode MS" w:hint="default"/>
                <w:szCs w:val="21"/>
              </w:rPr>
            </w:pPr>
          </w:p>
        </w:tc>
      </w:tr>
    </w:tbl>
    <w:p w14:paraId="423AE5A1" w14:textId="77777777" w:rsidR="00B01ED9" w:rsidRPr="00F2566E" w:rsidRDefault="00B01ED9" w:rsidP="005B726C">
      <w:pPr>
        <w:pStyle w:val="HD"/>
      </w:pPr>
    </w:p>
    <w:p w14:paraId="68883704" w14:textId="77777777" w:rsidR="002F7083" w:rsidRPr="00F2566E" w:rsidRDefault="002F7083" w:rsidP="005B726C">
      <w:pPr>
        <w:pStyle w:val="HD"/>
      </w:pPr>
      <w:r w:rsidRPr="00F2566E">
        <w:rPr>
          <w:rFonts w:hint="eastAsia"/>
        </w:rPr>
        <w:t>2</w:t>
      </w:r>
      <w:r w:rsidRPr="00F2566E">
        <w:rPr>
          <w:rFonts w:hint="eastAsia"/>
        </w:rPr>
        <w:t>、赎回费用</w:t>
      </w:r>
    </w:p>
    <w:p w14:paraId="4CB38166" w14:textId="77777777" w:rsidR="002F7083" w:rsidRPr="00F2566E" w:rsidRDefault="00AE3260" w:rsidP="00AE3260">
      <w:pPr>
        <w:pStyle w:val="HD"/>
      </w:pPr>
      <w:r w:rsidRPr="00F2566E">
        <w:rPr>
          <w:rFonts w:hint="eastAsia"/>
        </w:rPr>
        <w:t>本基金的</w:t>
      </w:r>
      <w:r w:rsidRPr="00F2566E">
        <w:t xml:space="preserve">A </w:t>
      </w:r>
      <w:r w:rsidRPr="00F2566E">
        <w:rPr>
          <w:rFonts w:hint="eastAsia"/>
        </w:rPr>
        <w:t>类基金份额和</w:t>
      </w:r>
      <w:r w:rsidRPr="00F2566E">
        <w:t>C</w:t>
      </w:r>
      <w:r w:rsidRPr="00F2566E">
        <w:rPr>
          <w:rFonts w:hint="eastAsia"/>
        </w:rPr>
        <w:t>类基金份额</w:t>
      </w:r>
      <w:r w:rsidR="002F7083" w:rsidRPr="00F2566E">
        <w:rPr>
          <w:rFonts w:hint="eastAsia"/>
        </w:rPr>
        <w:t>赎回费率随申请份额持有时间增加而递减。具体如下表所示（其中</w:t>
      </w:r>
      <w:r w:rsidR="002F7083" w:rsidRPr="00F2566E">
        <w:rPr>
          <w:rFonts w:hint="eastAsia"/>
        </w:rPr>
        <w:t>1</w:t>
      </w:r>
      <w:r w:rsidR="006727D1" w:rsidRPr="00F2566E">
        <w:rPr>
          <w:rFonts w:hint="eastAsia"/>
        </w:rPr>
        <w:t>个月</w:t>
      </w:r>
      <w:r w:rsidR="002F7083" w:rsidRPr="00F2566E">
        <w:rPr>
          <w:rFonts w:hint="eastAsia"/>
        </w:rPr>
        <w:t>指</w:t>
      </w:r>
      <w:r w:rsidR="002F7083" w:rsidRPr="00F2566E">
        <w:rPr>
          <w:rFonts w:hint="eastAsia"/>
        </w:rPr>
        <w:t>3</w:t>
      </w:r>
      <w:r w:rsidR="006727D1" w:rsidRPr="00F2566E">
        <w:rPr>
          <w:rFonts w:hint="eastAsia"/>
        </w:rPr>
        <w:t>0</w:t>
      </w:r>
      <w:r w:rsidR="002F7083" w:rsidRPr="00F2566E">
        <w:rPr>
          <w:rFonts w:hint="eastAsia"/>
        </w:rPr>
        <w:t>天）：</w:t>
      </w:r>
    </w:p>
    <w:tbl>
      <w:tblPr>
        <w:tblW w:w="6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2"/>
        <w:gridCol w:w="2353"/>
        <w:gridCol w:w="2226"/>
      </w:tblGrid>
      <w:tr w:rsidR="00971AA0" w:rsidRPr="00F2566E" w14:paraId="01480E07" w14:textId="77777777" w:rsidTr="00971AA0">
        <w:trPr>
          <w:trHeight w:val="170"/>
          <w:jc w:val="center"/>
        </w:trPr>
        <w:tc>
          <w:tcPr>
            <w:tcW w:w="2342" w:type="dxa"/>
            <w:shd w:val="clear" w:color="auto" w:fill="auto"/>
            <w:tcMar>
              <w:top w:w="0" w:type="dxa"/>
              <w:left w:w="108" w:type="dxa"/>
              <w:bottom w:w="0" w:type="dxa"/>
              <w:right w:w="108" w:type="dxa"/>
            </w:tcMar>
            <w:vAlign w:val="center"/>
          </w:tcPr>
          <w:p w14:paraId="1D7803F1" w14:textId="77777777" w:rsidR="00971AA0" w:rsidRPr="00F2566E" w:rsidRDefault="00971AA0" w:rsidP="007C301F">
            <w:pPr>
              <w:pStyle w:val="32"/>
              <w:snapToGrid w:val="0"/>
              <w:ind w:firstLine="0"/>
              <w:rPr>
                <w:rFonts w:ascii="Arial Unicode MS" w:hAnsi="Arial Unicode MS" w:hint="default"/>
                <w:sz w:val="21"/>
                <w:szCs w:val="21"/>
              </w:rPr>
            </w:pPr>
            <w:r w:rsidRPr="00F2566E">
              <w:rPr>
                <w:rFonts w:ascii="Arial Unicode MS" w:hAnsi="Arial Unicode MS"/>
                <w:sz w:val="21"/>
                <w:szCs w:val="21"/>
              </w:rPr>
              <w:t>持有基金份额期限（</w:t>
            </w:r>
            <w:r w:rsidRPr="00F2566E">
              <w:rPr>
                <w:rFonts w:ascii="Arial Unicode MS" w:hAnsi="Arial Unicode MS"/>
                <w:sz w:val="21"/>
                <w:szCs w:val="21"/>
              </w:rPr>
              <w:t>Y</w:t>
            </w:r>
            <w:r w:rsidRPr="00F2566E">
              <w:rPr>
                <w:rFonts w:ascii="Arial Unicode MS" w:hAnsi="Arial Unicode MS"/>
                <w:sz w:val="21"/>
                <w:szCs w:val="21"/>
              </w:rPr>
              <w:t>）</w:t>
            </w:r>
          </w:p>
        </w:tc>
        <w:tc>
          <w:tcPr>
            <w:tcW w:w="2353" w:type="dxa"/>
            <w:shd w:val="clear" w:color="auto" w:fill="auto"/>
            <w:tcMar>
              <w:top w:w="0" w:type="dxa"/>
              <w:left w:w="108" w:type="dxa"/>
              <w:bottom w:w="0" w:type="dxa"/>
              <w:right w:w="108" w:type="dxa"/>
            </w:tcMar>
            <w:vAlign w:val="center"/>
          </w:tcPr>
          <w:p w14:paraId="203BFEE2" w14:textId="77777777" w:rsidR="00971AA0" w:rsidRPr="00F2566E" w:rsidRDefault="00971AA0" w:rsidP="007C301F">
            <w:pPr>
              <w:pStyle w:val="32"/>
              <w:snapToGrid w:val="0"/>
              <w:ind w:firstLine="0"/>
              <w:rPr>
                <w:rFonts w:ascii="Arial Unicode MS" w:hAnsi="Arial Unicode MS" w:hint="default"/>
                <w:sz w:val="21"/>
                <w:szCs w:val="21"/>
              </w:rPr>
            </w:pPr>
            <w:r w:rsidRPr="00F2566E">
              <w:rPr>
                <w:rFonts w:ascii="Arial Unicode MS" w:hAnsi="Arial Unicode MS"/>
                <w:sz w:val="21"/>
                <w:szCs w:val="21"/>
              </w:rPr>
              <w:t>A</w:t>
            </w:r>
            <w:r w:rsidRPr="00F2566E">
              <w:rPr>
                <w:rFonts w:ascii="Arial Unicode MS" w:hAnsi="Arial Unicode MS"/>
                <w:sz w:val="21"/>
                <w:szCs w:val="21"/>
              </w:rPr>
              <w:t>类基金份额的赎回费率</w:t>
            </w:r>
          </w:p>
        </w:tc>
        <w:tc>
          <w:tcPr>
            <w:tcW w:w="2226" w:type="dxa"/>
          </w:tcPr>
          <w:p w14:paraId="38ADDEC5" w14:textId="77777777" w:rsidR="00971AA0" w:rsidRPr="00F2566E" w:rsidRDefault="00971AA0" w:rsidP="007C301F">
            <w:pPr>
              <w:pStyle w:val="32"/>
              <w:snapToGrid w:val="0"/>
              <w:ind w:firstLine="0"/>
              <w:rPr>
                <w:rFonts w:ascii="Arial Unicode MS" w:hAnsi="Arial Unicode MS" w:hint="default"/>
                <w:sz w:val="21"/>
                <w:szCs w:val="21"/>
              </w:rPr>
            </w:pPr>
            <w:r w:rsidRPr="00F2566E">
              <w:rPr>
                <w:rFonts w:ascii="Arial Unicode MS" w:hAnsi="Arial Unicode MS"/>
                <w:sz w:val="21"/>
                <w:szCs w:val="21"/>
              </w:rPr>
              <w:t>C</w:t>
            </w:r>
            <w:r w:rsidRPr="00F2566E">
              <w:rPr>
                <w:rFonts w:ascii="Arial Unicode MS" w:hAnsi="Arial Unicode MS"/>
                <w:sz w:val="21"/>
                <w:szCs w:val="21"/>
              </w:rPr>
              <w:t>类基金份额的赎回费率</w:t>
            </w:r>
          </w:p>
        </w:tc>
      </w:tr>
      <w:tr w:rsidR="00971AA0" w:rsidRPr="00F2566E" w14:paraId="43461C40" w14:textId="77777777" w:rsidTr="00971AA0">
        <w:trPr>
          <w:trHeight w:val="170"/>
          <w:jc w:val="center"/>
        </w:trPr>
        <w:tc>
          <w:tcPr>
            <w:tcW w:w="2342" w:type="dxa"/>
            <w:shd w:val="clear" w:color="auto" w:fill="auto"/>
            <w:noWrap/>
            <w:tcMar>
              <w:top w:w="0" w:type="dxa"/>
              <w:left w:w="108" w:type="dxa"/>
              <w:bottom w:w="0" w:type="dxa"/>
              <w:right w:w="108" w:type="dxa"/>
            </w:tcMar>
            <w:vAlign w:val="center"/>
          </w:tcPr>
          <w:p w14:paraId="444EC995" w14:textId="77777777" w:rsidR="00971AA0" w:rsidRPr="00F2566E" w:rsidRDefault="00971AA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Y</w:t>
            </w:r>
            <w:r w:rsidRPr="00F2566E">
              <w:rPr>
                <w:rFonts w:ascii="Arial Unicode MS" w:hAnsi="Arial Unicode MS"/>
                <w:sz w:val="21"/>
                <w:szCs w:val="21"/>
              </w:rPr>
              <w:t>＜</w:t>
            </w:r>
            <w:r w:rsidRPr="00F2566E">
              <w:rPr>
                <w:rFonts w:ascii="Arial Unicode MS" w:hAnsi="Arial Unicode MS"/>
                <w:sz w:val="21"/>
                <w:szCs w:val="21"/>
              </w:rPr>
              <w:t>7</w:t>
            </w:r>
            <w:r w:rsidRPr="00F2566E">
              <w:rPr>
                <w:rFonts w:ascii="Arial Unicode MS" w:hAnsi="Arial Unicode MS"/>
                <w:sz w:val="21"/>
                <w:szCs w:val="21"/>
              </w:rPr>
              <w:t>日</w:t>
            </w:r>
          </w:p>
        </w:tc>
        <w:tc>
          <w:tcPr>
            <w:tcW w:w="2353" w:type="dxa"/>
            <w:shd w:val="clear" w:color="auto" w:fill="auto"/>
            <w:noWrap/>
            <w:tcMar>
              <w:top w:w="0" w:type="dxa"/>
              <w:left w:w="108" w:type="dxa"/>
              <w:bottom w:w="0" w:type="dxa"/>
              <w:right w:w="108" w:type="dxa"/>
            </w:tcMar>
            <w:vAlign w:val="center"/>
          </w:tcPr>
          <w:p w14:paraId="1D9824F6" w14:textId="77777777" w:rsidR="00971AA0" w:rsidRPr="00F2566E" w:rsidRDefault="00971AA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1.50%</w:t>
            </w:r>
          </w:p>
        </w:tc>
        <w:tc>
          <w:tcPr>
            <w:tcW w:w="2226" w:type="dxa"/>
          </w:tcPr>
          <w:p w14:paraId="70CEA969" w14:textId="77777777" w:rsidR="00971AA0" w:rsidRPr="00F2566E" w:rsidRDefault="000F1E06"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1.50%</w:t>
            </w:r>
          </w:p>
        </w:tc>
      </w:tr>
      <w:tr w:rsidR="00971AA0" w:rsidRPr="00F2566E" w14:paraId="34393236" w14:textId="77777777" w:rsidTr="00971AA0">
        <w:trPr>
          <w:trHeight w:val="170"/>
          <w:jc w:val="center"/>
        </w:trPr>
        <w:tc>
          <w:tcPr>
            <w:tcW w:w="2342" w:type="dxa"/>
            <w:shd w:val="clear" w:color="auto" w:fill="auto"/>
            <w:noWrap/>
            <w:tcMar>
              <w:top w:w="0" w:type="dxa"/>
              <w:left w:w="108" w:type="dxa"/>
              <w:bottom w:w="0" w:type="dxa"/>
              <w:right w:w="108" w:type="dxa"/>
            </w:tcMar>
            <w:vAlign w:val="center"/>
          </w:tcPr>
          <w:p w14:paraId="73B6ADDF" w14:textId="77777777" w:rsidR="00971AA0" w:rsidRPr="00F2566E" w:rsidRDefault="00971AA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7</w:t>
            </w:r>
            <w:r w:rsidRPr="00F2566E">
              <w:rPr>
                <w:rFonts w:ascii="Arial Unicode MS" w:hAnsi="Arial Unicode MS"/>
                <w:sz w:val="21"/>
                <w:szCs w:val="21"/>
              </w:rPr>
              <w:t>日≤</w:t>
            </w:r>
            <w:r w:rsidRPr="00F2566E">
              <w:rPr>
                <w:rFonts w:ascii="Arial Unicode MS" w:hAnsi="Arial Unicode MS"/>
                <w:sz w:val="21"/>
                <w:szCs w:val="21"/>
              </w:rPr>
              <w:t>Y</w:t>
            </w:r>
            <w:r w:rsidRPr="00F2566E">
              <w:rPr>
                <w:rFonts w:ascii="Arial Unicode MS" w:hAnsi="Arial Unicode MS"/>
                <w:sz w:val="21"/>
                <w:szCs w:val="21"/>
              </w:rPr>
              <w:t>＜</w:t>
            </w:r>
            <w:r w:rsidRPr="00F2566E">
              <w:rPr>
                <w:rFonts w:ascii="Arial Unicode MS" w:hAnsi="Arial Unicode MS"/>
                <w:sz w:val="21"/>
                <w:szCs w:val="21"/>
              </w:rPr>
              <w:t>30</w:t>
            </w:r>
            <w:r w:rsidRPr="00F2566E">
              <w:rPr>
                <w:rFonts w:ascii="Arial Unicode MS" w:hAnsi="Arial Unicode MS"/>
                <w:sz w:val="21"/>
                <w:szCs w:val="21"/>
              </w:rPr>
              <w:t>日</w:t>
            </w:r>
          </w:p>
        </w:tc>
        <w:tc>
          <w:tcPr>
            <w:tcW w:w="2353" w:type="dxa"/>
            <w:shd w:val="clear" w:color="auto" w:fill="auto"/>
            <w:noWrap/>
            <w:tcMar>
              <w:top w:w="0" w:type="dxa"/>
              <w:left w:w="108" w:type="dxa"/>
              <w:bottom w:w="0" w:type="dxa"/>
              <w:right w:w="108" w:type="dxa"/>
            </w:tcMar>
            <w:vAlign w:val="center"/>
          </w:tcPr>
          <w:p w14:paraId="4239300F" w14:textId="77777777" w:rsidR="00971AA0" w:rsidRPr="00F2566E" w:rsidRDefault="00971AA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0.75%</w:t>
            </w:r>
          </w:p>
        </w:tc>
        <w:tc>
          <w:tcPr>
            <w:tcW w:w="2226" w:type="dxa"/>
          </w:tcPr>
          <w:p w14:paraId="26F58698" w14:textId="77777777" w:rsidR="00971AA0" w:rsidRPr="00F2566E" w:rsidRDefault="00E44A25"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r w:rsidR="00D81783" w:rsidRPr="00F2566E">
              <w:rPr>
                <w:rFonts w:ascii="Arial Unicode MS" w:hAnsi="Arial Unicode MS"/>
                <w:sz w:val="21"/>
                <w:szCs w:val="21"/>
              </w:rPr>
              <w:t>.50%</w:t>
            </w:r>
          </w:p>
        </w:tc>
      </w:tr>
      <w:tr w:rsidR="00C70FC0" w:rsidRPr="00F2566E" w14:paraId="2B68FDE2" w14:textId="77777777" w:rsidTr="00971AA0">
        <w:trPr>
          <w:trHeight w:val="170"/>
          <w:jc w:val="center"/>
        </w:trPr>
        <w:tc>
          <w:tcPr>
            <w:tcW w:w="2342" w:type="dxa"/>
            <w:shd w:val="clear" w:color="auto" w:fill="auto"/>
            <w:noWrap/>
            <w:tcMar>
              <w:top w:w="0" w:type="dxa"/>
              <w:left w:w="108" w:type="dxa"/>
              <w:bottom w:w="0" w:type="dxa"/>
              <w:right w:w="108" w:type="dxa"/>
            </w:tcMar>
            <w:vAlign w:val="center"/>
          </w:tcPr>
          <w:p w14:paraId="114815EA"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30</w:t>
            </w:r>
            <w:r w:rsidRPr="00F2566E">
              <w:rPr>
                <w:rFonts w:ascii="Arial Unicode MS" w:hAnsi="Arial Unicode MS"/>
                <w:sz w:val="21"/>
                <w:szCs w:val="21"/>
              </w:rPr>
              <w:t>日≤</w:t>
            </w:r>
            <w:r w:rsidRPr="00F2566E">
              <w:rPr>
                <w:rFonts w:ascii="Arial Unicode MS" w:hAnsi="Arial Unicode MS"/>
                <w:sz w:val="21"/>
                <w:szCs w:val="21"/>
              </w:rPr>
              <w:t>Y</w:t>
            </w:r>
            <w:r w:rsidRPr="00F2566E">
              <w:rPr>
                <w:rFonts w:ascii="Arial Unicode MS" w:hAnsi="Arial Unicode MS"/>
                <w:sz w:val="21"/>
                <w:szCs w:val="21"/>
              </w:rPr>
              <w:t>＜</w:t>
            </w:r>
            <w:r w:rsidRPr="00F2566E">
              <w:rPr>
                <w:rFonts w:ascii="Arial Unicode MS" w:hAnsi="Arial Unicode MS"/>
                <w:sz w:val="21"/>
                <w:szCs w:val="21"/>
              </w:rPr>
              <w:t>6</w:t>
            </w:r>
            <w:r w:rsidRPr="00F2566E">
              <w:rPr>
                <w:rFonts w:ascii="Arial Unicode MS" w:hAnsi="Arial Unicode MS"/>
                <w:sz w:val="21"/>
                <w:szCs w:val="21"/>
              </w:rPr>
              <w:t>个月</w:t>
            </w:r>
          </w:p>
        </w:tc>
        <w:tc>
          <w:tcPr>
            <w:tcW w:w="2353" w:type="dxa"/>
            <w:shd w:val="clear" w:color="auto" w:fill="auto"/>
            <w:noWrap/>
            <w:tcMar>
              <w:top w:w="0" w:type="dxa"/>
              <w:left w:w="108" w:type="dxa"/>
              <w:bottom w:w="0" w:type="dxa"/>
              <w:right w:w="108" w:type="dxa"/>
            </w:tcMar>
            <w:vAlign w:val="center"/>
          </w:tcPr>
          <w:p w14:paraId="157D72C0"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0.50%</w:t>
            </w:r>
          </w:p>
        </w:tc>
        <w:tc>
          <w:tcPr>
            <w:tcW w:w="2226" w:type="dxa"/>
          </w:tcPr>
          <w:p w14:paraId="08A7E0D5"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p>
        </w:tc>
      </w:tr>
      <w:tr w:rsidR="00C70FC0" w:rsidRPr="00F2566E" w14:paraId="4A4B8CB2" w14:textId="77777777" w:rsidTr="00971AA0">
        <w:trPr>
          <w:trHeight w:val="53"/>
          <w:jc w:val="center"/>
        </w:trPr>
        <w:tc>
          <w:tcPr>
            <w:tcW w:w="2342" w:type="dxa"/>
            <w:shd w:val="clear" w:color="auto" w:fill="auto"/>
            <w:noWrap/>
            <w:tcMar>
              <w:top w:w="0" w:type="dxa"/>
              <w:left w:w="108" w:type="dxa"/>
              <w:bottom w:w="0" w:type="dxa"/>
              <w:right w:w="108" w:type="dxa"/>
            </w:tcMar>
            <w:vAlign w:val="center"/>
          </w:tcPr>
          <w:p w14:paraId="75E08AE9"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Y</w:t>
            </w:r>
            <w:r w:rsidRPr="00F2566E">
              <w:rPr>
                <w:rFonts w:ascii="Arial Unicode MS" w:hAnsi="Arial Unicode MS"/>
                <w:sz w:val="21"/>
                <w:szCs w:val="21"/>
              </w:rPr>
              <w:t>≥</w:t>
            </w:r>
            <w:r w:rsidRPr="00F2566E">
              <w:rPr>
                <w:rFonts w:ascii="Arial Unicode MS" w:hAnsi="Arial Unicode MS"/>
                <w:sz w:val="21"/>
                <w:szCs w:val="21"/>
              </w:rPr>
              <w:t>6</w:t>
            </w:r>
            <w:r w:rsidRPr="00F2566E">
              <w:rPr>
                <w:rFonts w:ascii="Arial Unicode MS" w:hAnsi="Arial Unicode MS"/>
                <w:sz w:val="21"/>
                <w:szCs w:val="21"/>
              </w:rPr>
              <w:t>个月</w:t>
            </w:r>
            <w:r w:rsidRPr="00F2566E">
              <w:rPr>
                <w:rFonts w:ascii="Arial Unicode MS" w:hAnsi="Arial Unicode MS"/>
                <w:sz w:val="21"/>
                <w:szCs w:val="21"/>
              </w:rPr>
              <w:t xml:space="preserve"> </w:t>
            </w:r>
          </w:p>
        </w:tc>
        <w:tc>
          <w:tcPr>
            <w:tcW w:w="2353" w:type="dxa"/>
            <w:shd w:val="clear" w:color="auto" w:fill="auto"/>
            <w:noWrap/>
            <w:tcMar>
              <w:top w:w="0" w:type="dxa"/>
              <w:left w:w="108" w:type="dxa"/>
              <w:bottom w:w="0" w:type="dxa"/>
              <w:right w:w="108" w:type="dxa"/>
            </w:tcMar>
            <w:vAlign w:val="center"/>
          </w:tcPr>
          <w:p w14:paraId="423DF53F"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p>
        </w:tc>
        <w:tc>
          <w:tcPr>
            <w:tcW w:w="2226" w:type="dxa"/>
          </w:tcPr>
          <w:p w14:paraId="5DF63B3D" w14:textId="77777777" w:rsidR="00C70FC0" w:rsidRPr="00F2566E" w:rsidRDefault="00C70FC0" w:rsidP="005C347C">
            <w:pPr>
              <w:pStyle w:val="32"/>
              <w:snapToGrid w:val="0"/>
              <w:ind w:firstLineChars="200" w:firstLine="420"/>
              <w:rPr>
                <w:rFonts w:ascii="Arial Unicode MS" w:hAnsi="Arial Unicode MS" w:hint="default"/>
                <w:sz w:val="21"/>
                <w:szCs w:val="21"/>
              </w:rPr>
            </w:pPr>
            <w:r w:rsidRPr="00F2566E">
              <w:rPr>
                <w:rFonts w:ascii="Arial Unicode MS" w:hAnsi="Arial Unicode MS"/>
                <w:sz w:val="21"/>
                <w:szCs w:val="21"/>
              </w:rPr>
              <w:t>0</w:t>
            </w:r>
          </w:p>
        </w:tc>
      </w:tr>
    </w:tbl>
    <w:p w14:paraId="4F6153F7" w14:textId="77777777" w:rsidR="00F60CED" w:rsidRPr="00F2566E" w:rsidRDefault="00F60CED" w:rsidP="0089644B">
      <w:pPr>
        <w:adjustRightInd w:val="0"/>
        <w:snapToGrid w:val="0"/>
        <w:spacing w:line="360" w:lineRule="auto"/>
        <w:ind w:firstLine="420"/>
        <w:rPr>
          <w:szCs w:val="21"/>
        </w:rPr>
      </w:pPr>
    </w:p>
    <w:p w14:paraId="63DF199F" w14:textId="77777777" w:rsidR="0089644B" w:rsidRPr="00F2566E" w:rsidRDefault="0089644B" w:rsidP="0089644B">
      <w:pPr>
        <w:adjustRightInd w:val="0"/>
        <w:snapToGrid w:val="0"/>
        <w:spacing w:line="360" w:lineRule="auto"/>
        <w:ind w:firstLine="420"/>
        <w:rPr>
          <w:szCs w:val="21"/>
        </w:rPr>
      </w:pPr>
      <w:r w:rsidRPr="00F2566E">
        <w:rPr>
          <w:szCs w:val="21"/>
        </w:rPr>
        <w:t>对持续持有期少于</w:t>
      </w:r>
      <w:r w:rsidRPr="00F2566E">
        <w:rPr>
          <w:szCs w:val="21"/>
        </w:rPr>
        <w:t>30</w:t>
      </w:r>
      <w:r w:rsidRPr="00F2566E">
        <w:rPr>
          <w:szCs w:val="21"/>
        </w:rPr>
        <w:t>日的</w:t>
      </w:r>
      <w:r w:rsidRPr="00F2566E">
        <w:rPr>
          <w:szCs w:val="21"/>
        </w:rPr>
        <w:t>A</w:t>
      </w:r>
      <w:r w:rsidRPr="00F2566E">
        <w:rPr>
          <w:szCs w:val="21"/>
        </w:rPr>
        <w:t>类基金份额投资人收取的赎回费全额计入基金财产；对持续持有期不少于</w:t>
      </w:r>
      <w:r w:rsidRPr="00F2566E">
        <w:rPr>
          <w:szCs w:val="21"/>
        </w:rPr>
        <w:t>30</w:t>
      </w:r>
      <w:r w:rsidRPr="00F2566E">
        <w:rPr>
          <w:szCs w:val="21"/>
        </w:rPr>
        <w:t>日但少于</w:t>
      </w:r>
      <w:r w:rsidRPr="00F2566E">
        <w:rPr>
          <w:szCs w:val="21"/>
        </w:rPr>
        <w:t>3</w:t>
      </w:r>
      <w:r w:rsidRPr="00F2566E">
        <w:rPr>
          <w:szCs w:val="21"/>
        </w:rPr>
        <w:t>个月的</w:t>
      </w:r>
      <w:r w:rsidRPr="00F2566E">
        <w:rPr>
          <w:szCs w:val="21"/>
        </w:rPr>
        <w:t>A</w:t>
      </w:r>
      <w:r w:rsidRPr="00F2566E">
        <w:rPr>
          <w:szCs w:val="21"/>
        </w:rPr>
        <w:t>类基金份额投资人收取的赎回费的</w:t>
      </w:r>
      <w:r w:rsidRPr="00F2566E">
        <w:rPr>
          <w:szCs w:val="21"/>
        </w:rPr>
        <w:t>75%</w:t>
      </w:r>
      <w:r w:rsidRPr="00F2566E">
        <w:rPr>
          <w:szCs w:val="21"/>
        </w:rPr>
        <w:t>计入基金财产，对持续持有期不少于</w:t>
      </w:r>
      <w:r w:rsidRPr="00F2566E">
        <w:rPr>
          <w:szCs w:val="21"/>
        </w:rPr>
        <w:t>3</w:t>
      </w:r>
      <w:r w:rsidRPr="00F2566E">
        <w:rPr>
          <w:szCs w:val="21"/>
        </w:rPr>
        <w:t>个月但少于</w:t>
      </w:r>
      <w:r w:rsidRPr="00F2566E">
        <w:rPr>
          <w:szCs w:val="21"/>
        </w:rPr>
        <w:t>6</w:t>
      </w:r>
      <w:r w:rsidRPr="00F2566E">
        <w:rPr>
          <w:szCs w:val="21"/>
        </w:rPr>
        <w:t>个月的</w:t>
      </w:r>
      <w:r w:rsidRPr="00F2566E">
        <w:rPr>
          <w:szCs w:val="21"/>
        </w:rPr>
        <w:t>A</w:t>
      </w:r>
      <w:r w:rsidRPr="00F2566E">
        <w:rPr>
          <w:szCs w:val="21"/>
        </w:rPr>
        <w:t>类基金份额投资人收取的赎回费的</w:t>
      </w:r>
      <w:r w:rsidRPr="00F2566E">
        <w:rPr>
          <w:szCs w:val="21"/>
        </w:rPr>
        <w:t>50%</w:t>
      </w:r>
      <w:r w:rsidRPr="00F2566E">
        <w:rPr>
          <w:szCs w:val="21"/>
        </w:rPr>
        <w:t>计入基金财产，赎回费未归入基金财产的部分用于支付登记费和其他必要的手续费。</w:t>
      </w:r>
    </w:p>
    <w:p w14:paraId="00E6E260" w14:textId="77777777" w:rsidR="0089644B" w:rsidRPr="00F2566E" w:rsidRDefault="0089644B" w:rsidP="0089644B">
      <w:pPr>
        <w:adjustRightInd w:val="0"/>
        <w:snapToGrid w:val="0"/>
        <w:spacing w:line="360" w:lineRule="auto"/>
        <w:ind w:firstLine="420"/>
        <w:rPr>
          <w:szCs w:val="21"/>
        </w:rPr>
      </w:pPr>
      <w:r w:rsidRPr="00F2566E">
        <w:rPr>
          <w:szCs w:val="21"/>
        </w:rPr>
        <w:t>对于持续持有</w:t>
      </w:r>
      <w:r w:rsidRPr="00F2566E">
        <w:rPr>
          <w:szCs w:val="21"/>
        </w:rPr>
        <w:t>C</w:t>
      </w:r>
      <w:r w:rsidRPr="00F2566E">
        <w:rPr>
          <w:szCs w:val="21"/>
        </w:rPr>
        <w:t>类基金份额少于</w:t>
      </w:r>
      <w:r w:rsidRPr="00F2566E">
        <w:rPr>
          <w:szCs w:val="21"/>
        </w:rPr>
        <w:t>30</w:t>
      </w:r>
      <w:r w:rsidRPr="00F2566E">
        <w:rPr>
          <w:szCs w:val="21"/>
        </w:rPr>
        <w:t>日的投资人收取的赎回费全额计入基金财产。</w:t>
      </w:r>
    </w:p>
    <w:p w14:paraId="348728C9" w14:textId="77777777" w:rsidR="008E488D" w:rsidRPr="00F2566E" w:rsidRDefault="002F7083" w:rsidP="005B726C">
      <w:pPr>
        <w:pStyle w:val="HD"/>
      </w:pPr>
      <w:r w:rsidRPr="00F2566E">
        <w:rPr>
          <w:rFonts w:hint="eastAsia"/>
        </w:rPr>
        <w:t>3</w:t>
      </w:r>
      <w:r w:rsidRPr="00F2566E">
        <w:rPr>
          <w:rFonts w:hint="eastAsia"/>
        </w:rPr>
        <w:t>、基金管理人可以</w:t>
      </w:r>
      <w:r w:rsidR="00081022" w:rsidRPr="00F2566E">
        <w:rPr>
          <w:rFonts w:hint="eastAsia"/>
        </w:rPr>
        <w:t>在</w:t>
      </w:r>
      <w:r w:rsidRPr="00F2566E">
        <w:rPr>
          <w:rFonts w:hint="eastAsia"/>
        </w:rPr>
        <w:t>《基金合同》约定</w:t>
      </w:r>
      <w:r w:rsidR="00081022" w:rsidRPr="00F2566E">
        <w:rPr>
          <w:rFonts w:hint="eastAsia"/>
        </w:rPr>
        <w:t>的范围内</w:t>
      </w:r>
      <w:r w:rsidRPr="00F2566E">
        <w:rPr>
          <w:rFonts w:hint="eastAsia"/>
        </w:rPr>
        <w:t>调整费率或收费方式，</w:t>
      </w:r>
      <w:r w:rsidR="00081022" w:rsidRPr="00F2566E">
        <w:rPr>
          <w:rFonts w:hint="eastAsia"/>
        </w:rPr>
        <w:t>并</w:t>
      </w:r>
      <w:r w:rsidRPr="00F2566E">
        <w:rPr>
          <w:rFonts w:hint="eastAsia"/>
        </w:rPr>
        <w:t>最迟应于新的费率或收费方式实施</w:t>
      </w:r>
      <w:r w:rsidR="00081022" w:rsidRPr="00F2566E">
        <w:rPr>
          <w:rFonts w:hint="eastAsia"/>
        </w:rPr>
        <w:t>日</w:t>
      </w:r>
      <w:r w:rsidRPr="00F2566E">
        <w:rPr>
          <w:rFonts w:hint="eastAsia"/>
        </w:rPr>
        <w:t>前依照《信息披露办法》的有关规定在指定媒介公告。</w:t>
      </w:r>
    </w:p>
    <w:p w14:paraId="40346B6E" w14:textId="7886463D" w:rsidR="002F7083" w:rsidRPr="00F2566E" w:rsidRDefault="003F40BC" w:rsidP="005B726C">
      <w:pPr>
        <w:pStyle w:val="HD"/>
      </w:pPr>
      <w:r w:rsidRPr="00F2566E">
        <w:rPr>
          <w:rFonts w:hint="eastAsia"/>
        </w:rPr>
        <w:t>4</w:t>
      </w:r>
      <w:r w:rsidRPr="00F2566E">
        <w:rPr>
          <w:rFonts w:hint="eastAsia"/>
        </w:rPr>
        <w:t>、</w:t>
      </w:r>
      <w:r w:rsidR="00030288" w:rsidRPr="00F2566E">
        <w:rPr>
          <w:rFonts w:hint="eastAsia"/>
        </w:rPr>
        <w:t>基</w:t>
      </w:r>
      <w:r w:rsidR="00081022" w:rsidRPr="00F2566E">
        <w:rPr>
          <w:rFonts w:hint="eastAsia"/>
        </w:rPr>
        <w:t>金管理人可以在不违反法律法规规定及基金合同约定的情形下根据市场情况制定基金促销计划，定期或不定期地开展基金促销活动。</w:t>
      </w:r>
      <w:r w:rsidR="0078616D">
        <w:rPr>
          <w:rFonts w:asciiTheme="minorEastAsia" w:eastAsiaTheme="minorEastAsia" w:hAnsiTheme="minorEastAsia" w:hint="eastAsia"/>
        </w:rPr>
        <w:t>在对存量份额持有人利益无实质性不利影响前提下，</w:t>
      </w:r>
      <w:r w:rsidR="00081022" w:rsidRPr="00F2566E">
        <w:rPr>
          <w:rFonts w:hint="eastAsia"/>
        </w:rPr>
        <w:t>在基金促销活动期间，按相关监管部门要求履行必要手续后，基金管理人可以适当调低基金的申购费率、赎回费率</w:t>
      </w:r>
      <w:r w:rsidRPr="00F2566E">
        <w:rPr>
          <w:rFonts w:hint="eastAsia"/>
        </w:rPr>
        <w:t>。</w:t>
      </w:r>
    </w:p>
    <w:p w14:paraId="360A3A15" w14:textId="3B5F34C2" w:rsidR="003F40BC" w:rsidRPr="00F2566E" w:rsidRDefault="004A6656" w:rsidP="004A6656">
      <w:pPr>
        <w:pStyle w:val="HD"/>
      </w:pPr>
      <w:r w:rsidRPr="00F2566E">
        <w:t>5</w:t>
      </w:r>
      <w:r w:rsidRPr="00F2566E">
        <w:rPr>
          <w:rFonts w:hint="eastAsia"/>
        </w:rPr>
        <w:t>、当本基金各类份额发生大额申购或赎回情形时，基金管理人可以采用摆动定价机制以确保基金估值的公平性。具体处理原则与操作规范遵循相关法律法规以及监管部门、自律规则的规定。</w:t>
      </w:r>
    </w:p>
    <w:p w14:paraId="416314FD" w14:textId="77777777" w:rsidR="003C10E9" w:rsidRPr="00F2566E" w:rsidRDefault="003C10E9" w:rsidP="005B726C">
      <w:pPr>
        <w:pStyle w:val="HD"/>
      </w:pPr>
      <w:r w:rsidRPr="00F2566E">
        <w:rPr>
          <w:rFonts w:hint="eastAsia"/>
        </w:rPr>
        <w:t>七、申购份额与赎回金额的计算</w:t>
      </w:r>
    </w:p>
    <w:p w14:paraId="11291431" w14:textId="77777777" w:rsidR="00E42F20" w:rsidRPr="00F2566E" w:rsidRDefault="00E42F20" w:rsidP="00E42F20">
      <w:pPr>
        <w:pStyle w:val="HD"/>
      </w:pPr>
      <w:r w:rsidRPr="00F2566E">
        <w:t>1</w:t>
      </w:r>
      <w:r w:rsidRPr="00F2566E">
        <w:t>、本基金申购份额的计算方式</w:t>
      </w:r>
    </w:p>
    <w:p w14:paraId="6FF84CF3" w14:textId="77777777" w:rsidR="00E42F20" w:rsidRPr="00F2566E" w:rsidRDefault="00E42F20" w:rsidP="00E42F20">
      <w:pPr>
        <w:pStyle w:val="HD"/>
      </w:pPr>
      <w:r w:rsidRPr="00F2566E">
        <w:rPr>
          <w:rFonts w:hint="eastAsia"/>
        </w:rPr>
        <w:t>（</w:t>
      </w:r>
      <w:r w:rsidRPr="00F2566E">
        <w:rPr>
          <w:rFonts w:hint="eastAsia"/>
        </w:rPr>
        <w:t>1</w:t>
      </w:r>
      <w:r w:rsidRPr="00F2566E">
        <w:rPr>
          <w:rFonts w:hint="eastAsia"/>
        </w:rPr>
        <w:t>）</w:t>
      </w:r>
      <w:r w:rsidRPr="00F2566E">
        <w:rPr>
          <w:rFonts w:hint="eastAsia"/>
        </w:rPr>
        <w:t>A</w:t>
      </w:r>
      <w:r w:rsidRPr="00F2566E">
        <w:rPr>
          <w:rFonts w:hint="eastAsia"/>
        </w:rPr>
        <w:t>类基金份额</w:t>
      </w:r>
    </w:p>
    <w:p w14:paraId="23AD0C7A" w14:textId="77777777" w:rsidR="00E42F20" w:rsidRPr="00F2566E" w:rsidRDefault="00E42F20" w:rsidP="00E42F20">
      <w:pPr>
        <w:pStyle w:val="HD"/>
      </w:pPr>
      <w:r w:rsidRPr="00F2566E">
        <w:rPr>
          <w:rFonts w:hint="eastAsia"/>
        </w:rPr>
        <w:t>申购费用适用比例费率时：</w:t>
      </w:r>
    </w:p>
    <w:p w14:paraId="40C46416" w14:textId="77777777" w:rsidR="00E42F20" w:rsidRPr="00F2566E" w:rsidRDefault="00E42F20" w:rsidP="00E42F20">
      <w:pPr>
        <w:pStyle w:val="HD"/>
      </w:pPr>
      <w:r w:rsidRPr="00F2566E">
        <w:rPr>
          <w:rFonts w:hint="eastAsia"/>
        </w:rPr>
        <w:t>净申购金额</w:t>
      </w:r>
      <w:r w:rsidRPr="00F2566E">
        <w:t>＝</w:t>
      </w:r>
      <w:r w:rsidRPr="00F2566E">
        <w:rPr>
          <w:rFonts w:hint="eastAsia"/>
        </w:rPr>
        <w:t>申购金额</w:t>
      </w:r>
      <w:r w:rsidRPr="00F2566E">
        <w:t>/</w:t>
      </w:r>
      <w:r w:rsidRPr="00F2566E">
        <w:rPr>
          <w:rFonts w:hint="eastAsia"/>
        </w:rPr>
        <w:t>（</w:t>
      </w:r>
      <w:r w:rsidRPr="00F2566E">
        <w:t>1</w:t>
      </w:r>
      <w:r w:rsidRPr="00F2566E">
        <w:t>＋</w:t>
      </w:r>
      <w:r w:rsidRPr="00F2566E">
        <w:rPr>
          <w:rFonts w:hint="eastAsia"/>
        </w:rPr>
        <w:t>申购费率）</w:t>
      </w:r>
    </w:p>
    <w:p w14:paraId="49406992" w14:textId="77777777" w:rsidR="00E42F20" w:rsidRPr="00F2566E" w:rsidRDefault="00E42F20" w:rsidP="00E42F20">
      <w:pPr>
        <w:pStyle w:val="HD"/>
      </w:pPr>
      <w:r w:rsidRPr="00F2566E">
        <w:rPr>
          <w:rFonts w:hint="eastAsia"/>
        </w:rPr>
        <w:t>申购费用</w:t>
      </w:r>
      <w:r w:rsidRPr="00F2566E">
        <w:t>＝</w:t>
      </w:r>
      <w:r w:rsidRPr="00F2566E">
        <w:rPr>
          <w:rFonts w:hint="eastAsia"/>
        </w:rPr>
        <w:t>申购金额</w:t>
      </w:r>
      <w:r w:rsidRPr="00F2566E">
        <w:t>－</w:t>
      </w:r>
      <w:r w:rsidRPr="00F2566E">
        <w:rPr>
          <w:rFonts w:hint="eastAsia"/>
        </w:rPr>
        <w:t>净申购金额</w:t>
      </w:r>
    </w:p>
    <w:p w14:paraId="471EEE1D" w14:textId="77777777" w:rsidR="00E42F20" w:rsidRPr="00F2566E" w:rsidRDefault="00E42F20" w:rsidP="00E42F20">
      <w:pPr>
        <w:pStyle w:val="HD"/>
      </w:pPr>
      <w:r w:rsidRPr="00F2566E">
        <w:rPr>
          <w:rFonts w:hint="eastAsia"/>
        </w:rPr>
        <w:t>申购份额</w:t>
      </w:r>
      <w:r w:rsidRPr="00F2566E">
        <w:t>＝</w:t>
      </w:r>
      <w:r w:rsidRPr="00F2566E">
        <w:rPr>
          <w:rFonts w:hint="eastAsia"/>
        </w:rPr>
        <w:t>净申购金额</w:t>
      </w:r>
      <w:r w:rsidRPr="00F2566E">
        <w:t>/</w:t>
      </w:r>
      <w:r w:rsidRPr="00F2566E">
        <w:rPr>
          <w:rFonts w:hint="eastAsia"/>
        </w:rPr>
        <w:t>申购当日</w:t>
      </w:r>
      <w:r w:rsidRPr="00F2566E">
        <w:rPr>
          <w:rFonts w:hint="eastAsia"/>
        </w:rPr>
        <w:t>A</w:t>
      </w:r>
      <w:r w:rsidRPr="00F2566E">
        <w:rPr>
          <w:rFonts w:hint="eastAsia"/>
        </w:rPr>
        <w:t>类基金份额净值</w:t>
      </w:r>
    </w:p>
    <w:p w14:paraId="08A1B3D8" w14:textId="77777777" w:rsidR="00E42F20" w:rsidRPr="00F2566E" w:rsidRDefault="00E42F20" w:rsidP="00E42F20">
      <w:pPr>
        <w:pStyle w:val="HD"/>
      </w:pPr>
      <w:r w:rsidRPr="00F2566E">
        <w:rPr>
          <w:rFonts w:hint="eastAsia"/>
        </w:rPr>
        <w:t>申购费用适用固定金额时：</w:t>
      </w:r>
    </w:p>
    <w:p w14:paraId="3E7D08C3" w14:textId="77777777" w:rsidR="00E42F20" w:rsidRPr="00F2566E" w:rsidRDefault="00E42F20" w:rsidP="00E42F20">
      <w:pPr>
        <w:pStyle w:val="HD"/>
      </w:pPr>
      <w:r w:rsidRPr="00F2566E">
        <w:rPr>
          <w:rFonts w:hint="eastAsia"/>
        </w:rPr>
        <w:t>申购费用</w:t>
      </w:r>
      <w:r w:rsidRPr="00F2566E">
        <w:t>＝</w:t>
      </w:r>
      <w:r w:rsidRPr="00F2566E">
        <w:rPr>
          <w:rFonts w:hint="eastAsia"/>
        </w:rPr>
        <w:t>固定金额</w:t>
      </w:r>
    </w:p>
    <w:p w14:paraId="5DC5E985" w14:textId="77777777" w:rsidR="00E42F20" w:rsidRPr="00F2566E" w:rsidRDefault="00E42F20" w:rsidP="00E42F20">
      <w:pPr>
        <w:pStyle w:val="HD"/>
      </w:pPr>
      <w:r w:rsidRPr="00F2566E">
        <w:rPr>
          <w:rFonts w:hint="eastAsia"/>
        </w:rPr>
        <w:t>净申购金额</w:t>
      </w:r>
      <w:r w:rsidRPr="00F2566E">
        <w:t>＝</w:t>
      </w:r>
      <w:r w:rsidRPr="00F2566E">
        <w:rPr>
          <w:rFonts w:hint="eastAsia"/>
        </w:rPr>
        <w:t>申购金额</w:t>
      </w:r>
      <w:r w:rsidRPr="00F2566E">
        <w:t>－</w:t>
      </w:r>
      <w:r w:rsidRPr="00F2566E">
        <w:rPr>
          <w:rFonts w:hint="eastAsia"/>
        </w:rPr>
        <w:t>申购费用</w:t>
      </w:r>
    </w:p>
    <w:p w14:paraId="0C9C7480" w14:textId="77777777" w:rsidR="00E42F20" w:rsidRPr="00F2566E" w:rsidRDefault="00E42F20" w:rsidP="00E42F20">
      <w:pPr>
        <w:pStyle w:val="HD"/>
      </w:pPr>
      <w:r w:rsidRPr="00F2566E">
        <w:rPr>
          <w:rFonts w:hint="eastAsia"/>
        </w:rPr>
        <w:t>申购份额</w:t>
      </w:r>
      <w:r w:rsidRPr="00F2566E">
        <w:t>＝</w:t>
      </w:r>
      <w:r w:rsidRPr="00F2566E">
        <w:rPr>
          <w:rFonts w:hint="eastAsia"/>
        </w:rPr>
        <w:t>净申购金额</w:t>
      </w:r>
      <w:r w:rsidRPr="00F2566E">
        <w:t>/</w:t>
      </w:r>
      <w:r w:rsidRPr="00F2566E">
        <w:rPr>
          <w:rFonts w:hint="eastAsia"/>
        </w:rPr>
        <w:t>申购当日</w:t>
      </w:r>
      <w:r w:rsidRPr="00F2566E">
        <w:rPr>
          <w:rFonts w:hint="eastAsia"/>
        </w:rPr>
        <w:t>A</w:t>
      </w:r>
      <w:r w:rsidRPr="00F2566E">
        <w:rPr>
          <w:rFonts w:hint="eastAsia"/>
        </w:rPr>
        <w:t>类基金份额净值</w:t>
      </w:r>
    </w:p>
    <w:p w14:paraId="692E1C87" w14:textId="77777777" w:rsidR="00E42F20" w:rsidRPr="00F2566E" w:rsidRDefault="003D30EB" w:rsidP="00E42F20">
      <w:pPr>
        <w:pStyle w:val="HD"/>
      </w:pPr>
      <w:r w:rsidRPr="00F2566E">
        <w:rPr>
          <w:rFonts w:hint="eastAsia"/>
        </w:rPr>
        <w:t>上述</w:t>
      </w:r>
      <w:r w:rsidR="00E42F20" w:rsidRPr="00F2566E">
        <w:t>计算结果均按照四舍五入方法，保留</w:t>
      </w:r>
      <w:r w:rsidR="00E42F20" w:rsidRPr="00F2566E">
        <w:rPr>
          <w:rFonts w:hint="eastAsia"/>
        </w:rPr>
        <w:t>到</w:t>
      </w:r>
      <w:r w:rsidR="00E42F20" w:rsidRPr="00F2566E">
        <w:t>小数点后两位，由此</w:t>
      </w:r>
      <w:r w:rsidRPr="00F2566E">
        <w:rPr>
          <w:rFonts w:hint="eastAsia"/>
        </w:rPr>
        <w:t>产生的收益或损失由基金财产承担</w:t>
      </w:r>
      <w:r w:rsidR="00E42F20" w:rsidRPr="00F2566E">
        <w:t>。</w:t>
      </w:r>
    </w:p>
    <w:p w14:paraId="29095291" w14:textId="77777777" w:rsidR="00E42F20" w:rsidRPr="00F2566E" w:rsidRDefault="00E42F20" w:rsidP="00E42F20">
      <w:pPr>
        <w:pStyle w:val="HD"/>
      </w:pPr>
      <w:r w:rsidRPr="00F2566E">
        <w:rPr>
          <w:rFonts w:hint="eastAsia"/>
        </w:rPr>
        <w:t>（</w:t>
      </w:r>
      <w:r w:rsidRPr="00F2566E">
        <w:rPr>
          <w:rFonts w:hint="eastAsia"/>
        </w:rPr>
        <w:t>2</w:t>
      </w:r>
      <w:r w:rsidRPr="00F2566E">
        <w:rPr>
          <w:rFonts w:hint="eastAsia"/>
        </w:rPr>
        <w:t>）</w:t>
      </w:r>
      <w:r w:rsidRPr="00F2566E">
        <w:rPr>
          <w:rFonts w:hint="eastAsia"/>
        </w:rPr>
        <w:t>C</w:t>
      </w:r>
      <w:r w:rsidRPr="00F2566E">
        <w:rPr>
          <w:rFonts w:hint="eastAsia"/>
        </w:rPr>
        <w:t>类基金份额</w:t>
      </w:r>
      <w:r w:rsidRPr="00F2566E">
        <w:rPr>
          <w:rFonts w:hint="eastAsia"/>
        </w:rPr>
        <w:t xml:space="preserve"> </w:t>
      </w:r>
    </w:p>
    <w:p w14:paraId="65B15140" w14:textId="77777777" w:rsidR="00E42F20" w:rsidRPr="00F2566E" w:rsidRDefault="00E42F20" w:rsidP="00E42F20">
      <w:pPr>
        <w:pStyle w:val="HD"/>
      </w:pPr>
      <w:r w:rsidRPr="00F2566E">
        <w:rPr>
          <w:rFonts w:hint="eastAsia"/>
        </w:rPr>
        <w:t>申购份额</w:t>
      </w:r>
      <w:r w:rsidRPr="00F2566E">
        <w:rPr>
          <w:rFonts w:hint="eastAsia"/>
        </w:rPr>
        <w:t>=</w:t>
      </w:r>
      <w:r w:rsidRPr="00F2566E">
        <w:rPr>
          <w:rFonts w:hint="eastAsia"/>
        </w:rPr>
        <w:t>申购金额</w:t>
      </w:r>
      <w:r w:rsidRPr="00F2566E">
        <w:rPr>
          <w:rFonts w:hint="eastAsia"/>
        </w:rPr>
        <w:t>/</w:t>
      </w:r>
      <w:r w:rsidRPr="00F2566E">
        <w:rPr>
          <w:rFonts w:hint="eastAsia"/>
        </w:rPr>
        <w:t>申购当日</w:t>
      </w:r>
      <w:r w:rsidRPr="00F2566E">
        <w:rPr>
          <w:rFonts w:hint="eastAsia"/>
        </w:rPr>
        <w:t>C</w:t>
      </w:r>
      <w:r w:rsidRPr="00F2566E">
        <w:rPr>
          <w:rFonts w:hint="eastAsia"/>
        </w:rPr>
        <w:t>类基金份额净值</w:t>
      </w:r>
      <w:r w:rsidRPr="00F2566E">
        <w:rPr>
          <w:rFonts w:hint="eastAsia"/>
        </w:rPr>
        <w:t xml:space="preserve"> </w:t>
      </w:r>
    </w:p>
    <w:p w14:paraId="5E86F684" w14:textId="77777777" w:rsidR="00E42F20" w:rsidRPr="00F2566E" w:rsidRDefault="003D30EB" w:rsidP="00E42F20">
      <w:pPr>
        <w:pStyle w:val="HD"/>
      </w:pPr>
      <w:r w:rsidRPr="00F2566E">
        <w:rPr>
          <w:rFonts w:hint="eastAsia"/>
        </w:rPr>
        <w:t>上述</w:t>
      </w:r>
      <w:r w:rsidR="00E42F20" w:rsidRPr="00F2566E">
        <w:rPr>
          <w:rFonts w:hint="eastAsia"/>
        </w:rPr>
        <w:t>计算结果均按照四舍五入方法，保留到小数点后两位，由此</w:t>
      </w:r>
      <w:r w:rsidRPr="00F2566E">
        <w:rPr>
          <w:rFonts w:hint="eastAsia"/>
        </w:rPr>
        <w:t>产生的收益或损失由基金财产承担</w:t>
      </w:r>
      <w:r w:rsidR="00E42F20" w:rsidRPr="00F2566E">
        <w:rPr>
          <w:rFonts w:hint="eastAsia"/>
        </w:rPr>
        <w:t>。</w:t>
      </w:r>
    </w:p>
    <w:p w14:paraId="7AABFFDD" w14:textId="77777777" w:rsidR="00E42F20" w:rsidRPr="00F2566E" w:rsidRDefault="00E42F20" w:rsidP="00E42F20">
      <w:pPr>
        <w:pStyle w:val="HD"/>
      </w:pPr>
      <w:r w:rsidRPr="00F2566E">
        <w:t>例</w:t>
      </w:r>
      <w:r w:rsidRPr="00F2566E">
        <w:rPr>
          <w:rFonts w:hint="eastAsia"/>
        </w:rPr>
        <w:t>1</w:t>
      </w:r>
      <w:r w:rsidRPr="00F2566E">
        <w:t>：假定</w:t>
      </w:r>
      <w:r w:rsidRPr="00F2566E">
        <w:t>T</w:t>
      </w:r>
      <w:r w:rsidRPr="00F2566E">
        <w:t>日</w:t>
      </w:r>
      <w:r w:rsidRPr="00F2566E">
        <w:rPr>
          <w:rFonts w:hint="eastAsia"/>
        </w:rPr>
        <w:t>A</w:t>
      </w:r>
      <w:r w:rsidRPr="00F2566E">
        <w:rPr>
          <w:rFonts w:hint="eastAsia"/>
        </w:rPr>
        <w:t>类</w:t>
      </w:r>
      <w:r w:rsidRPr="00F2566E">
        <w:t>基金份额净值为</w:t>
      </w:r>
      <w:r w:rsidRPr="00F2566E">
        <w:rPr>
          <w:rFonts w:hint="eastAsia"/>
        </w:rPr>
        <w:t>1.0160</w:t>
      </w:r>
      <w:r w:rsidRPr="00F2566E">
        <w:t>元，某投资</w:t>
      </w:r>
      <w:r w:rsidRPr="00F2566E">
        <w:rPr>
          <w:rFonts w:hint="eastAsia"/>
        </w:rPr>
        <w:t>人（非养老金客户）</w:t>
      </w:r>
      <w:r w:rsidRPr="00F2566E">
        <w:t>本次</w:t>
      </w:r>
      <w:r w:rsidRPr="00F2566E">
        <w:rPr>
          <w:rFonts w:hint="eastAsia"/>
        </w:rPr>
        <w:t>通过</w:t>
      </w:r>
      <w:r w:rsidRPr="00F2566E">
        <w:t>申购本基金</w:t>
      </w:r>
      <w:r w:rsidRPr="00F2566E">
        <w:rPr>
          <w:rFonts w:hint="eastAsia"/>
        </w:rPr>
        <w:t>A</w:t>
      </w:r>
      <w:r w:rsidRPr="00F2566E">
        <w:rPr>
          <w:rFonts w:hint="eastAsia"/>
        </w:rPr>
        <w:t>类</w:t>
      </w:r>
      <w:r w:rsidRPr="00F2566E">
        <w:t>基金份额</w:t>
      </w:r>
      <w:r w:rsidRPr="00F2566E">
        <w:rPr>
          <w:rFonts w:hint="eastAsia"/>
        </w:rPr>
        <w:t>10</w:t>
      </w:r>
      <w:r w:rsidRPr="00F2566E">
        <w:t>万元，对应的本次申购费率为</w:t>
      </w:r>
      <w:r w:rsidR="00414BD0" w:rsidRPr="00F2566E">
        <w:rPr>
          <w:rFonts w:hint="eastAsia"/>
        </w:rPr>
        <w:t>1</w:t>
      </w:r>
      <w:r w:rsidR="0048384B" w:rsidRPr="00F2566E">
        <w:rPr>
          <w:rFonts w:hint="eastAsia"/>
        </w:rPr>
        <w:t>.</w:t>
      </w:r>
      <w:r w:rsidR="00414BD0" w:rsidRPr="00F2566E">
        <w:rPr>
          <w:rFonts w:hint="eastAsia"/>
        </w:rPr>
        <w:t>2</w:t>
      </w:r>
      <w:r w:rsidRPr="00F2566E">
        <w:rPr>
          <w:rFonts w:hint="eastAsia"/>
        </w:rPr>
        <w:t>0</w:t>
      </w:r>
      <w:r w:rsidRPr="00F2566E">
        <w:t>%</w:t>
      </w:r>
      <w:r w:rsidRPr="00F2566E">
        <w:t>，该投资</w:t>
      </w:r>
      <w:r w:rsidRPr="00F2566E">
        <w:rPr>
          <w:rFonts w:hint="eastAsia"/>
        </w:rPr>
        <w:t>人（非养老金客户）</w:t>
      </w:r>
      <w:r w:rsidRPr="00F2566E">
        <w:t>可得到的</w:t>
      </w:r>
      <w:r w:rsidRPr="00F2566E">
        <w:rPr>
          <w:rFonts w:hint="eastAsia"/>
        </w:rPr>
        <w:t>A</w:t>
      </w:r>
      <w:r w:rsidRPr="00F2566E">
        <w:rPr>
          <w:rFonts w:hint="eastAsia"/>
        </w:rPr>
        <w:t>类</w:t>
      </w:r>
      <w:r w:rsidRPr="00F2566E">
        <w:t>基金份额为：</w:t>
      </w:r>
    </w:p>
    <w:p w14:paraId="3383C04A" w14:textId="02F1F07E" w:rsidR="00E42F20" w:rsidRPr="00F2566E" w:rsidRDefault="00E42F20" w:rsidP="00E8683A">
      <w:pPr>
        <w:pStyle w:val="HD"/>
      </w:pPr>
      <w:r w:rsidRPr="00F2566E">
        <w:t>净申购金额＝</w:t>
      </w:r>
      <w:r w:rsidRPr="00F2566E">
        <w:t>100,000/ (1</w:t>
      </w:r>
      <w:r w:rsidRPr="00F2566E">
        <w:t>＋</w:t>
      </w:r>
      <w:r w:rsidR="00414BD0" w:rsidRPr="00F2566E">
        <w:rPr>
          <w:rFonts w:hint="eastAsia"/>
        </w:rPr>
        <w:t>1</w:t>
      </w:r>
      <w:r w:rsidR="007B7F18" w:rsidRPr="00F2566E">
        <w:t>.</w:t>
      </w:r>
      <w:r w:rsidR="00414BD0" w:rsidRPr="00F2566E">
        <w:rPr>
          <w:rFonts w:hint="eastAsia"/>
        </w:rPr>
        <w:t>2</w:t>
      </w:r>
      <w:r w:rsidRPr="00F2566E">
        <w:t>0%)</w:t>
      </w:r>
      <w:r w:rsidRPr="00F2566E">
        <w:t>＝</w:t>
      </w:r>
      <w:r w:rsidR="00E8683A" w:rsidRPr="00F2566E">
        <w:rPr>
          <w:rFonts w:hint="eastAsia"/>
        </w:rPr>
        <w:t>98</w:t>
      </w:r>
      <w:r w:rsidR="006C4D8A" w:rsidRPr="00F2566E">
        <w:rPr>
          <w:rFonts w:hint="eastAsia"/>
        </w:rPr>
        <w:t>,</w:t>
      </w:r>
      <w:r w:rsidR="00E8683A" w:rsidRPr="00F2566E">
        <w:rPr>
          <w:rFonts w:hint="eastAsia"/>
        </w:rPr>
        <w:t>814.23</w:t>
      </w:r>
      <w:r w:rsidRPr="00F2566E">
        <w:t>元</w:t>
      </w:r>
    </w:p>
    <w:p w14:paraId="6074AC39" w14:textId="614BAC60" w:rsidR="00E42F20" w:rsidRPr="00F2566E" w:rsidRDefault="00E42F20" w:rsidP="00E8683A">
      <w:pPr>
        <w:pStyle w:val="HD"/>
      </w:pPr>
      <w:r w:rsidRPr="00F2566E">
        <w:t>申购费用＝</w:t>
      </w:r>
      <w:r w:rsidRPr="00F2566E">
        <w:t>100,000</w:t>
      </w:r>
      <w:r w:rsidRPr="00F2566E">
        <w:t>－</w:t>
      </w:r>
      <w:r w:rsidR="00E8683A" w:rsidRPr="00F2566E">
        <w:rPr>
          <w:rFonts w:hint="eastAsia"/>
        </w:rPr>
        <w:t>98</w:t>
      </w:r>
      <w:r w:rsidR="006C4D8A" w:rsidRPr="00F2566E">
        <w:rPr>
          <w:rFonts w:hint="eastAsia"/>
        </w:rPr>
        <w:t>,</w:t>
      </w:r>
      <w:r w:rsidR="00E8683A" w:rsidRPr="00F2566E">
        <w:rPr>
          <w:rFonts w:hint="eastAsia"/>
        </w:rPr>
        <w:t>814.23</w:t>
      </w:r>
      <w:r w:rsidR="00AA1F5A" w:rsidRPr="00F2566E">
        <w:rPr>
          <w:rFonts w:hint="eastAsia"/>
        </w:rPr>
        <w:t>=</w:t>
      </w:r>
      <w:r w:rsidR="00E8683A" w:rsidRPr="00F2566E">
        <w:rPr>
          <w:rFonts w:hint="eastAsia"/>
        </w:rPr>
        <w:t>1</w:t>
      </w:r>
      <w:r w:rsidR="006C4D8A" w:rsidRPr="00F2566E">
        <w:rPr>
          <w:rFonts w:hint="eastAsia"/>
        </w:rPr>
        <w:t>,</w:t>
      </w:r>
      <w:r w:rsidR="00E8683A" w:rsidRPr="00F2566E">
        <w:rPr>
          <w:rFonts w:hint="eastAsia"/>
        </w:rPr>
        <w:t>185.77</w:t>
      </w:r>
      <w:r w:rsidRPr="00F2566E">
        <w:t>元</w:t>
      </w:r>
    </w:p>
    <w:p w14:paraId="770002A3" w14:textId="0159D09F" w:rsidR="00E42F20" w:rsidRPr="00F2566E" w:rsidRDefault="00E42F20" w:rsidP="007A1CDE">
      <w:pPr>
        <w:pStyle w:val="HD"/>
      </w:pPr>
      <w:r w:rsidRPr="00F2566E">
        <w:t>申购份额＝</w:t>
      </w:r>
      <w:r w:rsidR="00F67FD5" w:rsidRPr="00F2566E">
        <w:rPr>
          <w:rFonts w:hint="eastAsia"/>
        </w:rPr>
        <w:t>98</w:t>
      </w:r>
      <w:r w:rsidR="006C4D8A" w:rsidRPr="00F2566E">
        <w:rPr>
          <w:rFonts w:hint="eastAsia"/>
        </w:rPr>
        <w:t>,</w:t>
      </w:r>
      <w:r w:rsidR="00F67FD5" w:rsidRPr="00F2566E">
        <w:rPr>
          <w:rFonts w:hint="eastAsia"/>
        </w:rPr>
        <w:t>814.23</w:t>
      </w:r>
      <w:r w:rsidRPr="00F2566E">
        <w:t>/1.016</w:t>
      </w:r>
      <w:r w:rsidRPr="00F2566E">
        <w:rPr>
          <w:rFonts w:hint="eastAsia"/>
        </w:rPr>
        <w:t>0</w:t>
      </w:r>
      <w:r w:rsidRPr="00F2566E">
        <w:t>＝</w:t>
      </w:r>
      <w:r w:rsidR="00F67FD5" w:rsidRPr="00F2566E">
        <w:rPr>
          <w:rFonts w:hint="eastAsia"/>
        </w:rPr>
        <w:t>97</w:t>
      </w:r>
      <w:r w:rsidR="006C4D8A" w:rsidRPr="00F2566E">
        <w:rPr>
          <w:rFonts w:hint="eastAsia"/>
        </w:rPr>
        <w:t>,</w:t>
      </w:r>
      <w:r w:rsidR="00F67FD5" w:rsidRPr="00F2566E">
        <w:rPr>
          <w:rFonts w:hint="eastAsia"/>
        </w:rPr>
        <w:t>258.10</w:t>
      </w:r>
      <w:r w:rsidRPr="00F2566E">
        <w:t>份</w:t>
      </w:r>
    </w:p>
    <w:p w14:paraId="567211B0" w14:textId="2199E737" w:rsidR="00E42F20" w:rsidRPr="00F2566E" w:rsidRDefault="00E42F20" w:rsidP="00E42F20">
      <w:pPr>
        <w:pStyle w:val="HD"/>
      </w:pPr>
      <w:r w:rsidRPr="00F2566E">
        <w:t>即：投资者</w:t>
      </w:r>
      <w:r w:rsidRPr="00F2566E">
        <w:rPr>
          <w:rFonts w:hint="eastAsia"/>
        </w:rPr>
        <w:t>（非养老金客户）</w:t>
      </w:r>
      <w:r w:rsidRPr="00F2566E">
        <w:t>投资</w:t>
      </w:r>
      <w:r w:rsidRPr="00F2566E">
        <w:rPr>
          <w:rFonts w:hint="eastAsia"/>
        </w:rPr>
        <w:t>10</w:t>
      </w:r>
      <w:r w:rsidRPr="00F2566E">
        <w:t>万元申购本基金</w:t>
      </w:r>
      <w:r w:rsidRPr="00F2566E">
        <w:rPr>
          <w:rFonts w:hint="eastAsia"/>
        </w:rPr>
        <w:t>A</w:t>
      </w:r>
      <w:r w:rsidRPr="00F2566E">
        <w:rPr>
          <w:rFonts w:hint="eastAsia"/>
        </w:rPr>
        <w:t>类</w:t>
      </w:r>
      <w:r w:rsidRPr="00F2566E">
        <w:t>基金份额，假定申购当日</w:t>
      </w:r>
      <w:r w:rsidRPr="00F2566E">
        <w:rPr>
          <w:rFonts w:hint="eastAsia"/>
        </w:rPr>
        <w:t>A</w:t>
      </w:r>
      <w:r w:rsidRPr="00F2566E">
        <w:rPr>
          <w:rFonts w:hint="eastAsia"/>
        </w:rPr>
        <w:t>类</w:t>
      </w:r>
      <w:r w:rsidRPr="00F2566E">
        <w:t>基金份额净值为</w:t>
      </w:r>
      <w:r w:rsidRPr="00F2566E">
        <w:rPr>
          <w:rFonts w:hint="eastAsia"/>
        </w:rPr>
        <w:t>1.0160</w:t>
      </w:r>
      <w:r w:rsidRPr="00F2566E">
        <w:t>元，可得到</w:t>
      </w:r>
      <w:r w:rsidR="00120FA0" w:rsidRPr="00F2566E">
        <w:rPr>
          <w:rFonts w:hint="eastAsia"/>
        </w:rPr>
        <w:t>97</w:t>
      </w:r>
      <w:r w:rsidR="006C4D8A" w:rsidRPr="00F2566E">
        <w:rPr>
          <w:rFonts w:hint="eastAsia"/>
        </w:rPr>
        <w:t>,</w:t>
      </w:r>
      <w:r w:rsidR="00120FA0" w:rsidRPr="00F2566E">
        <w:rPr>
          <w:rFonts w:hint="eastAsia"/>
        </w:rPr>
        <w:t>258.10</w:t>
      </w:r>
      <w:r w:rsidRPr="00F2566E">
        <w:t>份</w:t>
      </w:r>
      <w:r w:rsidRPr="00F2566E">
        <w:rPr>
          <w:rFonts w:hint="eastAsia"/>
        </w:rPr>
        <w:t>A</w:t>
      </w:r>
      <w:r w:rsidRPr="00F2566E">
        <w:rPr>
          <w:rFonts w:hint="eastAsia"/>
        </w:rPr>
        <w:t>类</w:t>
      </w:r>
      <w:r w:rsidRPr="00F2566E">
        <w:t>基金份额。</w:t>
      </w:r>
    </w:p>
    <w:p w14:paraId="711D6B1F" w14:textId="77777777" w:rsidR="00E42F20" w:rsidRPr="00F2566E" w:rsidRDefault="00E42F20" w:rsidP="00E42F20">
      <w:pPr>
        <w:pStyle w:val="HD"/>
      </w:pPr>
      <w:r w:rsidRPr="00F2566E">
        <w:rPr>
          <w:rFonts w:hint="eastAsia"/>
        </w:rPr>
        <w:t>例</w:t>
      </w:r>
      <w:r w:rsidRPr="00F2566E">
        <w:rPr>
          <w:rFonts w:hint="eastAsia"/>
        </w:rPr>
        <w:t>2</w:t>
      </w:r>
      <w:r w:rsidRPr="00F2566E">
        <w:rPr>
          <w:rFonts w:hint="eastAsia"/>
        </w:rPr>
        <w:t>：假设某投资者（非养老金客户）投资</w:t>
      </w:r>
      <w:r w:rsidRPr="00F2566E">
        <w:rPr>
          <w:rFonts w:hint="eastAsia"/>
        </w:rPr>
        <w:t>10</w:t>
      </w:r>
      <w:r w:rsidRPr="00F2566E">
        <w:rPr>
          <w:rFonts w:hint="eastAsia"/>
        </w:rPr>
        <w:t>万元申购本基金</w:t>
      </w:r>
      <w:r w:rsidRPr="00F2566E">
        <w:rPr>
          <w:rFonts w:hint="eastAsia"/>
        </w:rPr>
        <w:t>C</w:t>
      </w:r>
      <w:r w:rsidRPr="00F2566E">
        <w:rPr>
          <w:rFonts w:hint="eastAsia"/>
        </w:rPr>
        <w:t>类基金份额，申购当日本基金</w:t>
      </w:r>
      <w:r w:rsidRPr="00F2566E">
        <w:rPr>
          <w:rFonts w:hint="eastAsia"/>
        </w:rPr>
        <w:t>C</w:t>
      </w:r>
      <w:r w:rsidRPr="00F2566E">
        <w:rPr>
          <w:rFonts w:hint="eastAsia"/>
        </w:rPr>
        <w:t>类基金份额净值为</w:t>
      </w:r>
      <w:r w:rsidRPr="00F2566E">
        <w:rPr>
          <w:rFonts w:hint="eastAsia"/>
        </w:rPr>
        <w:t>1.0600</w:t>
      </w:r>
      <w:r w:rsidRPr="00F2566E">
        <w:rPr>
          <w:rFonts w:hint="eastAsia"/>
        </w:rPr>
        <w:t>元，则可得到的申购份额为：</w:t>
      </w:r>
    </w:p>
    <w:p w14:paraId="10A36A78" w14:textId="77777777" w:rsidR="00E42F20" w:rsidRPr="00F2566E" w:rsidRDefault="00E42F20" w:rsidP="00E42F20">
      <w:pPr>
        <w:pStyle w:val="HD"/>
      </w:pPr>
      <w:r w:rsidRPr="00F2566E">
        <w:rPr>
          <w:rFonts w:hint="eastAsia"/>
        </w:rPr>
        <w:t>申购份额＝</w:t>
      </w:r>
      <w:r w:rsidRPr="00F2566E">
        <w:rPr>
          <w:rFonts w:hint="eastAsia"/>
        </w:rPr>
        <w:t>100,000/1.0600</w:t>
      </w:r>
      <w:r w:rsidRPr="00F2566E">
        <w:rPr>
          <w:rFonts w:hint="eastAsia"/>
        </w:rPr>
        <w:t>＝</w:t>
      </w:r>
      <w:r w:rsidRPr="00F2566E">
        <w:rPr>
          <w:rFonts w:hint="eastAsia"/>
        </w:rPr>
        <w:t>94,339.62</w:t>
      </w:r>
      <w:r w:rsidRPr="00F2566E">
        <w:rPr>
          <w:rFonts w:hint="eastAsia"/>
        </w:rPr>
        <w:t>份</w:t>
      </w:r>
    </w:p>
    <w:p w14:paraId="683827C7" w14:textId="77777777" w:rsidR="00E42F20" w:rsidRPr="00F2566E" w:rsidRDefault="00E42F20" w:rsidP="00E42F20">
      <w:pPr>
        <w:pStyle w:val="HD"/>
      </w:pPr>
      <w:r w:rsidRPr="00F2566E">
        <w:rPr>
          <w:rFonts w:hint="eastAsia"/>
        </w:rPr>
        <w:t>即：投资者（非养老金客户）投资</w:t>
      </w:r>
      <w:r w:rsidRPr="00F2566E">
        <w:rPr>
          <w:rFonts w:hint="eastAsia"/>
        </w:rPr>
        <w:t>10</w:t>
      </w:r>
      <w:r w:rsidRPr="00F2566E">
        <w:rPr>
          <w:rFonts w:hint="eastAsia"/>
        </w:rPr>
        <w:t>万元申购本基金</w:t>
      </w:r>
      <w:r w:rsidRPr="00F2566E">
        <w:rPr>
          <w:rFonts w:hint="eastAsia"/>
        </w:rPr>
        <w:t>C</w:t>
      </w:r>
      <w:r w:rsidRPr="00F2566E">
        <w:rPr>
          <w:rFonts w:hint="eastAsia"/>
        </w:rPr>
        <w:t>类基金份额，假设申购当日本基金</w:t>
      </w:r>
      <w:r w:rsidRPr="00F2566E">
        <w:rPr>
          <w:rFonts w:hint="eastAsia"/>
        </w:rPr>
        <w:t>C</w:t>
      </w:r>
      <w:r w:rsidRPr="00F2566E">
        <w:rPr>
          <w:rFonts w:hint="eastAsia"/>
        </w:rPr>
        <w:t>类基金份额净值为</w:t>
      </w:r>
      <w:r w:rsidRPr="00F2566E">
        <w:rPr>
          <w:rFonts w:hint="eastAsia"/>
        </w:rPr>
        <w:t>1.0600</w:t>
      </w:r>
      <w:r w:rsidRPr="00F2566E">
        <w:rPr>
          <w:rFonts w:hint="eastAsia"/>
        </w:rPr>
        <w:t>元，则其可得到</w:t>
      </w:r>
      <w:r w:rsidRPr="00F2566E">
        <w:rPr>
          <w:rFonts w:hint="eastAsia"/>
        </w:rPr>
        <w:t>94,339.62</w:t>
      </w:r>
      <w:r w:rsidRPr="00F2566E">
        <w:rPr>
          <w:rFonts w:hint="eastAsia"/>
        </w:rPr>
        <w:t>份</w:t>
      </w:r>
      <w:r w:rsidRPr="00F2566E">
        <w:rPr>
          <w:rFonts w:hint="eastAsia"/>
        </w:rPr>
        <w:t>C</w:t>
      </w:r>
      <w:r w:rsidRPr="00F2566E">
        <w:rPr>
          <w:rFonts w:hint="eastAsia"/>
        </w:rPr>
        <w:t>类基金份额。</w:t>
      </w:r>
    </w:p>
    <w:p w14:paraId="4D5AE13F" w14:textId="77777777" w:rsidR="00E42F20" w:rsidRPr="00F2566E" w:rsidRDefault="00E42F20" w:rsidP="00E42F20">
      <w:pPr>
        <w:pStyle w:val="HD"/>
      </w:pPr>
      <w:r w:rsidRPr="00F2566E">
        <w:t>2</w:t>
      </w:r>
      <w:r w:rsidRPr="00F2566E">
        <w:t>、赎回金额的计算方式：</w:t>
      </w:r>
    </w:p>
    <w:p w14:paraId="32801391" w14:textId="77777777" w:rsidR="00367977" w:rsidRPr="00F2566E" w:rsidRDefault="00367977" w:rsidP="00367977">
      <w:pPr>
        <w:pStyle w:val="HD"/>
      </w:pPr>
      <w:r w:rsidRPr="00F2566E">
        <w:rPr>
          <w:rFonts w:hint="eastAsia"/>
        </w:rPr>
        <w:t>赎回总金额</w:t>
      </w:r>
      <w:r w:rsidRPr="00F2566E">
        <w:rPr>
          <w:rFonts w:hint="eastAsia"/>
        </w:rPr>
        <w:t>=</w:t>
      </w:r>
      <w:r w:rsidRPr="00F2566E">
        <w:rPr>
          <w:rFonts w:hint="eastAsia"/>
        </w:rPr>
        <w:t>赎回份额×</w:t>
      </w:r>
      <w:r w:rsidRPr="00F2566E">
        <w:rPr>
          <w:rFonts w:hint="eastAsia"/>
        </w:rPr>
        <w:t>T</w:t>
      </w:r>
      <w:r w:rsidRPr="00F2566E">
        <w:rPr>
          <w:rFonts w:hint="eastAsia"/>
        </w:rPr>
        <w:t>日该类基金份额净值</w:t>
      </w:r>
    </w:p>
    <w:p w14:paraId="767B67CE" w14:textId="77777777" w:rsidR="00367977" w:rsidRPr="00F2566E" w:rsidRDefault="00367977" w:rsidP="00367977">
      <w:pPr>
        <w:pStyle w:val="HD"/>
      </w:pPr>
      <w:r w:rsidRPr="00F2566E">
        <w:rPr>
          <w:rFonts w:hint="eastAsia"/>
        </w:rPr>
        <w:t>赎回费用</w:t>
      </w:r>
      <w:r w:rsidRPr="00F2566E">
        <w:rPr>
          <w:rFonts w:hint="eastAsia"/>
        </w:rPr>
        <w:t>=</w:t>
      </w:r>
      <w:r w:rsidRPr="00F2566E">
        <w:rPr>
          <w:rFonts w:hint="eastAsia"/>
        </w:rPr>
        <w:t>赎回总金额×赎回费率</w:t>
      </w:r>
    </w:p>
    <w:p w14:paraId="774A4AA2" w14:textId="77777777" w:rsidR="00367977" w:rsidRPr="00F2566E" w:rsidRDefault="00367977" w:rsidP="00367977">
      <w:pPr>
        <w:pStyle w:val="HD"/>
      </w:pPr>
      <w:r w:rsidRPr="00F2566E">
        <w:rPr>
          <w:rFonts w:hint="eastAsia"/>
        </w:rPr>
        <w:t>净赎回金额</w:t>
      </w:r>
      <w:r w:rsidRPr="00F2566E">
        <w:rPr>
          <w:rFonts w:hint="eastAsia"/>
        </w:rPr>
        <w:t>=</w:t>
      </w:r>
      <w:r w:rsidRPr="00F2566E">
        <w:rPr>
          <w:rFonts w:hint="eastAsia"/>
        </w:rPr>
        <w:t>赎回总金额—赎回费用</w:t>
      </w:r>
    </w:p>
    <w:p w14:paraId="781E3258" w14:textId="77777777" w:rsidR="00367977" w:rsidRPr="00F2566E" w:rsidRDefault="00367977" w:rsidP="00367977">
      <w:pPr>
        <w:pStyle w:val="HD"/>
      </w:pPr>
      <w:r w:rsidRPr="00F2566E">
        <w:rPr>
          <w:rFonts w:hint="eastAsia"/>
        </w:rPr>
        <w:t>上述计算结果均按四舍五入方法，保留到小数点后</w:t>
      </w:r>
      <w:r w:rsidRPr="00F2566E">
        <w:rPr>
          <w:rFonts w:hint="eastAsia"/>
        </w:rPr>
        <w:t>2</w:t>
      </w:r>
      <w:r w:rsidRPr="00F2566E">
        <w:rPr>
          <w:rFonts w:hint="eastAsia"/>
        </w:rPr>
        <w:t>位，由此产生的收益或损失由基金财产承担。</w:t>
      </w:r>
    </w:p>
    <w:p w14:paraId="397E3FCC" w14:textId="77777777" w:rsidR="00367977" w:rsidRPr="00F2566E" w:rsidRDefault="00367977" w:rsidP="00367977">
      <w:pPr>
        <w:pStyle w:val="HD"/>
      </w:pPr>
      <w:r w:rsidRPr="00F2566E">
        <w:rPr>
          <w:rFonts w:hint="eastAsia"/>
        </w:rPr>
        <w:t>例</w:t>
      </w:r>
      <w:r w:rsidRPr="00F2566E">
        <w:rPr>
          <w:rFonts w:hint="eastAsia"/>
        </w:rPr>
        <w:t>3</w:t>
      </w:r>
      <w:r w:rsidRPr="00F2566E">
        <w:rPr>
          <w:rFonts w:hint="eastAsia"/>
        </w:rPr>
        <w:t>：某投资者赎回本基金</w:t>
      </w:r>
      <w:r w:rsidRPr="00F2566E">
        <w:rPr>
          <w:rFonts w:hint="eastAsia"/>
        </w:rPr>
        <w:t>A</w:t>
      </w:r>
      <w:r w:rsidRPr="00F2566E">
        <w:rPr>
          <w:rFonts w:hint="eastAsia"/>
        </w:rPr>
        <w:t>类基金份额</w:t>
      </w:r>
      <w:r w:rsidRPr="00F2566E">
        <w:rPr>
          <w:rFonts w:hint="eastAsia"/>
        </w:rPr>
        <w:t>1</w:t>
      </w:r>
      <w:r w:rsidRPr="00F2566E">
        <w:rPr>
          <w:rFonts w:hint="eastAsia"/>
        </w:rPr>
        <w:t>万份，持有时间为</w:t>
      </w:r>
      <w:r w:rsidRPr="00F2566E">
        <w:rPr>
          <w:rFonts w:hint="eastAsia"/>
        </w:rPr>
        <w:t>1</w:t>
      </w:r>
      <w:r w:rsidRPr="00F2566E">
        <w:rPr>
          <w:rFonts w:hint="eastAsia"/>
        </w:rPr>
        <w:t>年，对应的赎回费率为</w:t>
      </w:r>
      <w:r w:rsidRPr="00F2566E">
        <w:rPr>
          <w:rFonts w:hint="eastAsia"/>
        </w:rPr>
        <w:t>0%</w:t>
      </w:r>
      <w:r w:rsidRPr="00F2566E">
        <w:rPr>
          <w:rFonts w:hint="eastAsia"/>
        </w:rPr>
        <w:t>，假设赎回当日</w:t>
      </w:r>
      <w:r w:rsidRPr="00F2566E">
        <w:rPr>
          <w:rFonts w:hint="eastAsia"/>
        </w:rPr>
        <w:t>A</w:t>
      </w:r>
      <w:r w:rsidRPr="00F2566E">
        <w:rPr>
          <w:rFonts w:hint="eastAsia"/>
        </w:rPr>
        <w:t>类基金份额净值是</w:t>
      </w:r>
      <w:r w:rsidRPr="00F2566E">
        <w:rPr>
          <w:rFonts w:hint="eastAsia"/>
        </w:rPr>
        <w:t>1.2500</w:t>
      </w:r>
      <w:r w:rsidRPr="00F2566E">
        <w:rPr>
          <w:rFonts w:hint="eastAsia"/>
        </w:rPr>
        <w:t>元，则其可得到的赎回金额为：</w:t>
      </w:r>
    </w:p>
    <w:p w14:paraId="3B624941" w14:textId="77777777" w:rsidR="00367977" w:rsidRPr="00F2566E" w:rsidRDefault="00367977" w:rsidP="00367977">
      <w:pPr>
        <w:pStyle w:val="HD"/>
      </w:pPr>
      <w:r w:rsidRPr="00F2566E">
        <w:rPr>
          <w:rFonts w:hint="eastAsia"/>
        </w:rPr>
        <w:t>赎回总金额</w:t>
      </w:r>
      <w:r w:rsidRPr="00F2566E">
        <w:rPr>
          <w:rFonts w:hint="eastAsia"/>
        </w:rPr>
        <w:t>=10,000</w:t>
      </w:r>
      <w:r w:rsidRPr="00F2566E">
        <w:rPr>
          <w:rFonts w:hint="eastAsia"/>
        </w:rPr>
        <w:t>×</w:t>
      </w:r>
      <w:r w:rsidRPr="00F2566E">
        <w:rPr>
          <w:rFonts w:hint="eastAsia"/>
        </w:rPr>
        <w:t>1.2500=12,500.00</w:t>
      </w:r>
      <w:r w:rsidRPr="00F2566E">
        <w:rPr>
          <w:rFonts w:hint="eastAsia"/>
        </w:rPr>
        <w:t>元</w:t>
      </w:r>
    </w:p>
    <w:p w14:paraId="44A11BC7" w14:textId="77777777" w:rsidR="00367977" w:rsidRPr="00F2566E" w:rsidRDefault="00367977" w:rsidP="00367977">
      <w:pPr>
        <w:pStyle w:val="HD"/>
      </w:pPr>
      <w:r w:rsidRPr="00F2566E">
        <w:rPr>
          <w:rFonts w:hint="eastAsia"/>
        </w:rPr>
        <w:t>赎回费用</w:t>
      </w:r>
      <w:r w:rsidRPr="00F2566E">
        <w:rPr>
          <w:rFonts w:hint="eastAsia"/>
        </w:rPr>
        <w:t>=12,500.00</w:t>
      </w:r>
      <w:r w:rsidRPr="00F2566E">
        <w:rPr>
          <w:rFonts w:hint="eastAsia"/>
        </w:rPr>
        <w:t>×</w:t>
      </w:r>
      <w:r w:rsidRPr="00F2566E">
        <w:rPr>
          <w:rFonts w:hint="eastAsia"/>
        </w:rPr>
        <w:t>0%=0.00</w:t>
      </w:r>
      <w:r w:rsidRPr="00F2566E">
        <w:rPr>
          <w:rFonts w:hint="eastAsia"/>
        </w:rPr>
        <w:t>元</w:t>
      </w:r>
    </w:p>
    <w:p w14:paraId="73B380F9" w14:textId="77777777" w:rsidR="00367977" w:rsidRPr="00F2566E" w:rsidRDefault="00367977" w:rsidP="00367977">
      <w:pPr>
        <w:pStyle w:val="HD"/>
      </w:pPr>
      <w:r w:rsidRPr="00F2566E">
        <w:rPr>
          <w:rFonts w:hint="eastAsia"/>
        </w:rPr>
        <w:t>净赎回金额</w:t>
      </w:r>
      <w:r w:rsidRPr="00F2566E">
        <w:rPr>
          <w:rFonts w:hint="eastAsia"/>
        </w:rPr>
        <w:t>=12,500.00-0.00=12,500.00</w:t>
      </w:r>
      <w:r w:rsidRPr="00F2566E">
        <w:rPr>
          <w:rFonts w:hint="eastAsia"/>
        </w:rPr>
        <w:t>元</w:t>
      </w:r>
    </w:p>
    <w:p w14:paraId="4867CEF0" w14:textId="77777777" w:rsidR="00367977" w:rsidRPr="00F2566E" w:rsidRDefault="00367977" w:rsidP="00367977">
      <w:pPr>
        <w:pStyle w:val="HD"/>
      </w:pPr>
      <w:r w:rsidRPr="00F2566E">
        <w:rPr>
          <w:rFonts w:hint="eastAsia"/>
        </w:rPr>
        <w:t>即：投资者赎回本基金</w:t>
      </w:r>
      <w:r w:rsidRPr="00F2566E">
        <w:rPr>
          <w:rFonts w:hint="eastAsia"/>
        </w:rPr>
        <w:t>A</w:t>
      </w:r>
      <w:r w:rsidRPr="00F2566E">
        <w:rPr>
          <w:rFonts w:hint="eastAsia"/>
        </w:rPr>
        <w:t>类基金份额</w:t>
      </w:r>
      <w:r w:rsidRPr="00F2566E">
        <w:rPr>
          <w:rFonts w:hint="eastAsia"/>
        </w:rPr>
        <w:t>1</w:t>
      </w:r>
      <w:r w:rsidRPr="00F2566E">
        <w:rPr>
          <w:rFonts w:hint="eastAsia"/>
        </w:rPr>
        <w:t>万份，持有时间为</w:t>
      </w:r>
      <w:r w:rsidRPr="00F2566E">
        <w:rPr>
          <w:rFonts w:hint="eastAsia"/>
        </w:rPr>
        <w:t>1</w:t>
      </w:r>
      <w:r w:rsidRPr="00F2566E">
        <w:rPr>
          <w:rFonts w:hint="eastAsia"/>
        </w:rPr>
        <w:t>年，假设赎回当日</w:t>
      </w:r>
      <w:r w:rsidRPr="00F2566E">
        <w:rPr>
          <w:rFonts w:hint="eastAsia"/>
        </w:rPr>
        <w:t>A</w:t>
      </w:r>
      <w:r w:rsidRPr="00F2566E">
        <w:rPr>
          <w:rFonts w:hint="eastAsia"/>
        </w:rPr>
        <w:t>类基金份额净值是</w:t>
      </w:r>
      <w:r w:rsidRPr="00F2566E">
        <w:rPr>
          <w:rFonts w:hint="eastAsia"/>
        </w:rPr>
        <w:t>1.250</w:t>
      </w:r>
      <w:r w:rsidRPr="00F2566E">
        <w:t>0</w:t>
      </w:r>
      <w:r w:rsidRPr="00F2566E">
        <w:rPr>
          <w:rFonts w:hint="eastAsia"/>
        </w:rPr>
        <w:t>元，则其可得到的赎回金额为</w:t>
      </w:r>
      <w:r w:rsidRPr="00F2566E">
        <w:rPr>
          <w:rFonts w:hint="eastAsia"/>
        </w:rPr>
        <w:t>12,500.00</w:t>
      </w:r>
      <w:r w:rsidRPr="00F2566E">
        <w:rPr>
          <w:rFonts w:hint="eastAsia"/>
        </w:rPr>
        <w:t>元。</w:t>
      </w:r>
    </w:p>
    <w:p w14:paraId="517A980A" w14:textId="2244CF54" w:rsidR="00367977" w:rsidRPr="00F2566E" w:rsidRDefault="00367977" w:rsidP="00367977">
      <w:pPr>
        <w:pStyle w:val="HD"/>
      </w:pPr>
      <w:r w:rsidRPr="00F2566E">
        <w:rPr>
          <w:rFonts w:hint="eastAsia"/>
        </w:rPr>
        <w:t>3</w:t>
      </w:r>
      <w:r w:rsidRPr="00F2566E">
        <w:rPr>
          <w:rFonts w:hint="eastAsia"/>
        </w:rPr>
        <w:t>、</w:t>
      </w:r>
      <w:r w:rsidR="00120FA0" w:rsidRPr="00F2566E">
        <w:rPr>
          <w:rFonts w:asciiTheme="minorEastAsia" w:eastAsiaTheme="minorEastAsia" w:hAnsiTheme="minorEastAsia" w:hint="eastAsia"/>
        </w:rPr>
        <w:t>本基金</w:t>
      </w:r>
      <w:r w:rsidR="00120FA0" w:rsidRPr="00F2566E">
        <w:rPr>
          <w:rFonts w:asciiTheme="minorEastAsia" w:eastAsiaTheme="minorEastAsia" w:hAnsiTheme="minorEastAsia"/>
        </w:rPr>
        <w:t>A</w:t>
      </w:r>
      <w:r w:rsidR="00120FA0" w:rsidRPr="00F2566E">
        <w:rPr>
          <w:rFonts w:asciiTheme="minorEastAsia" w:eastAsiaTheme="minorEastAsia" w:hAnsiTheme="minorEastAsia" w:hint="eastAsia"/>
        </w:rPr>
        <w:t>类基金份额和</w:t>
      </w:r>
      <w:r w:rsidR="00120FA0" w:rsidRPr="00F2566E">
        <w:rPr>
          <w:rFonts w:asciiTheme="minorEastAsia" w:eastAsiaTheme="minorEastAsia" w:hAnsiTheme="minorEastAsia"/>
        </w:rPr>
        <w:t>C</w:t>
      </w:r>
      <w:r w:rsidR="00120FA0" w:rsidRPr="00F2566E">
        <w:rPr>
          <w:rFonts w:asciiTheme="minorEastAsia" w:eastAsiaTheme="minorEastAsia" w:hAnsiTheme="minorEastAsia" w:hint="eastAsia"/>
        </w:rPr>
        <w:t>类基金份额分别设置代码，分别计算和公告各类基金份额净值和各类基金份额累计净值。</w:t>
      </w:r>
      <w:r w:rsidRPr="00F2566E">
        <w:rPr>
          <w:rFonts w:hint="eastAsia"/>
        </w:rPr>
        <w:t>本基金</w:t>
      </w:r>
      <w:r w:rsidR="00120FA0" w:rsidRPr="00F2566E">
        <w:rPr>
          <w:rFonts w:asciiTheme="minorEastAsia" w:eastAsiaTheme="minorEastAsia" w:hAnsiTheme="minorEastAsia" w:hint="eastAsia"/>
        </w:rPr>
        <w:t>各类</w:t>
      </w:r>
      <w:r w:rsidRPr="00F2566E">
        <w:rPr>
          <w:rFonts w:hint="eastAsia"/>
        </w:rPr>
        <w:t>基金份额净值的计算，保留到小数点后</w:t>
      </w:r>
      <w:r w:rsidRPr="00F2566E">
        <w:rPr>
          <w:rFonts w:hint="eastAsia"/>
        </w:rPr>
        <w:t>4</w:t>
      </w:r>
      <w:r w:rsidRPr="00F2566E">
        <w:rPr>
          <w:rFonts w:hint="eastAsia"/>
        </w:rPr>
        <w:t>位，小数点后第</w:t>
      </w:r>
      <w:r w:rsidRPr="00F2566E">
        <w:rPr>
          <w:rFonts w:hint="eastAsia"/>
        </w:rPr>
        <w:t>5</w:t>
      </w:r>
      <w:r w:rsidRPr="00F2566E">
        <w:rPr>
          <w:rFonts w:hint="eastAsia"/>
        </w:rPr>
        <w:t>位四舍五入，由此产生的收益或损失由基金财产承担。</w:t>
      </w:r>
      <w:r w:rsidRPr="00F2566E">
        <w:rPr>
          <w:rFonts w:hint="eastAsia"/>
        </w:rPr>
        <w:t>T</w:t>
      </w:r>
      <w:r w:rsidRPr="00F2566E">
        <w:rPr>
          <w:rFonts w:hint="eastAsia"/>
        </w:rPr>
        <w:t>日的</w:t>
      </w:r>
      <w:r w:rsidR="00120FA0" w:rsidRPr="00F2566E">
        <w:rPr>
          <w:rFonts w:asciiTheme="minorEastAsia" w:eastAsiaTheme="minorEastAsia" w:hAnsiTheme="minorEastAsia" w:hint="eastAsia"/>
        </w:rPr>
        <w:t>各类</w:t>
      </w:r>
      <w:r w:rsidRPr="00F2566E">
        <w:rPr>
          <w:rFonts w:hint="eastAsia"/>
        </w:rPr>
        <w:t>基金份额净值在当天收市后计算，并在</w:t>
      </w:r>
      <w:r w:rsidRPr="00F2566E">
        <w:rPr>
          <w:rFonts w:hint="eastAsia"/>
        </w:rPr>
        <w:t>T+1</w:t>
      </w:r>
      <w:r w:rsidRPr="00F2566E">
        <w:rPr>
          <w:rFonts w:hint="eastAsia"/>
        </w:rPr>
        <w:t>日内公告。遇特殊情况，经中国证监会同意，可以适当延迟计算或公告。</w:t>
      </w:r>
    </w:p>
    <w:p w14:paraId="6727A314" w14:textId="77777777" w:rsidR="003C10E9" w:rsidRPr="00F2566E" w:rsidRDefault="003C10E9" w:rsidP="005B726C">
      <w:pPr>
        <w:pStyle w:val="HD"/>
      </w:pPr>
      <w:r w:rsidRPr="00F2566E">
        <w:rPr>
          <w:rFonts w:hint="eastAsia"/>
        </w:rPr>
        <w:t>八、申购和赎回的登记</w:t>
      </w:r>
    </w:p>
    <w:p w14:paraId="76A8223C" w14:textId="77777777" w:rsidR="003C10E9" w:rsidRPr="00F2566E" w:rsidRDefault="003C10E9" w:rsidP="005B726C">
      <w:pPr>
        <w:pStyle w:val="HD"/>
      </w:pPr>
      <w:r w:rsidRPr="00F2566E">
        <w:rPr>
          <w:rFonts w:hint="eastAsia"/>
        </w:rPr>
        <w:t>投资人申购基金成功后，基金登记机构在</w:t>
      </w:r>
      <w:r w:rsidRPr="00F2566E">
        <w:rPr>
          <w:rFonts w:hint="eastAsia"/>
        </w:rPr>
        <w:t>T+1</w:t>
      </w:r>
      <w:r w:rsidRPr="00F2566E">
        <w:rPr>
          <w:rFonts w:hint="eastAsia"/>
        </w:rPr>
        <w:t>日为投资人登记权益并办理登记手续，投资人自</w:t>
      </w:r>
      <w:r w:rsidRPr="00F2566E">
        <w:rPr>
          <w:rFonts w:hint="eastAsia"/>
        </w:rPr>
        <w:t>T+2</w:t>
      </w:r>
      <w:r w:rsidRPr="00F2566E">
        <w:rPr>
          <w:rFonts w:hint="eastAsia"/>
        </w:rPr>
        <w:t>日（含该日）后有权赎回该部分基金份额。</w:t>
      </w:r>
    </w:p>
    <w:p w14:paraId="2B364E2F" w14:textId="77777777" w:rsidR="003C10E9" w:rsidRPr="00F2566E" w:rsidRDefault="003C10E9" w:rsidP="005B726C">
      <w:pPr>
        <w:pStyle w:val="HD"/>
      </w:pPr>
      <w:r w:rsidRPr="00F2566E">
        <w:rPr>
          <w:rFonts w:hint="eastAsia"/>
        </w:rPr>
        <w:t>投资人赎回基金成功后，基金登记机构在</w:t>
      </w:r>
      <w:r w:rsidRPr="00F2566E">
        <w:rPr>
          <w:rFonts w:hint="eastAsia"/>
        </w:rPr>
        <w:t>T+1</w:t>
      </w:r>
      <w:r w:rsidRPr="00F2566E">
        <w:rPr>
          <w:rFonts w:hint="eastAsia"/>
        </w:rPr>
        <w:t>日为投资人办理扣除权益的登记手续。</w:t>
      </w:r>
    </w:p>
    <w:p w14:paraId="5D623A9D" w14:textId="77777777" w:rsidR="002F7083" w:rsidRPr="00F2566E" w:rsidRDefault="003C10E9" w:rsidP="005B726C">
      <w:pPr>
        <w:pStyle w:val="HD"/>
      </w:pPr>
      <w:r w:rsidRPr="00F2566E">
        <w:rPr>
          <w:rFonts w:hint="eastAsia"/>
        </w:rPr>
        <w:t>基金管理人可以在法律法规允许的范围内，对上述登记办理时间进行调整，但不得实质影响投资人的合法权益，并最迟于实施前依照《信息披露办法》的有关规定在指定媒介公告。</w:t>
      </w:r>
    </w:p>
    <w:p w14:paraId="1C6F7533" w14:textId="77777777" w:rsidR="002F7083" w:rsidRPr="00F2566E" w:rsidRDefault="002F7083" w:rsidP="005B726C">
      <w:pPr>
        <w:pStyle w:val="HD"/>
      </w:pPr>
    </w:p>
    <w:p w14:paraId="7AEFE909" w14:textId="77777777" w:rsidR="008E488D" w:rsidRPr="00F2566E" w:rsidRDefault="002F7E45" w:rsidP="005B726C">
      <w:pPr>
        <w:pStyle w:val="HD"/>
      </w:pPr>
      <w:r w:rsidRPr="00F2566E">
        <w:rPr>
          <w:rFonts w:hint="eastAsia"/>
        </w:rPr>
        <w:t>九</w:t>
      </w:r>
      <w:r w:rsidR="008E488D" w:rsidRPr="00F2566E">
        <w:rPr>
          <w:rFonts w:hint="eastAsia"/>
        </w:rPr>
        <w:t>、</w:t>
      </w:r>
      <w:r w:rsidR="008E488D" w:rsidRPr="00F2566E">
        <w:t>拒绝或暂停申购的情形</w:t>
      </w:r>
    </w:p>
    <w:p w14:paraId="60CBF15C"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在如下情况下，基金管理人可以拒绝或暂停接受投资人的申购申请：</w:t>
      </w:r>
    </w:p>
    <w:p w14:paraId="0AF73044"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1</w:t>
      </w:r>
      <w:r w:rsidRPr="00F2566E">
        <w:rPr>
          <w:rFonts w:asciiTheme="minorEastAsia" w:eastAsiaTheme="minorEastAsia" w:hAnsiTheme="minorEastAsia" w:hint="eastAsia"/>
        </w:rPr>
        <w:t>）因不可抗力导致基金无法正常运作</w:t>
      </w:r>
    </w:p>
    <w:p w14:paraId="48034C03"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或基金管理人无法接受投资人的申购申请；</w:t>
      </w:r>
    </w:p>
    <w:p w14:paraId="4187E87B"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2</w:t>
      </w:r>
      <w:r w:rsidRPr="00F2566E">
        <w:rPr>
          <w:rFonts w:asciiTheme="minorEastAsia" w:eastAsiaTheme="minorEastAsia" w:hAnsiTheme="minorEastAsia" w:hint="eastAsia"/>
        </w:rPr>
        <w:t>）证券、期货交易场所在交易时间内非正常停市，导致基金管理人无法计算当日基金资产净值；</w:t>
      </w:r>
    </w:p>
    <w:p w14:paraId="15EE84E9" w14:textId="2847E22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（3）发生基金合同规定的暂停基金资产估值情况；</w:t>
      </w:r>
    </w:p>
    <w:p w14:paraId="7A6DAA65"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4</w:t>
      </w:r>
      <w:r w:rsidRPr="00F2566E">
        <w:rPr>
          <w:rFonts w:asciiTheme="minorEastAsia" w:eastAsiaTheme="minorEastAsia" w:hAnsiTheme="minorEastAsia" w:hint="eastAsia"/>
        </w:rPr>
        <w:t>）基金资产规模过大，使基金管理人无法找到合适的投资品种，或其他可能对基金业绩产生负面影响，或发生其他损害现有基金份额持有人的利益的情形；</w:t>
      </w:r>
    </w:p>
    <w:p w14:paraId="5C2ED708"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（5）基金管理人有正当理由认为接受某笔或某些申购申请可能会影响或损害其他基金份额持有人利益时；</w:t>
      </w:r>
    </w:p>
    <w:p w14:paraId="0BFC2EF1"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6</w:t>
      </w:r>
      <w:r w:rsidRPr="00F2566E">
        <w:rPr>
          <w:rFonts w:asciiTheme="minorEastAsia" w:eastAsiaTheme="minorEastAsia" w:hAnsiTheme="minorEastAsia" w:hint="eastAsia"/>
        </w:rPr>
        <w:t>）所投资的目标ETF暂停估值，导致基金管理人无法计算当日基金资产净值；</w:t>
      </w:r>
    </w:p>
    <w:p w14:paraId="64A18FA4"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7</w:t>
      </w:r>
      <w:r w:rsidRPr="00F2566E">
        <w:rPr>
          <w:rFonts w:asciiTheme="minorEastAsia" w:eastAsiaTheme="minorEastAsia" w:hAnsiTheme="minorEastAsia" w:hint="eastAsia"/>
        </w:rPr>
        <w:t>）所投资的目标ETF暂停申购、暂停上市或二级市场交易停牌；</w:t>
      </w:r>
    </w:p>
    <w:p w14:paraId="25107A58"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8</w:t>
      </w:r>
      <w:r w:rsidRPr="00F2566E">
        <w:rPr>
          <w:rFonts w:asciiTheme="minorEastAsia" w:eastAsiaTheme="minorEastAsia" w:hAnsiTheme="minorEastAsia" w:hint="eastAsia"/>
        </w:rPr>
        <w:t>）基金管理人有正当理由认为接受某笔或某些申购申请可能会影响或损害其他基金份额持有人利益时；</w:t>
      </w:r>
    </w:p>
    <w:p w14:paraId="04324DCD"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9</w:t>
      </w:r>
      <w:r w:rsidRPr="00F2566E">
        <w:rPr>
          <w:rFonts w:asciiTheme="minorEastAsia" w:eastAsiaTheme="minorEastAsia" w:hAnsiTheme="minorEastAsia" w:hint="eastAsia"/>
        </w:rPr>
        <w:t>）申请超过基金管理人设定的基金总规模、单日净申购比例上限、单一投资者单日或单笔申购金额上限的；</w:t>
      </w:r>
    </w:p>
    <w:p w14:paraId="18DF5E0F" w14:textId="41BC4E8B"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（1</w:t>
      </w:r>
      <w:r w:rsidRPr="00F2566E">
        <w:rPr>
          <w:rFonts w:asciiTheme="minorEastAsia" w:eastAsiaTheme="minorEastAsia" w:hAnsiTheme="minorEastAsia"/>
        </w:rPr>
        <w:t>0</w:t>
      </w:r>
      <w:r w:rsidRPr="00F2566E">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w:t>
      </w:r>
      <w:r w:rsidR="00DC62FA" w:rsidRPr="00DC62FA">
        <w:rPr>
          <w:rFonts w:asciiTheme="minorEastAsia" w:eastAsiaTheme="minorEastAsia" w:hAnsiTheme="minorEastAsia" w:hint="eastAsia"/>
        </w:rPr>
        <w:t>基金管理人</w:t>
      </w:r>
      <w:r w:rsidRPr="00F2566E">
        <w:rPr>
          <w:rFonts w:asciiTheme="minorEastAsia" w:eastAsiaTheme="minorEastAsia" w:hAnsiTheme="minorEastAsia" w:hint="eastAsia"/>
        </w:rPr>
        <w:t>采取暂停接受基金申购申请的措施；</w:t>
      </w:r>
    </w:p>
    <w:p w14:paraId="4C281BD9"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11</w:t>
      </w:r>
      <w:r w:rsidRPr="00F2566E">
        <w:rPr>
          <w:rFonts w:asciiTheme="minorEastAsia" w:eastAsiaTheme="minorEastAsia" w:hAnsiTheme="minorEastAsia" w:hint="eastAsia"/>
        </w:rPr>
        <w:t>）法律法规规定或中国证监会认定的其他情形。</w:t>
      </w:r>
    </w:p>
    <w:p w14:paraId="39C128BA"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发生上述第（1）—（4）、（</w:t>
      </w:r>
      <w:r w:rsidRPr="00F2566E">
        <w:rPr>
          <w:rFonts w:asciiTheme="minorEastAsia" w:eastAsiaTheme="minorEastAsia" w:hAnsiTheme="minorEastAsia"/>
        </w:rPr>
        <w:t>6</w:t>
      </w:r>
      <w:r w:rsidRPr="00F2566E">
        <w:rPr>
          <w:rFonts w:asciiTheme="minorEastAsia" w:eastAsiaTheme="minorEastAsia" w:hAnsiTheme="minorEastAsia" w:hint="eastAsia"/>
        </w:rPr>
        <w:t>）、（</w:t>
      </w:r>
      <w:r w:rsidRPr="00F2566E">
        <w:rPr>
          <w:rFonts w:asciiTheme="minorEastAsia" w:eastAsiaTheme="minorEastAsia" w:hAnsiTheme="minorEastAsia"/>
        </w:rPr>
        <w:t>7</w:t>
      </w:r>
      <w:r w:rsidRPr="00F2566E">
        <w:rPr>
          <w:rFonts w:asciiTheme="minorEastAsia" w:eastAsiaTheme="minorEastAsia" w:hAnsiTheme="minorEastAsia" w:hint="eastAsia"/>
        </w:rPr>
        <w:t>）、（</w:t>
      </w:r>
      <w:r w:rsidRPr="00F2566E">
        <w:rPr>
          <w:rFonts w:asciiTheme="minorEastAsia" w:eastAsiaTheme="minorEastAsia" w:hAnsiTheme="minorEastAsia"/>
        </w:rPr>
        <w:t>8</w:t>
      </w:r>
      <w:r w:rsidRPr="00F2566E">
        <w:rPr>
          <w:rFonts w:asciiTheme="minorEastAsia" w:eastAsiaTheme="minorEastAsia" w:hAnsiTheme="minorEastAsia" w:hint="eastAsia"/>
        </w:rPr>
        <w:t>）、（</w:t>
      </w:r>
      <w:r w:rsidRPr="00F2566E">
        <w:rPr>
          <w:rFonts w:asciiTheme="minorEastAsia" w:eastAsiaTheme="minorEastAsia" w:hAnsiTheme="minorEastAsia"/>
        </w:rPr>
        <w:t>10</w:t>
      </w:r>
      <w:r w:rsidRPr="00F2566E">
        <w:rPr>
          <w:rFonts w:asciiTheme="minorEastAsia" w:eastAsiaTheme="minorEastAsia" w:hAnsiTheme="minorEastAsia" w:hint="eastAsia"/>
        </w:rPr>
        <w:t>）项情形时，基金管理人应根据有关规定在指定媒介上刊登暂停申购公告。</w:t>
      </w:r>
    </w:p>
    <w:p w14:paraId="424439B1"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如果投资人的申购申请全部或部分被拒绝的，被拒绝的申购款项将退还给投资人。</w:t>
      </w:r>
    </w:p>
    <w:p w14:paraId="4E661823"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在暂停申购的情况消除时，基金管理人应及时恢复申购业务的办理。</w:t>
      </w:r>
    </w:p>
    <w:p w14:paraId="3DB8D294" w14:textId="77777777" w:rsidR="008E488D" w:rsidRPr="00F2566E" w:rsidRDefault="008E488D" w:rsidP="005B726C">
      <w:pPr>
        <w:pStyle w:val="HD"/>
      </w:pPr>
      <w:bookmarkStart w:id="76" w:name="_Hlt70481650"/>
      <w:bookmarkEnd w:id="76"/>
    </w:p>
    <w:p w14:paraId="767345C3" w14:textId="77777777" w:rsidR="008E488D" w:rsidRPr="00F2566E" w:rsidRDefault="002F7E45" w:rsidP="005B726C">
      <w:pPr>
        <w:pStyle w:val="HD"/>
      </w:pPr>
      <w:r w:rsidRPr="00F2566E">
        <w:rPr>
          <w:rFonts w:hint="eastAsia"/>
        </w:rPr>
        <w:t>十</w:t>
      </w:r>
      <w:r w:rsidR="008E488D" w:rsidRPr="00F2566E">
        <w:rPr>
          <w:rFonts w:hint="eastAsia"/>
        </w:rPr>
        <w:t>、</w:t>
      </w:r>
      <w:r w:rsidR="008E488D" w:rsidRPr="00F2566E">
        <w:t>暂停赎回或延缓支付赎回款项的情形</w:t>
      </w:r>
    </w:p>
    <w:p w14:paraId="3F484D6A"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发生下列情形时，基金管理人可暂停接受投资人的赎回申请或延缓支付赎回款项：</w:t>
      </w:r>
    </w:p>
    <w:p w14:paraId="53CEB3D9"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1</w:t>
      </w:r>
      <w:r w:rsidRPr="00F2566E">
        <w:rPr>
          <w:rFonts w:asciiTheme="minorEastAsia" w:eastAsiaTheme="minorEastAsia" w:hAnsiTheme="minorEastAsia" w:hint="eastAsia"/>
        </w:rPr>
        <w:t>、因不可抗力导致基金管理人不能支付赎回款项。</w:t>
      </w:r>
    </w:p>
    <w:p w14:paraId="3BD66B97"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2</w:t>
      </w:r>
      <w:r w:rsidRPr="00F2566E">
        <w:rPr>
          <w:rFonts w:asciiTheme="minorEastAsia" w:eastAsiaTheme="minorEastAsia" w:hAnsiTheme="minorEastAsia" w:hint="eastAsia"/>
        </w:rPr>
        <w:t>、发生基金合同规定的暂停基金资产估值情况。</w:t>
      </w:r>
    </w:p>
    <w:p w14:paraId="2BEA5EF1"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3</w:t>
      </w:r>
      <w:r w:rsidRPr="00F2566E">
        <w:rPr>
          <w:rFonts w:asciiTheme="minorEastAsia" w:eastAsiaTheme="minorEastAsia" w:hAnsiTheme="minorEastAsia" w:hint="eastAsia"/>
        </w:rPr>
        <w:t>、证券、期货交易所交易时间非正常停市，导致基金管理人无法计算当日基金资产</w:t>
      </w:r>
      <w:bookmarkStart w:id="77" w:name="_Hlt152500890"/>
      <w:r w:rsidRPr="00F2566E">
        <w:rPr>
          <w:rFonts w:asciiTheme="minorEastAsia" w:eastAsiaTheme="minorEastAsia" w:hAnsiTheme="minorEastAsia" w:hint="eastAsia"/>
        </w:rPr>
        <w:t>净值。</w:t>
      </w:r>
    </w:p>
    <w:p w14:paraId="59490A48"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4</w:t>
      </w:r>
      <w:r w:rsidRPr="00F2566E">
        <w:rPr>
          <w:rFonts w:asciiTheme="minorEastAsia" w:eastAsiaTheme="minorEastAsia" w:hAnsiTheme="minorEastAsia" w:hint="eastAsia"/>
        </w:rPr>
        <w:t>、连续两个或两个以上开放日发生巨额赎回。</w:t>
      </w:r>
    </w:p>
    <w:bookmarkEnd w:id="77"/>
    <w:p w14:paraId="621C57FA"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5</w:t>
      </w:r>
      <w:r w:rsidRPr="00F2566E">
        <w:rPr>
          <w:rFonts w:asciiTheme="minorEastAsia" w:eastAsiaTheme="minorEastAsia" w:hAnsiTheme="minorEastAsia" w:hint="eastAsia"/>
        </w:rPr>
        <w:t>、所投资的目标ETF暂停估值，导致基金管理人无法计算当日基金资产净值；</w:t>
      </w:r>
    </w:p>
    <w:p w14:paraId="7467FA44"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6</w:t>
      </w:r>
      <w:r w:rsidRPr="00F2566E">
        <w:rPr>
          <w:rFonts w:asciiTheme="minorEastAsia" w:eastAsiaTheme="minorEastAsia" w:hAnsiTheme="minorEastAsia" w:hint="eastAsia"/>
        </w:rPr>
        <w:t>、投资的目标ETF暂停赎回、暂停上市、二级市场交易停牌或延缓支付赎回对价时；</w:t>
      </w:r>
    </w:p>
    <w:p w14:paraId="53F90AD9"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7、发生继续接受赎回申请将损害现有基金份额持有人利益的情形时；</w:t>
      </w:r>
    </w:p>
    <w:p w14:paraId="14220253"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8</w:t>
      </w:r>
      <w:r w:rsidRPr="00F2566E">
        <w:rPr>
          <w:rFonts w:asciiTheme="minorEastAsia" w:eastAsiaTheme="minorEastAsia" w:hAnsiTheme="minorEastAsia" w:hint="eastAsia"/>
        </w:rPr>
        <w:t>、本基金当日总赎回份额达到基金管理人所设定的上限，基金管理人可拒绝赎回申请；</w:t>
      </w:r>
    </w:p>
    <w:p w14:paraId="77BFD54F" w14:textId="4BDDFA4D"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9、当前一估值日基金资产净值50%以上的资产出现无可参考的活跃市场价格且采用估值技术</w:t>
      </w:r>
      <w:r w:rsidRPr="00F2566E">
        <w:rPr>
          <w:rFonts w:asciiTheme="minorEastAsia" w:eastAsiaTheme="minorEastAsia" w:hAnsiTheme="minorEastAsia" w:hint="eastAsia"/>
        </w:rPr>
        <w:t>仍导致公允价值存在重大不确定性时，经与基金托管人协商确认后，</w:t>
      </w:r>
      <w:r w:rsidR="00DC62FA" w:rsidRPr="00DC62FA">
        <w:rPr>
          <w:rFonts w:asciiTheme="minorEastAsia" w:eastAsiaTheme="minorEastAsia" w:hAnsiTheme="minorEastAsia" w:hint="eastAsia"/>
        </w:rPr>
        <w:t>基金管理人</w:t>
      </w:r>
      <w:r w:rsidRPr="00F2566E">
        <w:rPr>
          <w:rFonts w:asciiTheme="minorEastAsia" w:eastAsiaTheme="minorEastAsia" w:hAnsiTheme="minorEastAsia" w:hint="eastAsia"/>
        </w:rPr>
        <w:t>采取延缓</w:t>
      </w:r>
      <w:r w:rsidRPr="00F2566E">
        <w:rPr>
          <w:rFonts w:asciiTheme="minorEastAsia" w:eastAsiaTheme="minorEastAsia" w:hAnsiTheme="minorEastAsia"/>
        </w:rPr>
        <w:t>支付赎回款项或</w:t>
      </w:r>
      <w:r w:rsidRPr="00F2566E">
        <w:rPr>
          <w:rFonts w:asciiTheme="minorEastAsia" w:eastAsiaTheme="minorEastAsia" w:hAnsiTheme="minorEastAsia" w:hint="eastAsia"/>
        </w:rPr>
        <w:t>暂停接受基金赎回申请的措施；</w:t>
      </w:r>
    </w:p>
    <w:p w14:paraId="15672985"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rPr>
        <w:t>10</w:t>
      </w:r>
      <w:r w:rsidRPr="00F2566E">
        <w:rPr>
          <w:rFonts w:asciiTheme="minorEastAsia" w:eastAsiaTheme="minorEastAsia" w:hAnsiTheme="minorEastAsia" w:hint="eastAsia"/>
        </w:rPr>
        <w:t>、法律法规、中国证监会认定的其他情形。</w:t>
      </w:r>
    </w:p>
    <w:p w14:paraId="31B0837F" w14:textId="77777777" w:rsidR="00774137" w:rsidRPr="00F2566E" w:rsidRDefault="00774137" w:rsidP="00774137">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发生上述情形（第</w:t>
      </w:r>
      <w:r w:rsidRPr="00F2566E">
        <w:rPr>
          <w:rFonts w:asciiTheme="minorEastAsia" w:eastAsiaTheme="minorEastAsia" w:hAnsiTheme="minorEastAsia"/>
        </w:rPr>
        <w:t>4</w:t>
      </w:r>
      <w:r w:rsidRPr="00F2566E">
        <w:rPr>
          <w:rFonts w:asciiTheme="minorEastAsia" w:eastAsiaTheme="minorEastAsia" w:hAnsiTheme="minorEastAsia" w:hint="eastAsia"/>
        </w:rPr>
        <w:t>项除外）之一且基金管理人决定暂停接受赎回申请或延缓支付赎回款项时，基金管理人应在当日报中国证监会备案，已确认的赎回申请，基金管理人应足额支付；如暂时不能足额支付，基金管理人可对赎回款项进行延缓支付。若出现上述第</w:t>
      </w:r>
      <w:r w:rsidRPr="00F2566E">
        <w:rPr>
          <w:rFonts w:asciiTheme="minorEastAsia" w:eastAsiaTheme="minorEastAsia" w:hAnsiTheme="minorEastAsia"/>
        </w:rPr>
        <w:t>4</w:t>
      </w:r>
      <w:r w:rsidRPr="00F2566E">
        <w:rPr>
          <w:rFonts w:asciiTheme="minorEastAsia" w:eastAsiaTheme="minorEastAsia" w:hAnsiTheme="minorEastAsia"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5BB1711B" w14:textId="77777777" w:rsidR="002F36B6" w:rsidRPr="00F2566E" w:rsidRDefault="002F36B6" w:rsidP="005B726C">
      <w:pPr>
        <w:pStyle w:val="HD"/>
      </w:pPr>
    </w:p>
    <w:p w14:paraId="414D0E12" w14:textId="77777777" w:rsidR="008E488D" w:rsidRPr="00F2566E" w:rsidRDefault="002F7E45" w:rsidP="005B726C">
      <w:pPr>
        <w:pStyle w:val="HD"/>
      </w:pPr>
      <w:r w:rsidRPr="00F2566E">
        <w:rPr>
          <w:rFonts w:hint="eastAsia"/>
        </w:rPr>
        <w:t>十一</w:t>
      </w:r>
      <w:r w:rsidR="008E488D" w:rsidRPr="00F2566E">
        <w:rPr>
          <w:rFonts w:hint="eastAsia"/>
        </w:rPr>
        <w:t>、</w:t>
      </w:r>
      <w:r w:rsidR="008E488D" w:rsidRPr="00F2566E">
        <w:t>巨额赎回的情形及处理方式</w:t>
      </w:r>
    </w:p>
    <w:p w14:paraId="4421ACA5"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1</w:t>
      </w:r>
      <w:r w:rsidRPr="00F2566E">
        <w:rPr>
          <w:rFonts w:ascii="宋体" w:hAnsi="宋体" w:hint="eastAsia"/>
          <w:bCs/>
          <w:szCs w:val="21"/>
        </w:rPr>
        <w:t>、</w:t>
      </w:r>
      <w:r w:rsidRPr="00F2566E">
        <w:rPr>
          <w:rFonts w:ascii="宋体" w:hAnsi="宋体"/>
          <w:bCs/>
          <w:szCs w:val="21"/>
        </w:rPr>
        <w:t>巨额赎回的认定</w:t>
      </w:r>
    </w:p>
    <w:p w14:paraId="5AE90331"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2566E">
        <w:rPr>
          <w:rFonts w:ascii="宋体" w:hAnsi="宋体" w:hint="eastAsia"/>
          <w:bCs/>
          <w:szCs w:val="21"/>
        </w:rPr>
        <w:t>10%</w:t>
      </w:r>
      <w:r w:rsidRPr="00F2566E">
        <w:rPr>
          <w:rFonts w:ascii="宋体" w:hAnsi="宋体"/>
          <w:bCs/>
          <w:szCs w:val="21"/>
        </w:rPr>
        <w:t>，即认为是发生了巨额赎回。</w:t>
      </w:r>
    </w:p>
    <w:p w14:paraId="382C530E"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2</w:t>
      </w:r>
      <w:r w:rsidRPr="00F2566E">
        <w:rPr>
          <w:rFonts w:ascii="宋体" w:hAnsi="宋体" w:hint="eastAsia"/>
          <w:bCs/>
          <w:szCs w:val="21"/>
        </w:rPr>
        <w:t>、</w:t>
      </w:r>
      <w:r w:rsidRPr="00F2566E">
        <w:rPr>
          <w:rFonts w:ascii="宋体" w:hAnsi="宋体"/>
          <w:bCs/>
          <w:szCs w:val="21"/>
        </w:rPr>
        <w:t>巨额赎回的处理方式</w:t>
      </w:r>
    </w:p>
    <w:p w14:paraId="177B1B47"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当基金出现巨额赎回时，基金管理人可以根据基金当时的资产组合状况决定全额赎回或部分延期赎回。</w:t>
      </w:r>
    </w:p>
    <w:p w14:paraId="68D22871"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（1）全额赎回：当基金管理人认为有能力支付投资人的全部赎回申请时，按正常赎回程序执行。</w:t>
      </w:r>
    </w:p>
    <w:p w14:paraId="616652FC" w14:textId="77777777" w:rsidR="007D2BE4" w:rsidRPr="00F2566E" w:rsidRDefault="007D2BE4" w:rsidP="007D2BE4">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2</w:t>
      </w:r>
      <w:r w:rsidRPr="00F2566E">
        <w:rPr>
          <w:rFonts w:asciiTheme="minorEastAsia" w:eastAsiaTheme="minorEastAsia" w:hAnsiTheme="minorEastAsia"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2566E">
        <w:rPr>
          <w:rFonts w:asciiTheme="minorEastAsia" w:eastAsiaTheme="minorEastAsia" w:hAnsiTheme="minorEastAsia"/>
        </w:rPr>
        <w:t>10%</w:t>
      </w:r>
      <w:r w:rsidRPr="00F2566E">
        <w:rPr>
          <w:rFonts w:asciiTheme="minorEastAsia" w:eastAsiaTheme="minorEastAsia" w:hAnsiTheme="minorEastAsia" w:hint="eastAsia"/>
        </w:rPr>
        <w:t>的前提下，可对其余赎回申请延期办理。若进行上述延期办理，对于单个基金份额持有人当日赎回申请超过上一开放日基金总份额</w:t>
      </w:r>
      <w:r w:rsidRPr="00F2566E">
        <w:rPr>
          <w:rFonts w:asciiTheme="minorEastAsia" w:eastAsiaTheme="minorEastAsia" w:hAnsiTheme="minorEastAsia"/>
        </w:rPr>
        <w:t>10%</w:t>
      </w:r>
      <w:r w:rsidRPr="00F2566E">
        <w:rPr>
          <w:rFonts w:asciiTheme="minorEastAsia" w:eastAsiaTheme="minorEastAsia" w:hAnsiTheme="minorEastAsia" w:hint="eastAsia"/>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某一类别的基金份额净值为基础计算赎回金额，以此类推，直到全部赎回为止。如投资人在提交赎回申请时未作明确选择，投资人未能赎回部分作自动延期赎回处理。部分延期赎回不受单笔赎回最低份额的限制。</w:t>
      </w:r>
    </w:p>
    <w:p w14:paraId="2D8A88E1" w14:textId="77777777" w:rsidR="007D2BE4" w:rsidRPr="00F2566E" w:rsidRDefault="007D2BE4" w:rsidP="007D2BE4">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F2566E">
        <w:rPr>
          <w:rFonts w:asciiTheme="minorEastAsia" w:eastAsiaTheme="minorEastAsia" w:hAnsiTheme="minorEastAsia" w:hint="eastAsia"/>
        </w:rPr>
        <w:t>（</w:t>
      </w:r>
      <w:r w:rsidRPr="00F2566E">
        <w:rPr>
          <w:rFonts w:asciiTheme="minorEastAsia" w:eastAsiaTheme="minorEastAsia" w:hAnsiTheme="minorEastAsia"/>
        </w:rPr>
        <w:t>3</w:t>
      </w:r>
      <w:r w:rsidRPr="00F2566E">
        <w:rPr>
          <w:rFonts w:asciiTheme="minorEastAsia" w:eastAsiaTheme="minorEastAsia" w:hAnsiTheme="minorEastAsia" w:hint="eastAsia"/>
        </w:rPr>
        <w:t>）暂停赎回：连续</w:t>
      </w:r>
      <w:r w:rsidRPr="00F2566E">
        <w:rPr>
          <w:rFonts w:asciiTheme="minorEastAsia" w:eastAsiaTheme="minorEastAsia" w:hAnsiTheme="minorEastAsia"/>
        </w:rPr>
        <w:t>2</w:t>
      </w:r>
      <w:r w:rsidRPr="00F2566E">
        <w:rPr>
          <w:rFonts w:asciiTheme="minorEastAsia" w:eastAsiaTheme="minorEastAsia" w:hAnsiTheme="minorEastAsia" w:hint="eastAsia"/>
        </w:rPr>
        <w:t>个开放日以上</w:t>
      </w:r>
      <w:r w:rsidRPr="00F2566E">
        <w:rPr>
          <w:rFonts w:asciiTheme="minorEastAsia" w:eastAsiaTheme="minorEastAsia" w:hAnsiTheme="minorEastAsia"/>
        </w:rPr>
        <w:t>(</w:t>
      </w:r>
      <w:r w:rsidRPr="00F2566E">
        <w:rPr>
          <w:rFonts w:asciiTheme="minorEastAsia" w:eastAsiaTheme="minorEastAsia" w:hAnsiTheme="minorEastAsia" w:hint="eastAsia"/>
        </w:rPr>
        <w:t>含本数</w:t>
      </w:r>
      <w:r w:rsidRPr="00F2566E">
        <w:rPr>
          <w:rFonts w:asciiTheme="minorEastAsia" w:eastAsiaTheme="minorEastAsia" w:hAnsiTheme="minorEastAsia"/>
        </w:rPr>
        <w:t>)</w:t>
      </w:r>
      <w:r w:rsidRPr="00F2566E">
        <w:rPr>
          <w:rFonts w:asciiTheme="minorEastAsia" w:eastAsiaTheme="minorEastAsia" w:hAnsiTheme="minorEastAsia" w:hint="eastAsia"/>
        </w:rPr>
        <w:t>发生巨额赎回，如基金管理人认为有必要，可暂停接受基金的赎回申请；已经接受的赎回申请可以延缓支付赎回款项，但不得超过</w:t>
      </w:r>
      <w:r w:rsidRPr="00F2566E">
        <w:rPr>
          <w:rFonts w:asciiTheme="minorEastAsia" w:eastAsiaTheme="minorEastAsia" w:hAnsiTheme="minorEastAsia"/>
        </w:rPr>
        <w:t>20</w:t>
      </w:r>
      <w:r w:rsidRPr="00F2566E">
        <w:rPr>
          <w:rFonts w:asciiTheme="minorEastAsia" w:eastAsiaTheme="minorEastAsia" w:hAnsiTheme="minorEastAsia" w:hint="eastAsia"/>
        </w:rPr>
        <w:t>个工作日，并应当在指定媒介上进行公告。</w:t>
      </w:r>
    </w:p>
    <w:p w14:paraId="36B1F8D4"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3</w:t>
      </w:r>
      <w:r w:rsidRPr="00F2566E">
        <w:rPr>
          <w:rFonts w:ascii="宋体" w:hAnsi="宋体" w:hint="eastAsia"/>
          <w:bCs/>
          <w:szCs w:val="21"/>
        </w:rPr>
        <w:t>、</w:t>
      </w:r>
      <w:r w:rsidRPr="00F2566E">
        <w:rPr>
          <w:rFonts w:ascii="宋体" w:hAnsi="宋体"/>
          <w:bCs/>
          <w:szCs w:val="21"/>
        </w:rPr>
        <w:t>巨额赎回的公告</w:t>
      </w:r>
    </w:p>
    <w:p w14:paraId="64A3B5BB"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当发生上述</w:t>
      </w:r>
      <w:r w:rsidR="00782899" w:rsidRPr="00F2566E">
        <w:rPr>
          <w:rFonts w:ascii="宋体" w:hAnsi="宋体" w:hint="eastAsia"/>
          <w:bCs/>
          <w:szCs w:val="21"/>
        </w:rPr>
        <w:t>巨额</w:t>
      </w:r>
      <w:r w:rsidRPr="00F2566E">
        <w:rPr>
          <w:rFonts w:ascii="宋体" w:hAnsi="宋体"/>
          <w:bCs/>
          <w:szCs w:val="21"/>
        </w:rPr>
        <w:t>赎回并延期办理时，基金管理人应当通过邮寄、传真或者招募说明书规定的其他方式在</w:t>
      </w:r>
      <w:r w:rsidRPr="00F2566E">
        <w:rPr>
          <w:rFonts w:ascii="宋体" w:hAnsi="宋体" w:hint="eastAsia"/>
          <w:bCs/>
          <w:szCs w:val="21"/>
        </w:rPr>
        <w:t>3</w:t>
      </w:r>
      <w:r w:rsidRPr="00F2566E">
        <w:rPr>
          <w:rFonts w:ascii="宋体" w:hAnsi="宋体"/>
          <w:bCs/>
          <w:szCs w:val="21"/>
        </w:rPr>
        <w:t>个交易日内通知基金份额持有人，说明有关处理方法，同时在指定</w:t>
      </w:r>
      <w:r w:rsidRPr="00F2566E">
        <w:rPr>
          <w:rFonts w:ascii="宋体" w:hAnsi="宋体" w:hint="eastAsia"/>
          <w:bCs/>
          <w:szCs w:val="21"/>
        </w:rPr>
        <w:t>媒介</w:t>
      </w:r>
      <w:r w:rsidRPr="00F2566E">
        <w:rPr>
          <w:rFonts w:ascii="宋体" w:hAnsi="宋体"/>
          <w:bCs/>
          <w:szCs w:val="21"/>
        </w:rPr>
        <w:t>上刊登公告。</w:t>
      </w:r>
    </w:p>
    <w:p w14:paraId="777FA32B" w14:textId="77777777" w:rsidR="002F36B6" w:rsidRPr="00F2566E" w:rsidRDefault="002F36B6" w:rsidP="005B726C">
      <w:pPr>
        <w:pStyle w:val="HD"/>
      </w:pPr>
    </w:p>
    <w:p w14:paraId="76A39976" w14:textId="77777777" w:rsidR="008E488D" w:rsidRPr="00F2566E" w:rsidRDefault="00C851A6" w:rsidP="005B726C">
      <w:pPr>
        <w:pStyle w:val="HD"/>
      </w:pPr>
      <w:r w:rsidRPr="00F2566E">
        <w:t>十</w:t>
      </w:r>
      <w:r w:rsidRPr="00F2566E">
        <w:rPr>
          <w:rFonts w:hint="eastAsia"/>
        </w:rPr>
        <w:t>二</w:t>
      </w:r>
      <w:r w:rsidR="008E488D" w:rsidRPr="00F2566E">
        <w:rPr>
          <w:rFonts w:hint="eastAsia"/>
        </w:rPr>
        <w:t>、</w:t>
      </w:r>
      <w:r w:rsidR="008E488D" w:rsidRPr="00F2566E">
        <w:t>暂停申购或赎回的公告和重新开放申购或赎回的公告</w:t>
      </w:r>
    </w:p>
    <w:p w14:paraId="7D4332FC"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1</w:t>
      </w:r>
      <w:r w:rsidRPr="00F2566E">
        <w:rPr>
          <w:rFonts w:ascii="宋体" w:hAnsi="宋体" w:hint="eastAsia"/>
          <w:bCs/>
          <w:szCs w:val="21"/>
        </w:rPr>
        <w:t>、</w:t>
      </w:r>
      <w:r w:rsidRPr="00F2566E">
        <w:rPr>
          <w:rFonts w:ascii="宋体" w:hAnsi="宋体"/>
          <w:bCs/>
          <w:szCs w:val="21"/>
        </w:rPr>
        <w:t>发生上述暂停申购或赎回情况的，基金管理人</w:t>
      </w:r>
      <w:r w:rsidR="002729BC" w:rsidRPr="00F2566E">
        <w:rPr>
          <w:rFonts w:ascii="宋体" w:hAnsi="宋体" w:hint="eastAsia"/>
          <w:bCs/>
          <w:szCs w:val="21"/>
        </w:rPr>
        <w:t>当日</w:t>
      </w:r>
      <w:r w:rsidRPr="00F2566E">
        <w:rPr>
          <w:rFonts w:ascii="宋体" w:hAnsi="宋体" w:hint="eastAsia"/>
          <w:bCs/>
          <w:szCs w:val="21"/>
        </w:rPr>
        <w:t>应</w:t>
      </w:r>
      <w:r w:rsidR="00631617" w:rsidRPr="00F2566E">
        <w:rPr>
          <w:rFonts w:ascii="宋体" w:hAnsi="宋体" w:hint="eastAsia"/>
          <w:bCs/>
          <w:szCs w:val="21"/>
        </w:rPr>
        <w:t>立即</w:t>
      </w:r>
      <w:r w:rsidRPr="00F2566E">
        <w:rPr>
          <w:rFonts w:ascii="宋体" w:hAnsi="宋体"/>
          <w:bCs/>
          <w:szCs w:val="21"/>
        </w:rPr>
        <w:t>向中国证监会备案，并在规定期限内在指定</w:t>
      </w:r>
      <w:r w:rsidRPr="00F2566E">
        <w:rPr>
          <w:rFonts w:ascii="宋体" w:hAnsi="宋体" w:hint="eastAsia"/>
          <w:bCs/>
          <w:szCs w:val="21"/>
        </w:rPr>
        <w:t>媒介</w:t>
      </w:r>
      <w:r w:rsidRPr="00F2566E">
        <w:rPr>
          <w:rFonts w:ascii="宋体" w:hAnsi="宋体"/>
          <w:bCs/>
          <w:szCs w:val="21"/>
        </w:rPr>
        <w:t>上刊登暂停公告。</w:t>
      </w:r>
    </w:p>
    <w:p w14:paraId="1607D5C6" w14:textId="77777777" w:rsidR="002729BC" w:rsidRPr="00F2566E" w:rsidRDefault="002729BC" w:rsidP="00690EE4">
      <w:pPr>
        <w:adjustRightInd w:val="0"/>
        <w:snapToGrid w:val="0"/>
        <w:spacing w:line="360" w:lineRule="auto"/>
        <w:ind w:firstLineChars="200" w:firstLine="420"/>
        <w:rPr>
          <w:rFonts w:ascii="宋体" w:hAnsi="宋体"/>
          <w:bCs/>
          <w:szCs w:val="21"/>
        </w:rPr>
      </w:pPr>
      <w:r w:rsidRPr="00F2566E">
        <w:rPr>
          <w:rFonts w:ascii="宋体" w:hAnsi="宋体" w:hint="eastAsia"/>
          <w:bCs/>
          <w:szCs w:val="21"/>
        </w:rPr>
        <w:t>2、上述暂停申购或赎回情况消除的，基金管理人应于重新开放日公布最近1个开放日各类基金份额的基金份额净值。</w:t>
      </w:r>
    </w:p>
    <w:p w14:paraId="45A0D9E2" w14:textId="77777777" w:rsidR="00690EE4" w:rsidRPr="00F2566E" w:rsidRDefault="00C851A6" w:rsidP="00690EE4">
      <w:pPr>
        <w:spacing w:line="360" w:lineRule="auto"/>
        <w:ind w:firstLineChars="200" w:firstLine="420"/>
        <w:rPr>
          <w:rFonts w:ascii="宋体" w:hAnsi="宋体"/>
          <w:szCs w:val="21"/>
        </w:rPr>
      </w:pPr>
      <w:r w:rsidRPr="00F2566E">
        <w:rPr>
          <w:rFonts w:ascii="宋体" w:hAnsi="宋体" w:hint="eastAsia"/>
          <w:bCs/>
          <w:szCs w:val="21"/>
        </w:rPr>
        <w:t>3</w:t>
      </w:r>
      <w:r w:rsidR="00690EE4" w:rsidRPr="00F2566E">
        <w:rPr>
          <w:rFonts w:ascii="宋体" w:hAnsi="宋体" w:hint="eastAsia"/>
          <w:bCs/>
          <w:szCs w:val="21"/>
        </w:rPr>
        <w:t>、</w:t>
      </w:r>
      <w:r w:rsidR="00690EE4" w:rsidRPr="00F2566E">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6D37B7B" w14:textId="77777777" w:rsidR="00444D5E" w:rsidRPr="00F2566E" w:rsidRDefault="00444D5E" w:rsidP="00444D5E">
      <w:pPr>
        <w:pStyle w:val="HD"/>
      </w:pPr>
    </w:p>
    <w:p w14:paraId="3A35095B" w14:textId="77777777" w:rsidR="008E488D" w:rsidRPr="00F2566E" w:rsidRDefault="008E488D" w:rsidP="005B726C">
      <w:pPr>
        <w:pStyle w:val="HD"/>
      </w:pPr>
      <w:r w:rsidRPr="00F2566E">
        <w:t>十</w:t>
      </w:r>
      <w:r w:rsidR="00C851A6" w:rsidRPr="00F2566E">
        <w:rPr>
          <w:rFonts w:hint="eastAsia"/>
        </w:rPr>
        <w:t>三</w:t>
      </w:r>
      <w:r w:rsidRPr="00F2566E">
        <w:rPr>
          <w:rFonts w:hint="eastAsia"/>
        </w:rPr>
        <w:t>、</w:t>
      </w:r>
      <w:r w:rsidRPr="00F2566E">
        <w:t>基金转换</w:t>
      </w:r>
    </w:p>
    <w:p w14:paraId="1FB4C293" w14:textId="68BBCABB"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499450F" w14:textId="77777777" w:rsidR="008E488D" w:rsidRPr="00F2566E" w:rsidRDefault="008E488D" w:rsidP="005B726C">
      <w:pPr>
        <w:pStyle w:val="HD"/>
      </w:pPr>
    </w:p>
    <w:p w14:paraId="36FB517A" w14:textId="77777777" w:rsidR="008E488D" w:rsidRPr="00F2566E" w:rsidRDefault="008E488D" w:rsidP="005B726C">
      <w:pPr>
        <w:pStyle w:val="HD"/>
      </w:pPr>
      <w:r w:rsidRPr="00F2566E">
        <w:t>十</w:t>
      </w:r>
      <w:r w:rsidR="00C851A6" w:rsidRPr="00F2566E">
        <w:rPr>
          <w:rFonts w:hint="eastAsia"/>
        </w:rPr>
        <w:t>四</w:t>
      </w:r>
      <w:r w:rsidRPr="00F2566E">
        <w:rPr>
          <w:rFonts w:hint="eastAsia"/>
        </w:rPr>
        <w:t>、</w:t>
      </w:r>
      <w:r w:rsidRPr="00F2566E">
        <w:t>基金的非交易过户</w:t>
      </w:r>
    </w:p>
    <w:p w14:paraId="62718711"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基金的非交易过户是指基金登记机构受理继承、捐赠和司法强制执行</w:t>
      </w:r>
      <w:r w:rsidRPr="00F2566E">
        <w:rPr>
          <w:rFonts w:ascii="宋体" w:hAnsi="宋体" w:hint="eastAsia"/>
          <w:bCs/>
          <w:szCs w:val="21"/>
        </w:rPr>
        <w:t>等情形</w:t>
      </w:r>
      <w:r w:rsidRPr="00F2566E">
        <w:rPr>
          <w:rFonts w:ascii="宋体" w:hAnsi="宋体"/>
          <w:bCs/>
          <w:szCs w:val="21"/>
        </w:rPr>
        <w:t>而产生的非交易过户以及登记机构认可、符合法律法规的</w:t>
      </w:r>
      <w:r w:rsidRPr="00F2566E">
        <w:rPr>
          <w:rFonts w:ascii="宋体" w:hAnsi="宋体" w:hint="eastAsia"/>
          <w:bCs/>
          <w:szCs w:val="21"/>
        </w:rPr>
        <w:t>其他</w:t>
      </w:r>
      <w:r w:rsidRPr="00F2566E">
        <w:rPr>
          <w:rFonts w:ascii="宋体" w:hAnsi="宋体"/>
          <w:bCs/>
          <w:szCs w:val="21"/>
        </w:rPr>
        <w:t>非交易过户。无论在上述何种情况下，接受划转的主体必须是依法可以持有本基金基金份额的投资人。</w:t>
      </w:r>
    </w:p>
    <w:p w14:paraId="38577789" w14:textId="77777777" w:rsidR="00690EE4" w:rsidRPr="00F2566E" w:rsidRDefault="00690EE4" w:rsidP="00690EE4">
      <w:pPr>
        <w:adjustRightInd w:val="0"/>
        <w:snapToGrid w:val="0"/>
        <w:spacing w:line="360" w:lineRule="auto"/>
        <w:ind w:firstLineChars="200" w:firstLine="420"/>
        <w:rPr>
          <w:rFonts w:ascii="宋体" w:hAnsi="宋体"/>
          <w:szCs w:val="21"/>
        </w:rPr>
      </w:pPr>
      <w:r w:rsidRPr="00F2566E">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E918CE1" w14:textId="77777777" w:rsidR="002F36B6" w:rsidRPr="00F2566E" w:rsidRDefault="002F36B6" w:rsidP="005B726C">
      <w:pPr>
        <w:pStyle w:val="HD"/>
      </w:pPr>
    </w:p>
    <w:p w14:paraId="00D63982" w14:textId="77777777" w:rsidR="008E488D" w:rsidRPr="00F2566E" w:rsidRDefault="002F7E45" w:rsidP="005B726C">
      <w:pPr>
        <w:pStyle w:val="HD"/>
      </w:pPr>
      <w:r w:rsidRPr="00F2566E">
        <w:t>十</w:t>
      </w:r>
      <w:r w:rsidR="00C851A6" w:rsidRPr="00F2566E">
        <w:rPr>
          <w:rFonts w:hint="eastAsia"/>
        </w:rPr>
        <w:t>五</w:t>
      </w:r>
      <w:r w:rsidR="008E488D" w:rsidRPr="00F2566E">
        <w:rPr>
          <w:rFonts w:hint="eastAsia"/>
        </w:rPr>
        <w:t>、</w:t>
      </w:r>
      <w:r w:rsidR="008E488D" w:rsidRPr="00F2566E">
        <w:t>基金的转托管</w:t>
      </w:r>
    </w:p>
    <w:p w14:paraId="3568D252"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基金份额持有人可办理已持有基金份额在不同销售机构之间的转托管，基金销售机构可以按照规定的标准收取转托管费。</w:t>
      </w:r>
    </w:p>
    <w:p w14:paraId="11596012" w14:textId="77777777" w:rsidR="002F36B6" w:rsidRPr="00F2566E" w:rsidRDefault="002F36B6" w:rsidP="00BD231B">
      <w:pPr>
        <w:pStyle w:val="HD"/>
      </w:pPr>
    </w:p>
    <w:p w14:paraId="2CC74E09" w14:textId="77777777" w:rsidR="00BD231B" w:rsidRPr="00F2566E" w:rsidRDefault="002F7E45" w:rsidP="00BD231B">
      <w:pPr>
        <w:pStyle w:val="HD"/>
      </w:pPr>
      <w:r w:rsidRPr="00F2566E">
        <w:t>十</w:t>
      </w:r>
      <w:r w:rsidR="00C851A6" w:rsidRPr="00F2566E">
        <w:rPr>
          <w:rFonts w:hint="eastAsia"/>
        </w:rPr>
        <w:t>六</w:t>
      </w:r>
      <w:r w:rsidR="008E488D" w:rsidRPr="00F2566E">
        <w:rPr>
          <w:rFonts w:hint="eastAsia"/>
        </w:rPr>
        <w:t>、</w:t>
      </w:r>
      <w:r w:rsidR="00BD231B" w:rsidRPr="00F2566E">
        <w:rPr>
          <w:rFonts w:hint="eastAsia"/>
        </w:rPr>
        <w:t>定</w:t>
      </w:r>
      <w:r w:rsidR="00782899" w:rsidRPr="00F2566E">
        <w:rPr>
          <w:rFonts w:hint="eastAsia"/>
        </w:rPr>
        <w:t>期定额投资</w:t>
      </w:r>
      <w:r w:rsidR="00BD231B" w:rsidRPr="00F2566E">
        <w:t>计划</w:t>
      </w:r>
    </w:p>
    <w:p w14:paraId="75096B49" w14:textId="77777777" w:rsidR="00782899" w:rsidRPr="00F2566E" w:rsidRDefault="00782899" w:rsidP="00782899">
      <w:pPr>
        <w:adjustRightInd w:val="0"/>
        <w:snapToGrid w:val="0"/>
        <w:spacing w:line="360" w:lineRule="auto"/>
        <w:ind w:firstLineChars="201" w:firstLine="422"/>
        <w:rPr>
          <w:rFonts w:ascii="Arial" w:hAnsi="Arial" w:cs="Arial"/>
          <w:kern w:val="0"/>
          <w:szCs w:val="21"/>
        </w:rPr>
      </w:pPr>
      <w:r w:rsidRPr="00F2566E">
        <w:rPr>
          <w:rFonts w:ascii="Arial" w:hAnsi="Arial" w:cs="Arial"/>
          <w:szCs w:val="21"/>
        </w:rPr>
        <w:t>定期定额投资计划，是指投资者通过有关销售机构提出申请，约定每期扣款日、扣款金额及扣款方式，由销售机构于每期约定扣款日在投资者指定银行账户内自动完成扣款及基金申购申请的一种投资方式。</w:t>
      </w:r>
    </w:p>
    <w:p w14:paraId="0565BC52" w14:textId="77777777" w:rsidR="002F36B6" w:rsidRPr="00F2566E" w:rsidRDefault="002F36B6" w:rsidP="005B726C">
      <w:pPr>
        <w:pStyle w:val="HD"/>
      </w:pPr>
    </w:p>
    <w:p w14:paraId="2AF63F60" w14:textId="075D5C9A" w:rsidR="008E488D" w:rsidRPr="00F2566E" w:rsidRDefault="002F7E45" w:rsidP="005B726C">
      <w:pPr>
        <w:pStyle w:val="HD"/>
      </w:pPr>
      <w:r w:rsidRPr="00F2566E">
        <w:t>十</w:t>
      </w:r>
      <w:r w:rsidR="00C851A6" w:rsidRPr="00F2566E">
        <w:rPr>
          <w:rFonts w:hint="eastAsia"/>
        </w:rPr>
        <w:t>七</w:t>
      </w:r>
      <w:r w:rsidR="008E488D" w:rsidRPr="00F2566E">
        <w:rPr>
          <w:rFonts w:hint="eastAsia"/>
        </w:rPr>
        <w:t>、</w:t>
      </w:r>
      <w:r w:rsidR="008E488D" w:rsidRPr="00F2566E">
        <w:t>基金</w:t>
      </w:r>
      <w:r w:rsidR="00631617" w:rsidRPr="00F2566E">
        <w:rPr>
          <w:rFonts w:hint="eastAsia"/>
        </w:rPr>
        <w:t>份额</w:t>
      </w:r>
      <w:r w:rsidR="008E488D" w:rsidRPr="00F2566E">
        <w:t>的冻结</w:t>
      </w:r>
      <w:r w:rsidR="00327061" w:rsidRPr="00F2566E">
        <w:rPr>
          <w:rFonts w:hint="eastAsia"/>
        </w:rPr>
        <w:t>、</w:t>
      </w:r>
      <w:r w:rsidR="008E488D" w:rsidRPr="00F2566E">
        <w:t>解冻</w:t>
      </w:r>
      <w:r w:rsidR="00782899" w:rsidRPr="00F2566E">
        <w:rPr>
          <w:rFonts w:hint="eastAsia"/>
        </w:rPr>
        <w:t>与质押</w:t>
      </w:r>
    </w:p>
    <w:p w14:paraId="43EA1872" w14:textId="77777777" w:rsidR="00B72B26" w:rsidRPr="00F2566E" w:rsidRDefault="00B72B26" w:rsidP="00B72B26">
      <w:pPr>
        <w:adjustRightInd w:val="0"/>
        <w:snapToGrid w:val="0"/>
        <w:spacing w:line="360" w:lineRule="auto"/>
        <w:ind w:firstLineChars="201" w:firstLine="422"/>
        <w:rPr>
          <w:rFonts w:ascii="Arial" w:hAnsi="Arial" w:cs="Arial"/>
          <w:szCs w:val="21"/>
        </w:rPr>
      </w:pPr>
      <w:r w:rsidRPr="00F2566E">
        <w:rPr>
          <w:rFonts w:ascii="Arial" w:hAnsi="Arial" w:cs="Arial" w:hint="eastAsia"/>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的除外。</w:t>
      </w:r>
    </w:p>
    <w:p w14:paraId="06B8ADB3" w14:textId="77777777" w:rsidR="00B72B26" w:rsidRPr="00F2566E" w:rsidRDefault="00B72B26" w:rsidP="00B72B26">
      <w:pPr>
        <w:adjustRightInd w:val="0"/>
        <w:snapToGrid w:val="0"/>
        <w:spacing w:line="360" w:lineRule="auto"/>
        <w:ind w:firstLineChars="201" w:firstLine="422"/>
        <w:rPr>
          <w:rFonts w:ascii="Arial" w:hAnsi="Arial" w:cs="Arial"/>
          <w:szCs w:val="21"/>
        </w:rPr>
      </w:pPr>
      <w:r w:rsidRPr="00F2566E">
        <w:rPr>
          <w:rFonts w:ascii="Arial" w:hAnsi="Arial" w:cs="Arial" w:hint="eastAsia"/>
          <w:szCs w:val="21"/>
        </w:rPr>
        <w:t>如相关法律法规允许基金管理人办理基金份额的质押业务或其他基金业务，基金管理人将制定和实施相应的业务规则。</w:t>
      </w:r>
    </w:p>
    <w:p w14:paraId="75EC6F29" w14:textId="77777777" w:rsidR="002F36B6" w:rsidRPr="00F2566E" w:rsidRDefault="002F36B6" w:rsidP="00BD231B">
      <w:pPr>
        <w:pStyle w:val="HD"/>
      </w:pPr>
    </w:p>
    <w:p w14:paraId="0A716E82" w14:textId="77777777" w:rsidR="00BD231B" w:rsidRPr="00F2566E" w:rsidRDefault="00A9254D" w:rsidP="00BD231B">
      <w:pPr>
        <w:pStyle w:val="HD"/>
      </w:pPr>
      <w:r w:rsidRPr="00F2566E">
        <w:rPr>
          <w:rFonts w:hint="eastAsia"/>
        </w:rPr>
        <w:t>十</w:t>
      </w:r>
      <w:r w:rsidR="00C851A6" w:rsidRPr="00F2566E">
        <w:rPr>
          <w:rFonts w:hint="eastAsia"/>
        </w:rPr>
        <w:t>八</w:t>
      </w:r>
      <w:r w:rsidRPr="00F2566E">
        <w:rPr>
          <w:rFonts w:hint="eastAsia"/>
        </w:rPr>
        <w:t>、</w:t>
      </w:r>
      <w:r w:rsidR="00BD231B" w:rsidRPr="00F2566E">
        <w:rPr>
          <w:rFonts w:hint="eastAsia"/>
        </w:rPr>
        <w:t>基金份额的转让</w:t>
      </w:r>
    </w:p>
    <w:p w14:paraId="3CA93962" w14:textId="1DD8301F" w:rsidR="00C000E8" w:rsidRPr="00F2566E" w:rsidRDefault="00690EE4" w:rsidP="007F20AF">
      <w:pPr>
        <w:snapToGrid w:val="0"/>
        <w:spacing w:line="360" w:lineRule="auto"/>
        <w:ind w:firstLineChars="200" w:firstLine="420"/>
        <w:sectPr w:rsidR="00C000E8" w:rsidRPr="00F2566E" w:rsidSect="00A579E3">
          <w:footerReference w:type="default" r:id="rId22"/>
          <w:footerReference w:type="first" r:id="rId23"/>
          <w:pgSz w:w="11906" w:h="16838"/>
          <w:pgMar w:top="1440" w:right="1800" w:bottom="1440" w:left="1800" w:header="851" w:footer="992" w:gutter="0"/>
          <w:pgNumType w:start="1"/>
          <w:cols w:space="425"/>
          <w:titlePg/>
          <w:docGrid w:type="lines" w:linePitch="312"/>
        </w:sectPr>
      </w:pPr>
      <w:r w:rsidRPr="00F2566E">
        <w:rPr>
          <w:rFonts w:ascii="宋体" w:hAnsi="宋体" w:hint="eastAsia"/>
          <w:bCs/>
        </w:rPr>
        <w:t>在法律法规允许且条件具备的情况下，</w:t>
      </w:r>
      <w:r w:rsidR="00CE4FB0">
        <w:rPr>
          <w:rFonts w:asciiTheme="minorEastAsia" w:eastAsiaTheme="minorEastAsia" w:hAnsiTheme="minorEastAsia" w:hint="eastAsia"/>
          <w:color w:val="0D0D0D" w:themeColor="text1" w:themeTint="F2"/>
          <w:kern w:val="0"/>
        </w:rPr>
        <w:t>如对</w:t>
      </w:r>
      <w:r w:rsidR="00CE4FB0" w:rsidRPr="00472C82">
        <w:rPr>
          <w:rFonts w:asciiTheme="minorEastAsia" w:eastAsiaTheme="minorEastAsia" w:hAnsiTheme="minorEastAsia"/>
          <w:color w:val="0D0D0D" w:themeColor="text1" w:themeTint="F2"/>
          <w:kern w:val="0"/>
        </w:rPr>
        <w:t>存量基金份额持有人利益</w:t>
      </w:r>
      <w:r w:rsidR="00CE4FB0">
        <w:rPr>
          <w:rFonts w:asciiTheme="minorEastAsia" w:eastAsiaTheme="minorEastAsia" w:hAnsiTheme="minorEastAsia" w:hint="eastAsia"/>
          <w:color w:val="0D0D0D" w:themeColor="text1" w:themeTint="F2"/>
          <w:kern w:val="0"/>
        </w:rPr>
        <w:t>无实质性</w:t>
      </w:r>
      <w:r w:rsidR="00CE4FB0">
        <w:rPr>
          <w:rFonts w:asciiTheme="minorEastAsia" w:eastAsiaTheme="minorEastAsia" w:hAnsiTheme="minorEastAsia"/>
          <w:color w:val="0D0D0D" w:themeColor="text1" w:themeTint="F2"/>
          <w:kern w:val="0"/>
        </w:rPr>
        <w:t>不利影响</w:t>
      </w:r>
      <w:r w:rsidR="00CE4FB0">
        <w:rPr>
          <w:rFonts w:asciiTheme="minorEastAsia" w:eastAsiaTheme="minorEastAsia" w:hAnsiTheme="minorEastAsia" w:hint="eastAsia"/>
          <w:color w:val="0D0D0D" w:themeColor="text1" w:themeTint="F2"/>
          <w:kern w:val="0"/>
        </w:rPr>
        <w:t>，</w:t>
      </w:r>
      <w:r w:rsidR="00CE4FB0" w:rsidRPr="00472C82">
        <w:rPr>
          <w:rFonts w:asciiTheme="minorEastAsia" w:eastAsiaTheme="minorEastAsia" w:hAnsiTheme="minorEastAsia" w:hint="eastAsia"/>
          <w:color w:val="0D0D0D" w:themeColor="text1" w:themeTint="F2"/>
          <w:kern w:val="0"/>
        </w:rPr>
        <w:t>基金管理人</w:t>
      </w:r>
      <w:r w:rsidR="00CE4FB0">
        <w:rPr>
          <w:rFonts w:asciiTheme="minorEastAsia" w:eastAsiaTheme="minorEastAsia" w:hAnsiTheme="minorEastAsia" w:hint="eastAsia"/>
          <w:color w:val="0D0D0D" w:themeColor="text1" w:themeTint="F2"/>
          <w:kern w:val="0"/>
        </w:rPr>
        <w:t>经履行相关程序后可</w:t>
      </w:r>
      <w:r w:rsidRPr="00F2566E">
        <w:rPr>
          <w:rFonts w:ascii="宋体" w:hAnsi="宋体" w:hint="eastAsia"/>
          <w:bCs/>
        </w:rPr>
        <w:t>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r w:rsidR="00BD231B" w:rsidRPr="00F2566E">
        <w:rPr>
          <w:rFonts w:hint="eastAsia"/>
        </w:rPr>
        <w:t>。</w:t>
      </w:r>
    </w:p>
    <w:p w14:paraId="430B3B5E" w14:textId="77777777" w:rsidR="007F20AF" w:rsidRPr="00F2566E" w:rsidRDefault="007F20AF" w:rsidP="007F20AF">
      <w:pPr>
        <w:snapToGrid w:val="0"/>
        <w:spacing w:line="360" w:lineRule="auto"/>
        <w:ind w:firstLineChars="200" w:firstLine="420"/>
        <w:rPr>
          <w:rFonts w:ascii="宋体"/>
          <w:bCs/>
          <w:szCs w:val="21"/>
        </w:rPr>
      </w:pPr>
    </w:p>
    <w:p w14:paraId="20F16C07" w14:textId="77777777" w:rsidR="007F20AF" w:rsidRPr="00F2566E" w:rsidRDefault="007F20AF" w:rsidP="00C000E8">
      <w:pPr>
        <w:pStyle w:val="21"/>
        <w:numPr>
          <w:ilvl w:val="0"/>
          <w:numId w:val="24"/>
        </w:numPr>
        <w:snapToGrid w:val="0"/>
        <w:spacing w:before="0" w:after="0" w:line="360" w:lineRule="auto"/>
        <w:jc w:val="center"/>
      </w:pPr>
      <w:bookmarkStart w:id="78" w:name="_Toc332013119"/>
      <w:bookmarkStart w:id="79" w:name="_Toc335899842"/>
      <w:bookmarkStart w:id="80" w:name="_Toc336606236"/>
      <w:bookmarkStart w:id="81" w:name="_Toc369510017"/>
      <w:bookmarkStart w:id="82" w:name="_Toc375295982"/>
      <w:bookmarkStart w:id="83" w:name="_Toc411872031"/>
      <w:bookmarkStart w:id="84" w:name="_Toc517169190"/>
      <w:r w:rsidRPr="00F2566E">
        <w:rPr>
          <w:rFonts w:hint="eastAsia"/>
        </w:rPr>
        <w:t>基金的投资</w:t>
      </w:r>
      <w:bookmarkEnd w:id="78"/>
      <w:bookmarkEnd w:id="79"/>
      <w:bookmarkEnd w:id="80"/>
      <w:bookmarkEnd w:id="81"/>
      <w:bookmarkEnd w:id="82"/>
      <w:bookmarkEnd w:id="83"/>
      <w:bookmarkEnd w:id="84"/>
    </w:p>
    <w:p w14:paraId="68CA0B14" w14:textId="77777777" w:rsidR="00F245A0" w:rsidRPr="00F2566E" w:rsidRDefault="00F245A0" w:rsidP="00F245A0">
      <w:pPr>
        <w:spacing w:line="360" w:lineRule="auto"/>
        <w:ind w:firstLineChars="200" w:firstLine="480"/>
        <w:rPr>
          <w:bCs/>
          <w:sz w:val="24"/>
        </w:rPr>
      </w:pPr>
    </w:p>
    <w:p w14:paraId="2A17E37F" w14:textId="77777777" w:rsidR="00F245A0" w:rsidRPr="00F2566E" w:rsidRDefault="00F245A0" w:rsidP="00F245A0">
      <w:pPr>
        <w:pStyle w:val="HD"/>
      </w:pPr>
      <w:r w:rsidRPr="00F2566E">
        <w:t>一、投资目标</w:t>
      </w:r>
    </w:p>
    <w:p w14:paraId="717F41D2"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cs="Arial"/>
          <w:szCs w:val="21"/>
        </w:rPr>
        <w:t>通过主要投资于</w:t>
      </w:r>
      <w:r w:rsidRPr="00F2566E">
        <w:rPr>
          <w:rFonts w:asciiTheme="minorEastAsia" w:eastAsiaTheme="minorEastAsia" w:hAnsiTheme="minorEastAsia" w:cs="Arial" w:hint="eastAsia"/>
          <w:kern w:val="0"/>
          <w:szCs w:val="21"/>
        </w:rPr>
        <w:t>目标ETF</w:t>
      </w:r>
      <w:r w:rsidRPr="00F2566E">
        <w:rPr>
          <w:rFonts w:asciiTheme="minorEastAsia" w:eastAsiaTheme="minorEastAsia" w:hAnsiTheme="minorEastAsia" w:cs="Arial"/>
          <w:szCs w:val="21"/>
        </w:rPr>
        <w:t>，紧密跟踪标的指数即中证央企结构调整指数的表现，追求跟踪偏离度和跟踪误差的最小化。</w:t>
      </w:r>
      <w:r w:rsidRPr="00F2566E">
        <w:rPr>
          <w:rFonts w:asciiTheme="minorEastAsia" w:eastAsiaTheme="minorEastAsia" w:hAnsiTheme="minorEastAsia"/>
        </w:rPr>
        <w:t xml:space="preserve"> </w:t>
      </w:r>
    </w:p>
    <w:p w14:paraId="3A0D0874" w14:textId="77777777" w:rsidR="00F245A0" w:rsidRPr="00F2566E" w:rsidRDefault="00F245A0" w:rsidP="00F245A0">
      <w:pPr>
        <w:pStyle w:val="HD"/>
      </w:pPr>
      <w:r w:rsidRPr="00F2566E">
        <w:t xml:space="preserve">                </w:t>
      </w:r>
    </w:p>
    <w:p w14:paraId="210A2B06" w14:textId="77777777" w:rsidR="00F245A0" w:rsidRPr="00F2566E" w:rsidRDefault="00F245A0" w:rsidP="00F245A0">
      <w:pPr>
        <w:pStyle w:val="HD"/>
      </w:pPr>
      <w:r w:rsidRPr="00F2566E">
        <w:t>二、投资范围</w:t>
      </w:r>
    </w:p>
    <w:p w14:paraId="1E2159B4" w14:textId="09BAC811" w:rsidR="00CB2C0F" w:rsidRPr="00F2566E" w:rsidRDefault="00CB2C0F" w:rsidP="00CB2C0F">
      <w:pPr>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hint="eastAsia"/>
          <w:kern w:val="0"/>
        </w:rPr>
        <w:t>本基金</w:t>
      </w:r>
      <w:r w:rsidRPr="00F2566E">
        <w:rPr>
          <w:rFonts w:asciiTheme="minorEastAsia" w:eastAsiaTheme="minorEastAsia" w:hAnsiTheme="minorEastAsia" w:cs="Arial" w:hint="eastAsia"/>
          <w:kern w:val="0"/>
          <w:szCs w:val="21"/>
        </w:rPr>
        <w:t>主要</w:t>
      </w:r>
      <w:r w:rsidRPr="00F2566E">
        <w:rPr>
          <w:rFonts w:asciiTheme="minorEastAsia" w:eastAsiaTheme="minorEastAsia" w:hAnsiTheme="minorEastAsia" w:hint="eastAsia"/>
          <w:kern w:val="0"/>
        </w:rPr>
        <w:t>投资</w:t>
      </w:r>
      <w:r w:rsidRPr="00F2566E">
        <w:rPr>
          <w:rFonts w:asciiTheme="minorEastAsia" w:eastAsiaTheme="minorEastAsia" w:hAnsiTheme="minorEastAsia" w:cs="Arial" w:hint="eastAsia"/>
          <w:kern w:val="0"/>
          <w:szCs w:val="21"/>
        </w:rPr>
        <w:t>于目标ETF、标的指数成份股和备选成份股票、</w:t>
      </w:r>
      <w:r w:rsidRPr="00F2566E">
        <w:rPr>
          <w:rFonts w:asciiTheme="minorEastAsia" w:eastAsiaTheme="minorEastAsia" w:hAnsiTheme="minorEastAsia" w:hint="eastAsia"/>
          <w:kern w:val="0"/>
        </w:rPr>
        <w:t>国内依法发行上市的</w:t>
      </w:r>
      <w:r w:rsidRPr="00F2566E">
        <w:rPr>
          <w:rFonts w:asciiTheme="minorEastAsia" w:eastAsiaTheme="minorEastAsia" w:hAnsiTheme="minorEastAsia" w:cs="Arial" w:hint="eastAsia"/>
          <w:kern w:val="0"/>
          <w:szCs w:val="21"/>
        </w:rPr>
        <w:t>非成份股（包括中小板、创业板及其他经中国证监会核准上市的股票）、</w:t>
      </w:r>
      <w:r w:rsidRPr="00F2566E">
        <w:rPr>
          <w:rFonts w:asciiTheme="minorEastAsia" w:eastAsiaTheme="minorEastAsia" w:hAnsiTheme="minorEastAsia" w:hint="eastAsia"/>
          <w:kern w:val="0"/>
        </w:rPr>
        <w:t>债券</w:t>
      </w:r>
      <w:r w:rsidRPr="00F2566E">
        <w:rPr>
          <w:rFonts w:asciiTheme="minorEastAsia" w:eastAsiaTheme="minorEastAsia" w:hAnsiTheme="minorEastAsia" w:cs="Arial" w:hint="eastAsia"/>
          <w:color w:val="0D0D0D" w:themeColor="text1" w:themeTint="F2"/>
          <w:szCs w:val="21"/>
        </w:rPr>
        <w:t>（</w:t>
      </w:r>
      <w:r w:rsidR="00DC62FA">
        <w:rPr>
          <w:rFonts w:asciiTheme="minorEastAsia" w:eastAsiaTheme="minorEastAsia" w:hAnsiTheme="minorEastAsia" w:cs="Arial" w:hint="eastAsia"/>
          <w:color w:val="0D0D0D" w:themeColor="text1" w:themeTint="F2"/>
          <w:szCs w:val="21"/>
        </w:rPr>
        <w:t>包括</w:t>
      </w:r>
      <w:r w:rsidRPr="00F2566E">
        <w:rPr>
          <w:rFonts w:asciiTheme="minorEastAsia" w:eastAsiaTheme="minorEastAsia" w:hAnsiTheme="minorEastAsia" w:cs="Arial" w:hint="eastAsia"/>
          <w:color w:val="0D0D0D" w:themeColor="text1" w:themeTint="F2"/>
          <w:szCs w:val="21"/>
        </w:rPr>
        <w:t>国债、金融债、企业债、公司债、可转换债券（含分离交易可转债的纯债部分）、央行票据、短期融资券、超短期融资券、中期票据）</w:t>
      </w:r>
      <w:r w:rsidRPr="00F2566E">
        <w:rPr>
          <w:rFonts w:asciiTheme="minorEastAsia" w:eastAsiaTheme="minorEastAsia" w:hAnsiTheme="minorEastAsia" w:cs="Arial" w:hint="eastAsia"/>
          <w:kern w:val="0"/>
          <w:szCs w:val="21"/>
        </w:rPr>
        <w:t>、货币市场工具、权证、股指期货、期权、资产支持证券</w:t>
      </w:r>
      <w:r w:rsidRPr="00F2566E">
        <w:rPr>
          <w:rFonts w:asciiTheme="minorEastAsia" w:eastAsiaTheme="minorEastAsia" w:hAnsiTheme="minorEastAsia" w:hint="eastAsia"/>
          <w:kern w:val="0"/>
        </w:rPr>
        <w:t>以及法律法规或中国证监会允许基金投资的其他金融工具</w:t>
      </w: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hint="eastAsia"/>
          <w:kern w:val="0"/>
        </w:rPr>
        <w:t>但须符合中国证监会</w:t>
      </w:r>
      <w:r w:rsidRPr="00F2566E">
        <w:rPr>
          <w:rFonts w:asciiTheme="minorEastAsia" w:eastAsiaTheme="minorEastAsia" w:hAnsiTheme="minorEastAsia" w:cs="Arial" w:hint="eastAsia"/>
          <w:kern w:val="0"/>
          <w:szCs w:val="21"/>
        </w:rPr>
        <w:t>的</w:t>
      </w:r>
      <w:r w:rsidRPr="00F2566E">
        <w:rPr>
          <w:rFonts w:asciiTheme="minorEastAsia" w:eastAsiaTheme="minorEastAsia" w:hAnsiTheme="minorEastAsia" w:hint="eastAsia"/>
          <w:kern w:val="0"/>
        </w:rPr>
        <w:t>相关规定</w:t>
      </w:r>
      <w:r w:rsidRPr="00F2566E">
        <w:rPr>
          <w:rFonts w:asciiTheme="minorEastAsia" w:eastAsiaTheme="minorEastAsia" w:hAnsiTheme="minorEastAsia" w:cs="Arial" w:hint="eastAsia"/>
          <w:kern w:val="0"/>
          <w:szCs w:val="21"/>
        </w:rPr>
        <w:t>）。</w:t>
      </w:r>
    </w:p>
    <w:p w14:paraId="007AFDAD" w14:textId="77777777" w:rsidR="00CB2C0F" w:rsidRPr="00F2566E" w:rsidRDefault="00CB2C0F" w:rsidP="00CB2C0F">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cs="Arial" w:hint="eastAsia"/>
          <w:kern w:val="0"/>
          <w:szCs w:val="21"/>
        </w:rPr>
        <w:t>本基金投资于目标ETF的资产</w:t>
      </w:r>
      <w:r w:rsidRPr="00F2566E">
        <w:rPr>
          <w:rFonts w:asciiTheme="minorEastAsia" w:eastAsiaTheme="minorEastAsia" w:hAnsiTheme="minorEastAsia" w:hint="eastAsia"/>
          <w:kern w:val="0"/>
        </w:rPr>
        <w:t>比例</w:t>
      </w:r>
      <w:r w:rsidRPr="00F2566E">
        <w:rPr>
          <w:rFonts w:asciiTheme="minorEastAsia" w:eastAsiaTheme="minorEastAsia" w:hAnsiTheme="minorEastAsia" w:cs="Arial" w:hint="eastAsia"/>
          <w:kern w:val="0"/>
          <w:szCs w:val="21"/>
        </w:rPr>
        <w:t>不低于基金资产净值的</w:t>
      </w:r>
      <w:r w:rsidRPr="00F2566E">
        <w:rPr>
          <w:rFonts w:asciiTheme="minorEastAsia" w:eastAsiaTheme="minorEastAsia" w:hAnsiTheme="minorEastAsia" w:cs="Arial"/>
          <w:kern w:val="0"/>
          <w:szCs w:val="21"/>
        </w:rPr>
        <w:t>90%</w:t>
      </w:r>
      <w:r w:rsidRPr="00F2566E">
        <w:rPr>
          <w:rFonts w:asciiTheme="minorEastAsia" w:eastAsiaTheme="minorEastAsia" w:hAnsiTheme="minorEastAsia" w:cs="Arial" w:hint="eastAsia"/>
          <w:kern w:val="0"/>
          <w:szCs w:val="21"/>
        </w:rPr>
        <w:t>，权证、股指期货及其他金融工具的</w:t>
      </w:r>
      <w:r w:rsidRPr="00F2566E">
        <w:rPr>
          <w:rFonts w:asciiTheme="minorEastAsia" w:eastAsiaTheme="minorEastAsia" w:hAnsiTheme="minorEastAsia" w:hint="eastAsia"/>
          <w:kern w:val="0"/>
        </w:rPr>
        <w:t>投资比例</w:t>
      </w:r>
      <w:r w:rsidRPr="00F2566E">
        <w:rPr>
          <w:rFonts w:asciiTheme="minorEastAsia" w:eastAsiaTheme="minorEastAsia" w:hAnsiTheme="minorEastAsia" w:cs="Arial" w:hint="eastAsia"/>
          <w:kern w:val="0"/>
          <w:szCs w:val="21"/>
        </w:rPr>
        <w:t>依照法律法规或监管机构的规定执行。每个交易日日终在扣除股指期货合约需缴纳的交易保证金后，对现金或者到期日在一年以内的政府债券的投资比例不低于基金资产净值的5%，其中现金不包括结算备付金、存出保证金、应收申购款等。</w:t>
      </w:r>
    </w:p>
    <w:p w14:paraId="09627A91" w14:textId="77777777" w:rsidR="00CB2C0F" w:rsidRPr="00F2566E" w:rsidRDefault="00CB2C0F" w:rsidP="00CB2C0F">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如法律法规或监管机构以后允许基金投资</w:t>
      </w:r>
      <w:r w:rsidRPr="00F2566E">
        <w:rPr>
          <w:rFonts w:asciiTheme="minorEastAsia" w:eastAsiaTheme="minorEastAsia" w:hAnsiTheme="minorEastAsia" w:cs="Arial" w:hint="eastAsia"/>
          <w:kern w:val="0"/>
          <w:szCs w:val="21"/>
        </w:rPr>
        <w:t>的</w:t>
      </w:r>
      <w:r w:rsidRPr="00F2566E">
        <w:rPr>
          <w:rFonts w:asciiTheme="minorEastAsia" w:eastAsiaTheme="minorEastAsia" w:hAnsiTheme="minorEastAsia" w:hint="eastAsia"/>
          <w:kern w:val="0"/>
        </w:rPr>
        <w:t>其他品种，基金管理人在履行适当程序后，可以将其纳入投资范围。</w:t>
      </w:r>
    </w:p>
    <w:p w14:paraId="2204C04E" w14:textId="77777777" w:rsidR="00F245A0" w:rsidRPr="00F2566E" w:rsidRDefault="00F245A0" w:rsidP="00F245A0">
      <w:pPr>
        <w:pStyle w:val="HD"/>
      </w:pPr>
    </w:p>
    <w:p w14:paraId="2B523516" w14:textId="77777777" w:rsidR="00F245A0" w:rsidRPr="00F2566E" w:rsidRDefault="00F245A0" w:rsidP="00F245A0">
      <w:pPr>
        <w:pStyle w:val="HD"/>
      </w:pPr>
      <w:r w:rsidRPr="00F2566E">
        <w:t>三、投资策略</w:t>
      </w:r>
    </w:p>
    <w:p w14:paraId="0BCB466E" w14:textId="77777777" w:rsidR="00CB2C0F" w:rsidRPr="00F2566E" w:rsidRDefault="00CB2C0F" w:rsidP="00CB2C0F">
      <w:pPr>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本基金主要投资于目标ETF，方便特定的客户群通过本基金投资目标ETF。本基金不参与目标ETF的投资管理。</w:t>
      </w:r>
    </w:p>
    <w:p w14:paraId="105992FD" w14:textId="77777777" w:rsidR="00CB2C0F" w:rsidRPr="00F2566E" w:rsidRDefault="00CB2C0F" w:rsidP="00CB2C0F">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w:t>
      </w:r>
      <w:r w:rsidRPr="00F2566E">
        <w:rPr>
          <w:rFonts w:asciiTheme="minorEastAsia" w:eastAsiaTheme="minorEastAsia" w:hAnsiTheme="minorEastAsia" w:cs="Arial" w:hint="eastAsia"/>
          <w:kern w:val="0"/>
          <w:szCs w:val="21"/>
        </w:rPr>
        <w:t>资产配置策略</w:t>
      </w:r>
    </w:p>
    <w:p w14:paraId="5768A566"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为实现投资目标，本基金将以不低于基金资产净值90%的资产投资于目标ETF。其余资产可投资于标的指数成份股、备选成份股、国内依法发行上市的非成份股（包括中小板、创业板及其他经中国证监会核准上市的股票）、债券、货币市场工具、权证、股指期货、期权、资产支持证券以及法律法规或中国证监会允许基金投资的其他金融工具（但须符合中国证监会的相关规定），其目的是为了使本基金在保障日常申购赎回的前提下，更好地跟踪标的指数。</w:t>
      </w:r>
    </w:p>
    <w:p w14:paraId="649E2610" w14:textId="7355E925" w:rsidR="00CB2C0F" w:rsidRPr="00F2566E" w:rsidRDefault="00C674BC" w:rsidP="00226055">
      <w:pPr>
        <w:adjustRightInd w:val="0"/>
        <w:snapToGrid w:val="0"/>
        <w:spacing w:line="360" w:lineRule="auto"/>
        <w:ind w:firstLineChars="200" w:firstLine="420"/>
        <w:rPr>
          <w:rFonts w:asciiTheme="minorEastAsia" w:eastAsiaTheme="minorEastAsia" w:hAnsiTheme="minorEastAsia" w:cs="Arial"/>
          <w:kern w:val="0"/>
          <w:szCs w:val="21"/>
        </w:rPr>
      </w:pPr>
      <w:r w:rsidRPr="00226055">
        <w:rPr>
          <w:rFonts w:asciiTheme="minorEastAsia" w:eastAsiaTheme="minorEastAsia" w:hAnsiTheme="minorEastAsia" w:cs="Arial"/>
          <w:kern w:val="0"/>
          <w:szCs w:val="21"/>
        </w:rPr>
        <w:t>在正常市场情况下，本基金力争净值增长率与业绩比较基准之间的日均跟踪偏离度绝对值不超过0.35%，年跟踪误差不超过4%</w:t>
      </w:r>
      <w:r w:rsidRPr="00226055">
        <w:rPr>
          <w:rFonts w:asciiTheme="minorEastAsia" w:eastAsiaTheme="minorEastAsia" w:hAnsiTheme="minorEastAsia" w:cs="Arial" w:hint="eastAsia"/>
          <w:kern w:val="0"/>
          <w:szCs w:val="21"/>
        </w:rPr>
        <w:t>。</w:t>
      </w:r>
      <w:r w:rsidR="00CB2C0F" w:rsidRPr="00F2566E">
        <w:rPr>
          <w:rFonts w:asciiTheme="minorEastAsia" w:eastAsiaTheme="minorEastAsia" w:hAnsiTheme="minorEastAsia" w:cs="Arial" w:hint="eastAsia"/>
          <w:kern w:val="0"/>
          <w:szCs w:val="21"/>
        </w:rPr>
        <w:t>如因指数编制规则调整或其他因素导致跟踪跟踪误差超过上述范围，基金管理人应采取合理措施避免跟踪误差进一步扩大。</w:t>
      </w:r>
    </w:p>
    <w:p w14:paraId="22271A77"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2、基金投资策略</w:t>
      </w:r>
    </w:p>
    <w:p w14:paraId="512F1B39"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）投资组合</w:t>
      </w:r>
      <w:r w:rsidRPr="00F2566E">
        <w:rPr>
          <w:rFonts w:asciiTheme="minorEastAsia" w:eastAsiaTheme="minorEastAsia" w:hAnsiTheme="minorEastAsia" w:cs="Arial" w:hint="eastAsia"/>
          <w:kern w:val="0"/>
          <w:szCs w:val="21"/>
        </w:rPr>
        <w:t>的构建</w:t>
      </w:r>
    </w:p>
    <w:p w14:paraId="17344B4D"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基金合同生效后，本基金将主要按照标的指数成份股的基准权重构建股票组合，并在建仓期内将股票组合换购成目标ETF，也可部分在二级市场买入目标ETF，使本基金投资于目标ETF的比例</w:t>
      </w:r>
      <w:r w:rsidRPr="00F2566E">
        <w:rPr>
          <w:rFonts w:asciiTheme="minorEastAsia" w:eastAsiaTheme="minorEastAsia" w:hAnsiTheme="minorEastAsia" w:hint="eastAsia"/>
          <w:kern w:val="0"/>
        </w:rPr>
        <w:t>不低于基金资产净值的</w:t>
      </w:r>
      <w:r w:rsidRPr="00F2566E">
        <w:rPr>
          <w:rFonts w:asciiTheme="minorEastAsia" w:eastAsiaTheme="minorEastAsia" w:hAnsiTheme="minorEastAsia" w:cs="Arial" w:hint="eastAsia"/>
          <w:kern w:val="0"/>
          <w:szCs w:val="21"/>
        </w:rPr>
        <w:t>90%。</w:t>
      </w:r>
    </w:p>
    <w:p w14:paraId="4C398A89"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（2）投资组合的投资方式</w:t>
      </w:r>
    </w:p>
    <w:p w14:paraId="56848123"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本基金投资目标ETF的两种方式如下：</w:t>
      </w:r>
    </w:p>
    <w:p w14:paraId="345AED9D"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1）申购和赎回：目标ETF开放申购赎回后，以股票组合进行申购赎回</w:t>
      </w:r>
      <w:r w:rsidRPr="00F2566E">
        <w:rPr>
          <w:rFonts w:asciiTheme="minorEastAsia" w:eastAsiaTheme="minorEastAsia" w:hAnsiTheme="minorEastAsia" w:hint="eastAsia"/>
        </w:rPr>
        <w:t>或者按照目标ETF法律文件（如申购赎回清单）的约定以其他方式申赎目标</w:t>
      </w:r>
      <w:r w:rsidRPr="00F2566E">
        <w:rPr>
          <w:rFonts w:asciiTheme="minorEastAsia" w:eastAsiaTheme="minorEastAsia" w:hAnsiTheme="minorEastAsia" w:cs="Arial"/>
          <w:kern w:val="0"/>
          <w:szCs w:val="21"/>
        </w:rPr>
        <w:t>ETF</w:t>
      </w:r>
      <w:r w:rsidRPr="00F2566E">
        <w:rPr>
          <w:rFonts w:asciiTheme="minorEastAsia" w:eastAsiaTheme="minorEastAsia" w:hAnsiTheme="minorEastAsia" w:hint="eastAsia"/>
        </w:rPr>
        <w:t>。</w:t>
      </w:r>
    </w:p>
    <w:p w14:paraId="1F5A67F8"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2）二级市场方式：目标ETF上市交易后，在二级市场进行目标ETF份额的交易。本基金投资于目标ETF的方式以申购和赎回为主，但在目标ETF二级市场流动性较好的情况下，为了更好地实现本基金的投资目标，减小与标的指数的跟踪偏离度和跟踪误差，也可以通过二级市场交易买卖目标ETF。</w:t>
      </w:r>
    </w:p>
    <w:p w14:paraId="6A5356F4" w14:textId="77777777" w:rsidR="00CB2C0F" w:rsidRPr="00F2566E" w:rsidRDefault="00CB2C0F" w:rsidP="00CB2C0F">
      <w:pPr>
        <w:pStyle w:val="HD"/>
        <w:rPr>
          <w:rFonts w:asciiTheme="minorEastAsia" w:eastAsiaTheme="minorEastAsia" w:hAnsiTheme="minorEastAsia"/>
        </w:rPr>
      </w:pPr>
      <w:r w:rsidRPr="00F2566E">
        <w:rPr>
          <w:rFonts w:asciiTheme="minorEastAsia" w:eastAsiaTheme="minorEastAsia" w:hAnsiTheme="minorEastAsia" w:cs="Arial"/>
          <w:kern w:val="0"/>
        </w:rPr>
        <w:t>3</w:t>
      </w:r>
      <w:r w:rsidRPr="00F2566E">
        <w:rPr>
          <w:rFonts w:asciiTheme="minorEastAsia" w:eastAsiaTheme="minorEastAsia" w:hAnsiTheme="minorEastAsia" w:cs="Arial" w:hint="eastAsia"/>
          <w:kern w:val="0"/>
        </w:rPr>
        <w:t>）</w:t>
      </w:r>
      <w:r w:rsidRPr="00F2566E">
        <w:rPr>
          <w:rFonts w:asciiTheme="minorEastAsia" w:eastAsiaTheme="minorEastAsia" w:hAnsiTheme="minorEastAsia" w:hint="eastAsia"/>
        </w:rPr>
        <w:t>特殊申购：在目标ETF开放日常申购赎回前，本基金可以用现金特殊申购目标ETF基金份额，申购价格以特殊申购日目标ETF的基金份额净值为基准计算，不收取申购费用。</w:t>
      </w:r>
    </w:p>
    <w:p w14:paraId="1A3BC1E2"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当目标ETF申购、赎回或交易模式进行了变更或调整，本基金也将作相应的变更或调整，无须召开基金份额持有人大会。</w:t>
      </w:r>
    </w:p>
    <w:p w14:paraId="0189BC85" w14:textId="77777777" w:rsidR="00CB2C0F" w:rsidRPr="00F2566E" w:rsidRDefault="00CB2C0F" w:rsidP="00CB2C0F">
      <w:pPr>
        <w:spacing w:line="360" w:lineRule="auto"/>
        <w:ind w:firstLineChars="200" w:firstLine="420"/>
        <w:rPr>
          <w:rFonts w:asciiTheme="minorEastAsia" w:eastAsiaTheme="minorEastAsia" w:hAnsiTheme="minorEastAsia"/>
          <w:bCs/>
          <w:sz w:val="24"/>
        </w:rPr>
      </w:pPr>
      <w:r w:rsidRPr="00F2566E">
        <w:rPr>
          <w:rFonts w:asciiTheme="minorEastAsia" w:eastAsiaTheme="minorEastAsia" w:hAnsiTheme="minorEastAsia" w:cs="Arial" w:hint="eastAsia"/>
          <w:kern w:val="0"/>
          <w:szCs w:val="21"/>
        </w:rPr>
        <w:t>3、成份股、备选成份股</w:t>
      </w:r>
      <w:r w:rsidRPr="00F2566E">
        <w:rPr>
          <w:rFonts w:asciiTheme="minorEastAsia" w:eastAsiaTheme="minorEastAsia" w:hAnsiTheme="minorEastAsia" w:hint="eastAsia"/>
          <w:kern w:val="0"/>
        </w:rPr>
        <w:t>投资策略</w:t>
      </w:r>
    </w:p>
    <w:p w14:paraId="7466D2BD"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本基金对成份股、备选成份股的投资目的是为准备构建股票组合以申购目标ETF。因此对可投资于成份股、备选成份股的资金头寸，主要采取完全复制策略，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27AF95B5"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4、债券投资策略</w:t>
      </w:r>
    </w:p>
    <w:p w14:paraId="160F1859"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本基金债券投资组合将着重考虑基金的流动性管理及策略性投资的需要，选取</w:t>
      </w:r>
      <w:r w:rsidRPr="00F2566E">
        <w:rPr>
          <w:rFonts w:asciiTheme="minorEastAsia" w:eastAsiaTheme="minorEastAsia" w:hAnsiTheme="minorEastAsia" w:hint="eastAsia"/>
          <w:kern w:val="0"/>
        </w:rPr>
        <w:t>到期日在一年以内的政府债券</w:t>
      </w:r>
      <w:r w:rsidRPr="00F2566E">
        <w:rPr>
          <w:rFonts w:asciiTheme="minorEastAsia" w:eastAsiaTheme="minorEastAsia" w:hAnsiTheme="minorEastAsia" w:cs="Arial" w:hint="eastAsia"/>
          <w:kern w:val="0"/>
          <w:szCs w:val="21"/>
        </w:rPr>
        <w:t>进行配置。债券投资者的目的是保证基金资产流动性，有效利用基金资产，提高基金资产的投资收益。</w:t>
      </w:r>
    </w:p>
    <w:p w14:paraId="196952BF" w14:textId="04F630FD" w:rsidR="009565D6" w:rsidRPr="00F2566E" w:rsidRDefault="009565D6" w:rsidP="009565D6">
      <w:pPr>
        <w:adjustRightInd w:val="0"/>
        <w:snapToGrid w:val="0"/>
        <w:spacing w:line="360" w:lineRule="auto"/>
        <w:ind w:firstLineChars="200" w:firstLine="420"/>
        <w:rPr>
          <w:rFonts w:ascii="宋体" w:hAnsi="宋体"/>
          <w:color w:val="0D0D0D"/>
        </w:rPr>
      </w:pPr>
      <w:r w:rsidRPr="00F2566E">
        <w:rPr>
          <w:rFonts w:ascii="宋体" w:hAnsi="宋体" w:hint="eastAsia"/>
          <w:color w:val="0D0D0D"/>
        </w:rPr>
        <w:t>5、资产支持证券的投资策略</w:t>
      </w:r>
    </w:p>
    <w:p w14:paraId="7898215B" w14:textId="77777777" w:rsidR="009565D6" w:rsidRPr="00F2566E" w:rsidRDefault="009565D6" w:rsidP="009565D6">
      <w:pPr>
        <w:adjustRightInd w:val="0"/>
        <w:snapToGrid w:val="0"/>
        <w:spacing w:line="360" w:lineRule="auto"/>
        <w:ind w:firstLineChars="200" w:firstLine="420"/>
        <w:rPr>
          <w:rFonts w:ascii="宋体" w:hAnsi="宋体"/>
          <w:color w:val="0D0D0D"/>
        </w:rPr>
      </w:pPr>
      <w:r w:rsidRPr="00F2566E">
        <w:rPr>
          <w:rFonts w:ascii="宋体" w:hAnsi="宋体" w:hint="eastAsia"/>
          <w:color w:val="0D0D0D"/>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14:paraId="5C25CEC5" w14:textId="714C5D0E" w:rsidR="00CB2C0F" w:rsidRPr="00F2566E" w:rsidRDefault="009565D6"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6</w:t>
      </w:r>
      <w:r w:rsidR="00CB2C0F" w:rsidRPr="00F2566E">
        <w:rPr>
          <w:rFonts w:asciiTheme="minorEastAsia" w:eastAsiaTheme="minorEastAsia" w:hAnsiTheme="minorEastAsia" w:cs="Arial" w:hint="eastAsia"/>
          <w:kern w:val="0"/>
          <w:szCs w:val="21"/>
        </w:rPr>
        <w:t>、可转换债券投资策略</w:t>
      </w:r>
    </w:p>
    <w:p w14:paraId="317A3D80"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在分析宏观经济运行特征并对各类市场大势做出判断的前提下，本基金着重对可转换债券所对应的基础股票进行分析和研究，从行业选择和个券选择两方面进行全方位的评估，对盈利能力或成长性较好的行业和上市公司的可转换债券进行重点关注，并结合博时可转债评级系统对可转换债券投资价值进行有效的评估，选择投资价值较高的个券进行投资。</w:t>
      </w:r>
    </w:p>
    <w:p w14:paraId="39961A7D" w14:textId="199AD973" w:rsidR="00CB2C0F" w:rsidRPr="00F2566E" w:rsidRDefault="009565D6"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hint="eastAsia"/>
          <w:kern w:val="0"/>
        </w:rPr>
        <w:t>7</w:t>
      </w:r>
      <w:r w:rsidR="00CB2C0F" w:rsidRPr="00F2566E">
        <w:rPr>
          <w:rFonts w:asciiTheme="minorEastAsia" w:eastAsiaTheme="minorEastAsia" w:hAnsiTheme="minorEastAsia" w:cs="Arial" w:hint="eastAsia"/>
          <w:kern w:val="0"/>
          <w:szCs w:val="21"/>
        </w:rPr>
        <w:t>、股指期货、期权及其他金融衍生品的投资策略</w:t>
      </w:r>
    </w:p>
    <w:p w14:paraId="4E82EFB9" w14:textId="77777777" w:rsidR="00CB2C0F" w:rsidRPr="00F2566E" w:rsidRDefault="00CB2C0F" w:rsidP="00CB2C0F">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本基金在股指期货、期权投资中主要遵循有效管理投资策略，根据风险管理的原则，以套期保值为目的进行操作。</w:t>
      </w:r>
    </w:p>
    <w:p w14:paraId="10335C89" w14:textId="77777777" w:rsidR="00F245A0" w:rsidRPr="00F2566E" w:rsidRDefault="00F245A0" w:rsidP="00F245A0">
      <w:pPr>
        <w:pStyle w:val="HD"/>
      </w:pPr>
    </w:p>
    <w:p w14:paraId="1D719C75" w14:textId="77777777" w:rsidR="00FA644F" w:rsidRPr="00F2566E" w:rsidRDefault="00FA644F" w:rsidP="00FA644F">
      <w:pPr>
        <w:pStyle w:val="HD"/>
      </w:pPr>
      <w:r w:rsidRPr="00F2566E">
        <w:rPr>
          <w:rFonts w:hint="eastAsia"/>
        </w:rPr>
        <w:t>四、投资决策依据和流程</w:t>
      </w:r>
    </w:p>
    <w:p w14:paraId="2A8C002F" w14:textId="77777777" w:rsidR="00523BA8" w:rsidRPr="00F2566E" w:rsidRDefault="00523BA8" w:rsidP="00660662">
      <w:pPr>
        <w:pStyle w:val="HD"/>
      </w:pPr>
      <w:r w:rsidRPr="00F2566E">
        <w:rPr>
          <w:rFonts w:hint="eastAsia"/>
        </w:rPr>
        <w:t>投资决策委员会是本基金的最高决策机构，定期或遇重大事件时就投资管理业务的重大问题进行讨论，并对本基金投资做方向性指导。基金经理、研究员、交易员等各司其责，相互制衡。具体的投资流程为：</w:t>
      </w:r>
    </w:p>
    <w:p w14:paraId="57EFD015" w14:textId="77777777" w:rsidR="00523BA8" w:rsidRPr="00F2566E" w:rsidRDefault="00523BA8" w:rsidP="00660662">
      <w:pPr>
        <w:pStyle w:val="HD"/>
      </w:pPr>
      <w:r w:rsidRPr="00F2566E">
        <w:rPr>
          <w:rFonts w:hint="eastAsia"/>
        </w:rPr>
        <w:t>1</w:t>
      </w:r>
      <w:r w:rsidRPr="00F2566E">
        <w:rPr>
          <w:rFonts w:hint="eastAsia"/>
        </w:rPr>
        <w:t>、投资决策委员会定期召开会议，确定本基金的总投资思路和投资原则；</w:t>
      </w:r>
    </w:p>
    <w:p w14:paraId="260E9AA2" w14:textId="77777777" w:rsidR="00523BA8" w:rsidRPr="00F2566E" w:rsidRDefault="00523BA8" w:rsidP="00660662">
      <w:pPr>
        <w:pStyle w:val="HD"/>
      </w:pPr>
      <w:r w:rsidRPr="00F2566E">
        <w:rPr>
          <w:rFonts w:hint="eastAsia"/>
        </w:rPr>
        <w:t>2</w:t>
      </w:r>
      <w:r w:rsidRPr="00F2566E">
        <w:rPr>
          <w:rFonts w:hint="eastAsia"/>
        </w:rPr>
        <w:t>、宏观策略部基于自上而下的研究为本基金提供建议；研究部行业研究员为行业研究与分析提供支持；固定收益部数量及信用分析员为固定收益类投资决策提供依据；</w:t>
      </w:r>
    </w:p>
    <w:p w14:paraId="194F0D00" w14:textId="77777777" w:rsidR="00523BA8" w:rsidRPr="00F2566E" w:rsidRDefault="00523BA8" w:rsidP="00660662">
      <w:pPr>
        <w:pStyle w:val="HD"/>
      </w:pPr>
      <w:r w:rsidRPr="00F2566E">
        <w:rPr>
          <w:rFonts w:hint="eastAsia"/>
        </w:rPr>
        <w:t>3</w:t>
      </w:r>
      <w:r w:rsidRPr="00F2566E">
        <w:rPr>
          <w:rFonts w:hint="eastAsia"/>
        </w:rPr>
        <w:t>、固定收益部定期召开投资例会，根据投资决策委员会的决定，结合市场和个券的变化，制定具体的投资策略；</w:t>
      </w:r>
    </w:p>
    <w:p w14:paraId="08B26BCE" w14:textId="77777777" w:rsidR="00523BA8" w:rsidRPr="00F2566E" w:rsidRDefault="00523BA8" w:rsidP="00660662">
      <w:pPr>
        <w:pStyle w:val="HD"/>
      </w:pPr>
      <w:r w:rsidRPr="00F2566E">
        <w:rPr>
          <w:rFonts w:hint="eastAsia"/>
        </w:rPr>
        <w:t>4</w:t>
      </w:r>
      <w:r w:rsidRPr="00F2566E">
        <w:rPr>
          <w:rFonts w:hint="eastAsia"/>
        </w:rPr>
        <w:t>、基金经理依据投委会的决定，参考研究员的投资建议，结合风险控制和业绩评估的反馈意见，根据市场情况，制定并实施具体的投资组合方案；</w:t>
      </w:r>
    </w:p>
    <w:p w14:paraId="3FDE7728" w14:textId="77777777" w:rsidR="00523BA8" w:rsidRPr="00F2566E" w:rsidRDefault="00523BA8" w:rsidP="00660662">
      <w:pPr>
        <w:pStyle w:val="HD"/>
      </w:pPr>
      <w:r w:rsidRPr="00F2566E">
        <w:rPr>
          <w:rFonts w:hint="eastAsia"/>
        </w:rPr>
        <w:t>5</w:t>
      </w:r>
      <w:r w:rsidRPr="00F2566E">
        <w:rPr>
          <w:rFonts w:hint="eastAsia"/>
        </w:rPr>
        <w:t>、基金经理向交易员下达指令，交易员执行后向基金经理反馈；</w:t>
      </w:r>
    </w:p>
    <w:p w14:paraId="548E11A5" w14:textId="77777777" w:rsidR="00523BA8" w:rsidRPr="00F2566E" w:rsidRDefault="00523BA8" w:rsidP="00660662">
      <w:pPr>
        <w:pStyle w:val="HD"/>
      </w:pPr>
      <w:r w:rsidRPr="00F2566E">
        <w:rPr>
          <w:rFonts w:hint="eastAsia"/>
        </w:rPr>
        <w:t>6</w:t>
      </w:r>
      <w:r w:rsidRPr="00F2566E">
        <w:rPr>
          <w:rFonts w:hint="eastAsia"/>
        </w:rPr>
        <w:t>、监察法律部对投资的全过程进行合规风险监控；</w:t>
      </w:r>
    </w:p>
    <w:p w14:paraId="6947D828" w14:textId="77777777" w:rsidR="00523BA8" w:rsidRPr="00F2566E" w:rsidRDefault="00523BA8" w:rsidP="00660662">
      <w:pPr>
        <w:pStyle w:val="HD"/>
      </w:pPr>
      <w:r w:rsidRPr="00F2566E">
        <w:rPr>
          <w:rFonts w:hint="eastAsia"/>
        </w:rPr>
        <w:t>7</w:t>
      </w:r>
      <w:r w:rsidRPr="00F2566E">
        <w:rPr>
          <w:rFonts w:hint="eastAsia"/>
        </w:rPr>
        <w:t>、风险管理部通过行使风险管理职能，测算、分析和监控投资风险</w:t>
      </w:r>
      <w:r w:rsidRPr="00F2566E">
        <w:rPr>
          <w:rFonts w:hint="eastAsia"/>
        </w:rPr>
        <w:t>,</w:t>
      </w:r>
      <w:r w:rsidRPr="00F2566E">
        <w:rPr>
          <w:rFonts w:hint="eastAsia"/>
        </w:rPr>
        <w:t>根据风险限额管理政策防范超预期风险；</w:t>
      </w:r>
    </w:p>
    <w:p w14:paraId="043C61FB" w14:textId="77777777" w:rsidR="00523BA8" w:rsidRPr="00F2566E" w:rsidRDefault="00523BA8" w:rsidP="00660662">
      <w:pPr>
        <w:pStyle w:val="HD"/>
      </w:pPr>
      <w:r w:rsidRPr="00F2566E">
        <w:rPr>
          <w:rFonts w:hint="eastAsia"/>
        </w:rPr>
        <w:t>8</w:t>
      </w:r>
      <w:r w:rsidRPr="00F2566E">
        <w:rPr>
          <w:rFonts w:hint="eastAsia"/>
        </w:rPr>
        <w:t>、风险管理部对基金投资进行风险调整业绩评估，定期与基金经理讨论收益和风险预算。</w:t>
      </w:r>
    </w:p>
    <w:p w14:paraId="1B879FCB" w14:textId="77777777" w:rsidR="00FA644F" w:rsidRPr="00F2566E" w:rsidRDefault="00FA644F" w:rsidP="00F245A0">
      <w:pPr>
        <w:pStyle w:val="HD"/>
      </w:pPr>
    </w:p>
    <w:p w14:paraId="3D09FEC5" w14:textId="7AD7754B" w:rsidR="00F245A0" w:rsidRPr="00F2566E" w:rsidRDefault="00FA644F" w:rsidP="00F245A0">
      <w:pPr>
        <w:pStyle w:val="HD"/>
      </w:pPr>
      <w:r w:rsidRPr="00F2566E">
        <w:rPr>
          <w:rFonts w:hint="eastAsia"/>
        </w:rPr>
        <w:t>五</w:t>
      </w:r>
      <w:r w:rsidR="00F245A0" w:rsidRPr="00F2566E">
        <w:t>、投资</w:t>
      </w:r>
      <w:r w:rsidR="00324602" w:rsidRPr="00F2566E">
        <w:rPr>
          <w:rFonts w:asciiTheme="minorEastAsia" w:eastAsiaTheme="minorEastAsia" w:hAnsiTheme="minorEastAsia" w:cs="Arial" w:hint="eastAsia"/>
          <w:kern w:val="0"/>
        </w:rPr>
        <w:t>禁止行为与</w:t>
      </w:r>
      <w:r w:rsidR="00F245A0" w:rsidRPr="00F2566E">
        <w:t>限制</w:t>
      </w:r>
    </w:p>
    <w:p w14:paraId="437FA51B"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kern w:val="0"/>
          <w:szCs w:val="21"/>
        </w:rPr>
        <w:t>1</w:t>
      </w:r>
      <w:r w:rsidRPr="00F2566E">
        <w:rPr>
          <w:rFonts w:asciiTheme="minorEastAsia" w:eastAsiaTheme="minorEastAsia" w:hAnsiTheme="minorEastAsia" w:cs="Arial" w:hint="eastAsia"/>
          <w:kern w:val="0"/>
          <w:szCs w:val="21"/>
        </w:rPr>
        <w:t>、基金投资组合比例限制</w:t>
      </w:r>
    </w:p>
    <w:p w14:paraId="12EDD8F9"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w:t>
      </w:r>
      <w:r w:rsidRPr="00F2566E">
        <w:rPr>
          <w:rFonts w:asciiTheme="minorEastAsia" w:eastAsiaTheme="minorEastAsia" w:hAnsiTheme="minorEastAsia" w:cs="Arial" w:hint="eastAsia"/>
          <w:kern w:val="0"/>
          <w:szCs w:val="21"/>
        </w:rPr>
        <w:t>）本基金投资于目标ETF的资产比例不低于基金资产净值的90%；</w:t>
      </w:r>
    </w:p>
    <w:p w14:paraId="49A98BF8"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2</w:t>
      </w:r>
      <w:r w:rsidRPr="00F2566E">
        <w:rPr>
          <w:rFonts w:asciiTheme="minorEastAsia" w:eastAsiaTheme="minorEastAsia" w:hAnsiTheme="minorEastAsia" w:cs="Arial" w:hint="eastAsia"/>
          <w:kern w:val="0"/>
          <w:szCs w:val="21"/>
        </w:rPr>
        <w:t>）本基金参与股票发行申购，所申报的金额不超过本基金总资产，本基金所申报的股票数量不超过拟发行股票公司本次发行股票的总量；</w:t>
      </w:r>
    </w:p>
    <w:p w14:paraId="086B75D3"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3</w:t>
      </w:r>
      <w:r w:rsidRPr="00F2566E">
        <w:rPr>
          <w:rFonts w:asciiTheme="minorEastAsia" w:eastAsiaTheme="minorEastAsia" w:hAnsiTheme="minorEastAsia" w:cs="Arial" w:hint="eastAsia"/>
          <w:kern w:val="0"/>
          <w:szCs w:val="21"/>
        </w:rPr>
        <w:t>）在全国银行间同业市场中的债券回购最长期限为1年，债券回购到期后不展期；</w:t>
      </w:r>
    </w:p>
    <w:p w14:paraId="1D93D321"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4</w:t>
      </w:r>
      <w:r w:rsidRPr="00F2566E">
        <w:rPr>
          <w:rFonts w:asciiTheme="minorEastAsia" w:eastAsiaTheme="minorEastAsia" w:hAnsiTheme="minorEastAsia" w:cs="Arial" w:hint="eastAsia"/>
          <w:kern w:val="0"/>
          <w:szCs w:val="21"/>
        </w:rPr>
        <w:t>）在银行间市场进行债券回购融入的资金余额不超过基金资产净值的40%；</w:t>
      </w:r>
    </w:p>
    <w:p w14:paraId="4B176AA9"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5</w:t>
      </w:r>
      <w:r w:rsidRPr="00F2566E">
        <w:rPr>
          <w:rFonts w:asciiTheme="minorEastAsia" w:eastAsiaTheme="minorEastAsia" w:hAnsiTheme="minorEastAsia" w:cs="Arial" w:hint="eastAsia"/>
          <w:kern w:val="0"/>
          <w:szCs w:val="21"/>
        </w:rPr>
        <w:t>）每个交易日日终在扣除股指期货合约需缴纳的交易保证金后，基金的投资组合中保留的现金或者到期日在一年以内的政府债券的比例合计不低于基金资产净值的</w:t>
      </w:r>
      <w:r w:rsidRPr="00F2566E">
        <w:rPr>
          <w:rFonts w:asciiTheme="minorEastAsia" w:eastAsiaTheme="minorEastAsia" w:hAnsiTheme="minorEastAsia" w:cs="Arial"/>
          <w:kern w:val="0"/>
          <w:szCs w:val="21"/>
        </w:rPr>
        <w:t>5%</w:t>
      </w:r>
      <w:r w:rsidRPr="00F2566E">
        <w:rPr>
          <w:rFonts w:asciiTheme="minorEastAsia" w:eastAsiaTheme="minorEastAsia" w:hAnsiTheme="minorEastAsia" w:cs="Arial" w:hint="eastAsia"/>
          <w:kern w:val="0"/>
          <w:szCs w:val="21"/>
        </w:rPr>
        <w:t>，其中现金不包括结算备付金、存出保证金、应收申购款等；</w:t>
      </w:r>
    </w:p>
    <w:p w14:paraId="5C63AEC8"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6</w:t>
      </w:r>
      <w:r w:rsidRPr="00F2566E">
        <w:rPr>
          <w:rFonts w:asciiTheme="minorEastAsia" w:eastAsiaTheme="minorEastAsia" w:hAnsiTheme="minorEastAsia" w:cs="Arial" w:hint="eastAsia"/>
          <w:kern w:val="0"/>
          <w:szCs w:val="21"/>
        </w:rPr>
        <w:t>）本基金在任何交易日买入权证的总金额，不得超过上一交易日基金资产净值的0.5%；本基金持有的全部权证，其市值不得超过基金资产净值的</w:t>
      </w:r>
      <w:r w:rsidRPr="00F2566E">
        <w:rPr>
          <w:rFonts w:asciiTheme="minorEastAsia" w:eastAsiaTheme="minorEastAsia" w:hAnsiTheme="minorEastAsia" w:cs="Arial"/>
          <w:kern w:val="0"/>
          <w:szCs w:val="21"/>
        </w:rPr>
        <w:t>3</w:t>
      </w:r>
      <w:r w:rsidRPr="00F2566E">
        <w:rPr>
          <w:rFonts w:asciiTheme="minorEastAsia" w:eastAsiaTheme="minorEastAsia" w:hAnsiTheme="minorEastAsia" w:cs="Arial" w:hint="eastAsia"/>
          <w:kern w:val="0"/>
          <w:szCs w:val="21"/>
        </w:rPr>
        <w:t>%；本基金管理人管理的全部基金持有的同一权证，不得超过该权证的</w:t>
      </w:r>
      <w:r w:rsidRPr="00F2566E">
        <w:rPr>
          <w:rFonts w:asciiTheme="minorEastAsia" w:eastAsiaTheme="minorEastAsia" w:hAnsiTheme="minorEastAsia" w:cs="Arial"/>
          <w:kern w:val="0"/>
          <w:szCs w:val="21"/>
        </w:rPr>
        <w:t>10%</w:t>
      </w:r>
      <w:r w:rsidRPr="00F2566E">
        <w:rPr>
          <w:rFonts w:asciiTheme="minorEastAsia" w:eastAsiaTheme="minorEastAsia" w:hAnsiTheme="minorEastAsia" w:cs="Arial" w:hint="eastAsia"/>
          <w:kern w:val="0"/>
          <w:szCs w:val="21"/>
        </w:rPr>
        <w:t>；</w:t>
      </w:r>
    </w:p>
    <w:p w14:paraId="7735233E"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7</w:t>
      </w:r>
      <w:r w:rsidRPr="00F2566E">
        <w:rPr>
          <w:rFonts w:asciiTheme="minorEastAsia" w:eastAsiaTheme="minorEastAsia" w:hAnsiTheme="minorEastAsia" w:cs="Arial" w:hint="eastAsia"/>
          <w:kern w:val="0"/>
          <w:szCs w:val="21"/>
        </w:rPr>
        <w:t>）本基金持有的同一（指同一信用级别）资产支持证券的比例，不得超过该资产支持证券规模的10%；本基金投资于同一原始权益人的各类资产支持证券的比例，不得超过基金资产净值的</w:t>
      </w:r>
      <w:r w:rsidRPr="00F2566E">
        <w:rPr>
          <w:rFonts w:asciiTheme="minorEastAsia" w:eastAsiaTheme="minorEastAsia" w:hAnsiTheme="minorEastAsia" w:cs="Arial"/>
          <w:kern w:val="0"/>
          <w:szCs w:val="21"/>
        </w:rPr>
        <w:t>10</w:t>
      </w:r>
      <w:r w:rsidRPr="00F2566E">
        <w:rPr>
          <w:rFonts w:asciiTheme="minorEastAsia" w:eastAsiaTheme="minorEastAsia" w:hAnsiTheme="minorEastAsia" w:cs="Arial" w:hint="eastAsia"/>
          <w:kern w:val="0"/>
          <w:szCs w:val="21"/>
        </w:rPr>
        <w:t>%；本基金管理人管理的全部证券投资基金投资于同一原始权益人的各类资产支持证券，不得超过其各类资产支持证券合计规模的</w:t>
      </w:r>
      <w:r w:rsidRPr="00F2566E">
        <w:rPr>
          <w:rFonts w:asciiTheme="minorEastAsia" w:eastAsiaTheme="minorEastAsia" w:hAnsiTheme="minorEastAsia" w:cs="Arial"/>
          <w:kern w:val="0"/>
          <w:szCs w:val="21"/>
        </w:rPr>
        <w:t>10</w:t>
      </w:r>
      <w:r w:rsidRPr="00F2566E">
        <w:rPr>
          <w:rFonts w:asciiTheme="minorEastAsia" w:eastAsiaTheme="minorEastAsia" w:hAnsiTheme="minorEastAsia" w:cs="Arial" w:hint="eastAsia"/>
          <w:kern w:val="0"/>
          <w:szCs w:val="21"/>
        </w:rPr>
        <w:t>%；本基金持有的全部资产支持证券，其市值不得超过基金资产净值的20%；</w:t>
      </w:r>
    </w:p>
    <w:p w14:paraId="4C95F3A4"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8</w:t>
      </w:r>
      <w:r w:rsidRPr="00F2566E">
        <w:rPr>
          <w:rFonts w:asciiTheme="minorEastAsia" w:eastAsiaTheme="minorEastAsia" w:hAnsiTheme="minorEastAsia" w:cs="Arial" w:hint="eastAsia"/>
          <w:kern w:val="0"/>
          <w:szCs w:val="21"/>
        </w:rPr>
        <w:t>）本基金应投资于信用级别评级为BBB以上（含BBB）的资产支持证券。本基金持有资产支持证券期间，如果其信用等级下降、不再符合投资标准，将在评级报告发布之日起</w:t>
      </w:r>
      <w:r w:rsidRPr="00F2566E">
        <w:rPr>
          <w:rFonts w:asciiTheme="minorEastAsia" w:eastAsiaTheme="minorEastAsia" w:hAnsiTheme="minorEastAsia" w:cs="Arial"/>
          <w:kern w:val="0"/>
          <w:szCs w:val="21"/>
        </w:rPr>
        <w:t>3</w:t>
      </w:r>
      <w:r w:rsidRPr="00F2566E">
        <w:rPr>
          <w:rFonts w:asciiTheme="minorEastAsia" w:eastAsiaTheme="minorEastAsia" w:hAnsiTheme="minorEastAsia" w:cs="Arial" w:hint="eastAsia"/>
          <w:kern w:val="0"/>
          <w:szCs w:val="21"/>
        </w:rPr>
        <w:t>个月内予以全部卖出；</w:t>
      </w:r>
    </w:p>
    <w:p w14:paraId="2FB0A6A2" w14:textId="62E6DB34"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9</w:t>
      </w:r>
      <w:r w:rsidRPr="00F2566E">
        <w:rPr>
          <w:rFonts w:asciiTheme="minorEastAsia" w:eastAsiaTheme="minorEastAsia" w:hAnsiTheme="minorEastAsia" w:cs="Arial" w:hint="eastAsia"/>
          <w:kern w:val="0"/>
          <w:szCs w:val="21"/>
        </w:rPr>
        <w:t>）本基金投资流通受限证券，基金管理人应制订严格的投资决策流程和风险控制制度，防范流动性风险、法律风险和操作风险等各种风险；</w:t>
      </w:r>
      <w:r w:rsidR="00BE62D8" w:rsidRPr="00F2566E" w:rsidDel="00BE62D8">
        <w:rPr>
          <w:rFonts w:asciiTheme="minorEastAsia" w:eastAsiaTheme="minorEastAsia" w:hAnsiTheme="minorEastAsia" w:cs="Arial" w:hint="eastAsia"/>
          <w:kern w:val="0"/>
          <w:szCs w:val="21"/>
        </w:rPr>
        <w:t xml:space="preserve"> </w:t>
      </w:r>
    </w:p>
    <w:p w14:paraId="26F55657" w14:textId="7B70B0FF"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（1</w:t>
      </w:r>
      <w:r w:rsidRPr="00F2566E">
        <w:rPr>
          <w:rFonts w:asciiTheme="minorEastAsia" w:eastAsiaTheme="minorEastAsia" w:hAnsiTheme="minorEastAsia" w:cs="Arial"/>
          <w:kern w:val="0"/>
          <w:szCs w:val="21"/>
        </w:rPr>
        <w:t>0</w:t>
      </w:r>
      <w:r w:rsidRPr="00F2566E">
        <w:rPr>
          <w:rFonts w:asciiTheme="minorEastAsia" w:eastAsiaTheme="minorEastAsia" w:hAnsiTheme="minorEastAsia" w:cs="Arial" w:hint="eastAsia"/>
          <w:kern w:val="0"/>
          <w:szCs w:val="21"/>
        </w:rPr>
        <w:t>）本基金参与股指期货交易依据下列标准建构组合：</w:t>
      </w:r>
    </w:p>
    <w:p w14:paraId="2CFE1801"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在任何交易日日终，持有的买入股指期货合约价值，不得超过基金资产净值的10%；在任何交易日日终，持有的买入期货合约价值与有价证券市值之和，不得超过基金资产净值的</w:t>
      </w:r>
      <w:r w:rsidRPr="00F2566E">
        <w:rPr>
          <w:rFonts w:asciiTheme="minorEastAsia" w:eastAsiaTheme="minorEastAsia" w:hAnsiTheme="minorEastAsia" w:cs="Arial"/>
          <w:kern w:val="0"/>
          <w:szCs w:val="21"/>
        </w:rPr>
        <w:t>100</w:t>
      </w:r>
      <w:r w:rsidRPr="00F2566E">
        <w:rPr>
          <w:rFonts w:asciiTheme="minorEastAsia" w:eastAsiaTheme="minorEastAsia" w:hAnsiTheme="minorEastAsia" w:cs="Arial" w:hint="eastAsia"/>
          <w:kern w:val="0"/>
          <w:szCs w:val="21"/>
        </w:rPr>
        <w:t>%，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不超过基金资产净值的</w:t>
      </w:r>
      <w:r w:rsidRPr="00F2566E">
        <w:rPr>
          <w:rFonts w:asciiTheme="minorEastAsia" w:eastAsiaTheme="minorEastAsia" w:hAnsiTheme="minorEastAsia" w:cs="Arial"/>
          <w:kern w:val="0"/>
          <w:szCs w:val="21"/>
        </w:rPr>
        <w:t>100%</w:t>
      </w:r>
      <w:r w:rsidRPr="00F2566E">
        <w:rPr>
          <w:rFonts w:asciiTheme="minorEastAsia" w:eastAsiaTheme="minorEastAsia" w:hAnsiTheme="minorEastAsia" w:cs="Arial" w:hint="eastAsia"/>
          <w:kern w:val="0"/>
          <w:szCs w:val="21"/>
        </w:rPr>
        <w:t>；</w:t>
      </w:r>
    </w:p>
    <w:p w14:paraId="2AEBB462" w14:textId="2D43209F"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（1</w:t>
      </w:r>
      <w:r w:rsidRPr="00F2566E">
        <w:rPr>
          <w:rFonts w:asciiTheme="minorEastAsia" w:eastAsiaTheme="minorEastAsia" w:hAnsiTheme="minorEastAsia" w:cs="Arial"/>
          <w:kern w:val="0"/>
          <w:szCs w:val="21"/>
        </w:rPr>
        <w:t>1</w:t>
      </w:r>
      <w:r w:rsidRPr="00F2566E">
        <w:rPr>
          <w:rFonts w:asciiTheme="minorEastAsia" w:eastAsiaTheme="minorEastAsia" w:hAnsiTheme="minorEastAsia" w:cs="Arial" w:hint="eastAsia"/>
          <w:kern w:val="0"/>
          <w:szCs w:val="21"/>
        </w:rPr>
        <w:t>）基金资产总值不得超过基金资产净值的140%；</w:t>
      </w:r>
    </w:p>
    <w:p w14:paraId="2F73DB29" w14:textId="03474284"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12</w:t>
      </w:r>
      <w:r w:rsidRPr="00F2566E">
        <w:rPr>
          <w:rFonts w:asciiTheme="minorEastAsia" w:eastAsiaTheme="minorEastAsia" w:hAnsiTheme="minorEastAsia" w:cs="Arial" w:hint="eastAsia"/>
          <w:kern w:val="0"/>
          <w:szCs w:val="21"/>
        </w:rPr>
        <w:t>）基金因未平仓的期权合约支付和收取的权利金总额不得超过基金资产净值的</w:t>
      </w:r>
      <w:r w:rsidRPr="00F2566E">
        <w:rPr>
          <w:rFonts w:asciiTheme="minorEastAsia" w:eastAsiaTheme="minorEastAsia" w:hAnsiTheme="minorEastAsia" w:cs="Arial"/>
          <w:kern w:val="0"/>
          <w:szCs w:val="21"/>
        </w:rPr>
        <w:t>10%</w:t>
      </w:r>
      <w:r w:rsidRPr="00F2566E">
        <w:rPr>
          <w:rFonts w:asciiTheme="minorEastAsia" w:eastAsiaTheme="minorEastAsia" w:hAnsiTheme="minorEastAsia" w:cs="Arial" w:hint="eastAsia"/>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2566E">
        <w:rPr>
          <w:rFonts w:asciiTheme="minorEastAsia" w:eastAsiaTheme="minorEastAsia" w:hAnsiTheme="minorEastAsia" w:cs="Arial"/>
          <w:kern w:val="0"/>
          <w:szCs w:val="21"/>
        </w:rPr>
        <w:t>20%</w:t>
      </w:r>
      <w:r w:rsidRPr="00F2566E">
        <w:rPr>
          <w:rFonts w:asciiTheme="minorEastAsia" w:eastAsiaTheme="minorEastAsia" w:hAnsiTheme="minorEastAsia" w:cs="Arial" w:hint="eastAsia"/>
          <w:kern w:val="0"/>
          <w:szCs w:val="21"/>
        </w:rPr>
        <w:t>。其中，合约面值按照行权价乘以合约乘数计算；</w:t>
      </w:r>
    </w:p>
    <w:p w14:paraId="0AAB7948" w14:textId="5FCF71C1"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13</w:t>
      </w:r>
      <w:r w:rsidRPr="00F2566E">
        <w:rPr>
          <w:rFonts w:asciiTheme="minorEastAsia" w:eastAsiaTheme="minorEastAsia" w:hAnsiTheme="minorEastAsia" w:cs="Arial" w:hint="eastAsia"/>
          <w:kern w:val="0"/>
          <w:szCs w:val="21"/>
        </w:rPr>
        <w:t>）本基金主动投资于流动性受限资产的市值合计不得超过基金资产净值的</w:t>
      </w:r>
      <w:r w:rsidRPr="00F2566E">
        <w:rPr>
          <w:rFonts w:asciiTheme="minorEastAsia" w:eastAsiaTheme="minorEastAsia" w:hAnsiTheme="minorEastAsia" w:cs="Arial"/>
          <w:kern w:val="0"/>
          <w:szCs w:val="21"/>
        </w:rPr>
        <w:t>15%</w:t>
      </w:r>
      <w:r w:rsidRPr="00F2566E">
        <w:rPr>
          <w:rFonts w:asciiTheme="minorEastAsia" w:eastAsiaTheme="minorEastAsia" w:hAnsiTheme="minorEastAsia" w:cs="Arial" w:hint="eastAsia"/>
          <w:kern w:val="0"/>
          <w:szCs w:val="21"/>
        </w:rPr>
        <w:t>。因证券市场波动、上市公司股票停牌、基金规模变动等基金管理人之外的因素致使基金不符合本项规定比例限制的，基金管理人不得主动新增流动性受限资产的投资；</w:t>
      </w:r>
    </w:p>
    <w:p w14:paraId="6F587A46" w14:textId="344BF4F9"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14</w:t>
      </w:r>
      <w:r w:rsidRPr="00F2566E">
        <w:rPr>
          <w:rFonts w:asciiTheme="minorEastAsia" w:eastAsiaTheme="minorEastAsia" w:hAnsiTheme="minorEastAsia" w:cs="Arial" w:hint="eastAsia"/>
          <w:kern w:val="0"/>
          <w:szCs w:val="21"/>
        </w:rPr>
        <w:t>）本基金与私募类证券资管产品及中国证监会认定的其他主体为交易对手开展逆回购交易的，可接受质押品的资质要求应当与基金合同约定的投资范围保持一致；</w:t>
      </w:r>
    </w:p>
    <w:p w14:paraId="3057B555" w14:textId="6101C89A"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15</w:t>
      </w:r>
      <w:r w:rsidRPr="00F2566E">
        <w:rPr>
          <w:rFonts w:asciiTheme="minorEastAsia" w:eastAsiaTheme="minorEastAsia" w:hAnsiTheme="minorEastAsia" w:cs="Arial" w:hint="eastAsia"/>
          <w:kern w:val="0"/>
          <w:szCs w:val="21"/>
        </w:rPr>
        <w:t>）法律法规、基金合同及中国证监会规定的其他比例限制。</w:t>
      </w:r>
    </w:p>
    <w:p w14:paraId="2FD458EB" w14:textId="6494D1E3"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如果法律法规对基金合同约定投资组合比例限制进行变更的，以变更后的规定为准。法律法规或监管部门取消上述限制，如适用于本基金，则本基金投资不再受相关限制。</w:t>
      </w:r>
    </w:p>
    <w:p w14:paraId="0063FD73" w14:textId="77777777"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基金管理人应当自基金合同生效之日起</w:t>
      </w:r>
      <w:r w:rsidRPr="00F2566E">
        <w:rPr>
          <w:rFonts w:asciiTheme="minorEastAsia" w:eastAsiaTheme="minorEastAsia" w:hAnsiTheme="minorEastAsia" w:cs="Arial"/>
          <w:kern w:val="0"/>
          <w:szCs w:val="21"/>
        </w:rPr>
        <w:t>6</w:t>
      </w:r>
      <w:r w:rsidRPr="00F2566E">
        <w:rPr>
          <w:rFonts w:asciiTheme="minorEastAsia" w:eastAsiaTheme="minorEastAsia" w:hAnsiTheme="minorEastAsia" w:cs="Arial" w:hint="eastAsia"/>
          <w:kern w:val="0"/>
          <w:szCs w:val="21"/>
        </w:rPr>
        <w:t>个月内使基金的投资组合比例符合基金合同的约定。</w:t>
      </w:r>
    </w:p>
    <w:p w14:paraId="16FEE299" w14:textId="3C44EBC0"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在上述期间内，本基金的投资范围、投资策略应当符合基金合同的约定。基金托管人对基金的投资的监督与检查自基金合同生效之日起开始。</w:t>
      </w:r>
    </w:p>
    <w:p w14:paraId="4B47B570" w14:textId="7F5A32DA" w:rsidR="003C4105" w:rsidRPr="00F2566E" w:rsidRDefault="003C4105" w:rsidP="003C4105">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因证券市场波动、基金规模变动等基金管理人之外的因素致使基金投资比例不符合上述第（</w:t>
      </w:r>
      <w:r w:rsidRPr="00F2566E">
        <w:rPr>
          <w:rFonts w:asciiTheme="minorEastAsia" w:eastAsiaTheme="minorEastAsia" w:hAnsiTheme="minorEastAsia" w:cs="Arial"/>
          <w:kern w:val="0"/>
          <w:szCs w:val="21"/>
        </w:rPr>
        <w:t>1</w:t>
      </w:r>
      <w:r w:rsidRPr="00F2566E">
        <w:rPr>
          <w:rFonts w:asciiTheme="minorEastAsia" w:eastAsiaTheme="minorEastAsia" w:hAnsiTheme="minorEastAsia" w:cs="Arial" w:hint="eastAsia"/>
          <w:kern w:val="0"/>
          <w:szCs w:val="21"/>
        </w:rPr>
        <w:t>）项投资比例的，基金管理人应当在20个交易日内进行调整；除上述第（</w:t>
      </w:r>
      <w:r w:rsidRPr="00F2566E">
        <w:rPr>
          <w:rFonts w:asciiTheme="minorEastAsia" w:eastAsiaTheme="minorEastAsia" w:hAnsiTheme="minorEastAsia" w:cs="Arial"/>
          <w:kern w:val="0"/>
          <w:szCs w:val="21"/>
        </w:rPr>
        <w:t>5</w:t>
      </w: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8</w:t>
      </w: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13</w:t>
      </w:r>
      <w:r w:rsidRPr="00F2566E">
        <w:rPr>
          <w:rFonts w:asciiTheme="minorEastAsia" w:eastAsiaTheme="minorEastAsia" w:hAnsiTheme="minorEastAsia" w:cs="Arial" w:hint="eastAsia"/>
          <w:kern w:val="0"/>
          <w:szCs w:val="21"/>
        </w:rPr>
        <w:t>）、（</w:t>
      </w:r>
      <w:r w:rsidRPr="00F2566E">
        <w:rPr>
          <w:rFonts w:asciiTheme="minorEastAsia" w:eastAsiaTheme="minorEastAsia" w:hAnsiTheme="minorEastAsia" w:cs="Arial"/>
          <w:kern w:val="0"/>
          <w:szCs w:val="21"/>
        </w:rPr>
        <w:t>14</w:t>
      </w:r>
      <w:r w:rsidRPr="00F2566E">
        <w:rPr>
          <w:rFonts w:asciiTheme="minorEastAsia" w:eastAsiaTheme="minorEastAsia" w:hAnsiTheme="minorEastAsia" w:cs="Arial" w:hint="eastAsia"/>
          <w:kern w:val="0"/>
          <w:szCs w:val="21"/>
        </w:rPr>
        <w:t>）项外，由于证券、期货市场波动、上市公司合并、基金规模变动、标的指数成份股调整、标的指数成份股流动性限制、目标ETF暂停申购、赎回或二级市场交易停牌等基金管理人之外的因素导致基金投资不符合上述约定比例的，基金管理人应在10个交易日内进行调整，以达到标准，但中国证监会规定的特殊情形除外。法律法规另有规定的，从其规定。</w:t>
      </w:r>
    </w:p>
    <w:p w14:paraId="19087831" w14:textId="3B14E903"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hint="eastAsia"/>
          <w:kern w:val="0"/>
          <w:szCs w:val="21"/>
        </w:rPr>
        <w:t>2</w:t>
      </w:r>
      <w:r w:rsidRPr="00F2566E">
        <w:rPr>
          <w:rFonts w:ascii="Arial" w:hAnsi="Arial" w:cs="Arial"/>
          <w:kern w:val="0"/>
          <w:szCs w:val="21"/>
        </w:rPr>
        <w:t>、禁止行为</w:t>
      </w:r>
    </w:p>
    <w:p w14:paraId="2A3366C8" w14:textId="77777777" w:rsidR="00324602" w:rsidRPr="00F2566E" w:rsidRDefault="00324602" w:rsidP="00324602">
      <w:pPr>
        <w:adjustRightInd w:val="0"/>
        <w:snapToGrid w:val="0"/>
        <w:spacing w:line="360" w:lineRule="auto"/>
        <w:ind w:firstLineChars="200" w:firstLine="420"/>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为维护基金份额持有人的合法权益，基金财产不得用于下列投资或者活动：</w:t>
      </w:r>
    </w:p>
    <w:p w14:paraId="74F7A812"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kern w:val="0"/>
          <w:szCs w:val="21"/>
        </w:rPr>
        <w:t>1</w:t>
      </w:r>
      <w:r w:rsidRPr="00F2566E">
        <w:rPr>
          <w:rFonts w:ascii="Arial" w:hAnsi="Arial" w:cs="Arial"/>
          <w:kern w:val="0"/>
          <w:szCs w:val="21"/>
        </w:rPr>
        <w:t>）承销证券；</w:t>
      </w:r>
    </w:p>
    <w:p w14:paraId="5BF7A430"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kern w:val="0"/>
          <w:szCs w:val="21"/>
        </w:rPr>
        <w:t>2</w:t>
      </w:r>
      <w:r w:rsidRPr="00F2566E">
        <w:rPr>
          <w:rFonts w:ascii="Arial" w:hAnsi="Arial" w:cs="Arial"/>
          <w:kern w:val="0"/>
          <w:szCs w:val="21"/>
        </w:rPr>
        <w:t>）</w:t>
      </w:r>
      <w:r w:rsidRPr="00F2566E">
        <w:rPr>
          <w:rFonts w:ascii="Arial" w:hAnsi="Arial" w:cs="Arial" w:hint="eastAsia"/>
          <w:kern w:val="0"/>
          <w:szCs w:val="21"/>
        </w:rPr>
        <w:t>违反规定</w:t>
      </w:r>
      <w:r w:rsidRPr="00F2566E">
        <w:rPr>
          <w:rFonts w:ascii="Arial" w:hAnsi="Arial" w:cs="Arial"/>
          <w:kern w:val="0"/>
          <w:szCs w:val="21"/>
        </w:rPr>
        <w:t>向他人贷款或者提供担保；</w:t>
      </w:r>
    </w:p>
    <w:p w14:paraId="4662A3C6"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kern w:val="0"/>
          <w:szCs w:val="21"/>
        </w:rPr>
        <w:t>3</w:t>
      </w:r>
      <w:r w:rsidRPr="00F2566E">
        <w:rPr>
          <w:rFonts w:ascii="Arial" w:hAnsi="Arial" w:cs="Arial"/>
          <w:kern w:val="0"/>
          <w:szCs w:val="21"/>
        </w:rPr>
        <w:t>）从事承担无限责任的投资；</w:t>
      </w:r>
    </w:p>
    <w:p w14:paraId="5131B0B4"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kern w:val="0"/>
          <w:szCs w:val="21"/>
        </w:rPr>
        <w:t>4</w:t>
      </w:r>
      <w:r w:rsidRPr="00F2566E">
        <w:rPr>
          <w:rFonts w:ascii="Arial" w:hAnsi="Arial" w:cs="Arial"/>
          <w:kern w:val="0"/>
          <w:szCs w:val="21"/>
        </w:rPr>
        <w:t>）买卖除目标</w:t>
      </w:r>
      <w:r w:rsidRPr="00F2566E">
        <w:rPr>
          <w:rFonts w:ascii="Arial" w:hAnsi="Arial" w:cs="Arial"/>
          <w:kern w:val="0"/>
          <w:szCs w:val="21"/>
        </w:rPr>
        <w:t>ETF</w:t>
      </w:r>
      <w:r w:rsidRPr="00F2566E">
        <w:rPr>
          <w:rFonts w:ascii="Arial" w:hAnsi="Arial" w:cs="Arial"/>
          <w:kern w:val="0"/>
          <w:szCs w:val="21"/>
        </w:rPr>
        <w:t>外的其他基金份额，但是</w:t>
      </w:r>
      <w:r w:rsidRPr="00F2566E">
        <w:rPr>
          <w:rFonts w:ascii="Arial" w:hAnsi="Arial" w:cs="Arial" w:hint="eastAsia"/>
          <w:kern w:val="0"/>
          <w:szCs w:val="21"/>
        </w:rPr>
        <w:t>中国证监会</w:t>
      </w:r>
      <w:r w:rsidRPr="00F2566E">
        <w:rPr>
          <w:rFonts w:ascii="Arial" w:hAnsi="Arial" w:cs="Arial"/>
          <w:kern w:val="0"/>
          <w:szCs w:val="21"/>
        </w:rPr>
        <w:t>另有规定的除外；</w:t>
      </w:r>
    </w:p>
    <w:p w14:paraId="7A54D80E"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kern w:val="0"/>
          <w:szCs w:val="21"/>
        </w:rPr>
        <w:t>5</w:t>
      </w:r>
      <w:r w:rsidRPr="00F2566E">
        <w:rPr>
          <w:rFonts w:ascii="Arial" w:hAnsi="Arial" w:cs="Arial"/>
          <w:kern w:val="0"/>
          <w:szCs w:val="21"/>
        </w:rPr>
        <w:t>）向本基金的基金管理人、基金托管人出资</w:t>
      </w:r>
      <w:r w:rsidRPr="00F2566E">
        <w:rPr>
          <w:rFonts w:ascii="Arial" w:hAnsi="Arial" w:cs="Arial" w:hint="eastAsia"/>
          <w:kern w:val="0"/>
          <w:szCs w:val="21"/>
        </w:rPr>
        <w:t>；</w:t>
      </w:r>
    </w:p>
    <w:p w14:paraId="23F19C28" w14:textId="77777777"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hint="eastAsia"/>
          <w:kern w:val="0"/>
          <w:szCs w:val="21"/>
        </w:rPr>
        <w:t>6</w:t>
      </w:r>
      <w:r w:rsidRPr="00F2566E">
        <w:rPr>
          <w:rFonts w:ascii="Arial" w:hAnsi="Arial" w:cs="Arial"/>
          <w:kern w:val="0"/>
          <w:szCs w:val="21"/>
        </w:rPr>
        <w:t>）从事内幕交易、操纵证券交易价格及其他不正当的证券交易活动；</w:t>
      </w:r>
    </w:p>
    <w:p w14:paraId="070062CE" w14:textId="5EEF264B"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kern w:val="0"/>
          <w:szCs w:val="21"/>
        </w:rPr>
        <w:t>（</w:t>
      </w:r>
      <w:r w:rsidRPr="00F2566E">
        <w:rPr>
          <w:rFonts w:ascii="Arial" w:hAnsi="Arial" w:cs="Arial" w:hint="eastAsia"/>
          <w:kern w:val="0"/>
          <w:szCs w:val="21"/>
        </w:rPr>
        <w:t>7</w:t>
      </w:r>
      <w:r w:rsidRPr="00F2566E">
        <w:rPr>
          <w:rFonts w:ascii="Arial" w:hAnsi="Arial" w:cs="Arial"/>
          <w:kern w:val="0"/>
          <w:szCs w:val="21"/>
        </w:rPr>
        <w:t>）法律、</w:t>
      </w:r>
      <w:r w:rsidR="00324602" w:rsidRPr="00F2566E">
        <w:rPr>
          <w:rFonts w:asciiTheme="minorEastAsia" w:eastAsiaTheme="minorEastAsia" w:hAnsiTheme="minorEastAsia" w:cs="Arial" w:hint="eastAsia"/>
          <w:kern w:val="0"/>
          <w:szCs w:val="21"/>
        </w:rPr>
        <w:t>行政</w:t>
      </w:r>
      <w:r w:rsidRPr="00F2566E">
        <w:rPr>
          <w:rFonts w:ascii="Arial" w:hAnsi="Arial" w:cs="Arial"/>
          <w:kern w:val="0"/>
          <w:szCs w:val="21"/>
        </w:rPr>
        <w:t>法规</w:t>
      </w:r>
      <w:r w:rsidRPr="00F2566E">
        <w:rPr>
          <w:rFonts w:ascii="Arial" w:hAnsi="Arial" w:cs="Arial" w:hint="eastAsia"/>
          <w:kern w:val="0"/>
          <w:szCs w:val="21"/>
        </w:rPr>
        <w:t>和</w:t>
      </w:r>
      <w:r w:rsidRPr="00F2566E">
        <w:rPr>
          <w:rFonts w:ascii="Arial" w:hAnsi="Arial" w:cs="Arial"/>
          <w:kern w:val="0"/>
          <w:szCs w:val="21"/>
        </w:rPr>
        <w:t>中国证监会规定禁止的其他活动。</w:t>
      </w:r>
    </w:p>
    <w:p w14:paraId="34DB3C1F" w14:textId="78AAF396" w:rsidR="007D0C93" w:rsidRPr="00F2566E" w:rsidRDefault="007D0C93" w:rsidP="007D0C93">
      <w:pPr>
        <w:adjustRightInd w:val="0"/>
        <w:snapToGrid w:val="0"/>
        <w:spacing w:line="360" w:lineRule="auto"/>
        <w:ind w:firstLineChars="200" w:firstLine="420"/>
        <w:rPr>
          <w:rFonts w:ascii="Arial" w:hAnsi="Arial" w:cs="Arial"/>
          <w:kern w:val="0"/>
          <w:szCs w:val="21"/>
        </w:rPr>
      </w:pPr>
      <w:r w:rsidRPr="00F2566E">
        <w:rPr>
          <w:rFonts w:ascii="Arial" w:hAnsi="Arial" w:cs="Arial" w:hint="eastAsia"/>
          <w:kern w:val="0"/>
          <w:szCs w:val="21"/>
        </w:rPr>
        <w:t>基金管理人运用基金财产买卖基金管理人、基金托管人及其控股股东、实际控制人或者与其有其他重大利害关系的公司发行的证券或者</w:t>
      </w:r>
      <w:r w:rsidR="00324602" w:rsidRPr="00F2566E">
        <w:rPr>
          <w:rFonts w:asciiTheme="minorEastAsia" w:eastAsiaTheme="minorEastAsia" w:hAnsiTheme="minorEastAsia" w:cs="Arial" w:hint="eastAsia"/>
          <w:kern w:val="0"/>
          <w:szCs w:val="21"/>
        </w:rPr>
        <w:t>承销期内</w:t>
      </w:r>
      <w:r w:rsidRPr="00F2566E">
        <w:rPr>
          <w:rFonts w:ascii="Arial" w:hAnsi="Arial" w:cs="Arial" w:hint="eastAsia"/>
          <w:kern w:val="0"/>
          <w:szCs w:val="21"/>
        </w:rPr>
        <w:t>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99E4F72" w14:textId="77777777" w:rsidR="007D0C93" w:rsidRPr="00F2566E" w:rsidRDefault="007D0C93" w:rsidP="007D0C93">
      <w:pPr>
        <w:adjustRightInd w:val="0"/>
        <w:snapToGrid w:val="0"/>
        <w:spacing w:line="360" w:lineRule="auto"/>
        <w:ind w:firstLineChars="200" w:firstLine="420"/>
        <w:rPr>
          <w:rFonts w:ascii="Arial" w:hAnsi="Arial"/>
          <w:kern w:val="0"/>
        </w:rPr>
      </w:pPr>
      <w:r w:rsidRPr="00F2566E">
        <w:rPr>
          <w:rFonts w:ascii="Arial" w:hAnsi="Arial" w:cs="Arial"/>
          <w:kern w:val="0"/>
          <w:szCs w:val="21"/>
        </w:rPr>
        <w:t>法律</w:t>
      </w:r>
      <w:r w:rsidRPr="00F2566E">
        <w:rPr>
          <w:rFonts w:ascii="Arial" w:hAnsi="Arial" w:cs="Arial" w:hint="eastAsia"/>
          <w:kern w:val="0"/>
          <w:szCs w:val="21"/>
        </w:rPr>
        <w:t>、行政</w:t>
      </w:r>
      <w:r w:rsidRPr="00F2566E">
        <w:rPr>
          <w:rFonts w:ascii="Arial" w:hAnsi="Arial" w:cs="Arial"/>
          <w:kern w:val="0"/>
          <w:szCs w:val="21"/>
        </w:rPr>
        <w:t>法规</w:t>
      </w:r>
      <w:r w:rsidRPr="00F2566E">
        <w:rPr>
          <w:rFonts w:ascii="Arial" w:hAnsi="Arial" w:hint="eastAsia"/>
          <w:kern w:val="0"/>
        </w:rPr>
        <w:t>或监管部门取消上述限制，如适用于本基金，则本基金投资不再受相关限制。</w:t>
      </w:r>
    </w:p>
    <w:p w14:paraId="295AAE9E" w14:textId="77777777" w:rsidR="00F245A0" w:rsidRPr="00F2566E" w:rsidRDefault="00F245A0" w:rsidP="00F245A0">
      <w:pPr>
        <w:pStyle w:val="HD"/>
      </w:pPr>
    </w:p>
    <w:p w14:paraId="16E9B3F3" w14:textId="77777777" w:rsidR="00C72A9F" w:rsidRPr="00F2566E" w:rsidRDefault="00FA644F" w:rsidP="00F245A0">
      <w:pPr>
        <w:pStyle w:val="HD"/>
      </w:pPr>
      <w:r w:rsidRPr="00F2566E">
        <w:rPr>
          <w:rFonts w:hint="eastAsia"/>
        </w:rPr>
        <w:t>六</w:t>
      </w:r>
      <w:r w:rsidR="00F245A0" w:rsidRPr="00F2566E">
        <w:t>、</w:t>
      </w:r>
      <w:r w:rsidR="00F245A0" w:rsidRPr="00F2566E">
        <w:rPr>
          <w:rFonts w:hint="eastAsia"/>
        </w:rPr>
        <w:t>标的指数</w:t>
      </w:r>
    </w:p>
    <w:p w14:paraId="1EA92EDF" w14:textId="1916F228" w:rsidR="00C72A9F" w:rsidRPr="00F2566E" w:rsidRDefault="0028080D" w:rsidP="00C72A9F">
      <w:pPr>
        <w:pStyle w:val="HD"/>
      </w:pPr>
      <w:r w:rsidRPr="00F2566E">
        <w:rPr>
          <w:rFonts w:hint="eastAsia"/>
        </w:rPr>
        <w:t>中证央企</w:t>
      </w:r>
      <w:r w:rsidR="00B4681F" w:rsidRPr="00F2566E">
        <w:rPr>
          <w:rFonts w:hint="eastAsia"/>
        </w:rPr>
        <w:t>结构调整</w:t>
      </w:r>
      <w:r w:rsidR="00C72A9F" w:rsidRPr="00F2566E">
        <w:rPr>
          <w:rFonts w:hint="eastAsia"/>
        </w:rPr>
        <w:t>指数</w:t>
      </w:r>
    </w:p>
    <w:p w14:paraId="20E5BCA7" w14:textId="77777777" w:rsidR="00C72A9F" w:rsidRPr="00F2566E" w:rsidRDefault="00C72A9F" w:rsidP="00F245A0">
      <w:pPr>
        <w:pStyle w:val="HD"/>
      </w:pPr>
    </w:p>
    <w:p w14:paraId="288306BF" w14:textId="77777777" w:rsidR="00F245A0" w:rsidRPr="00F2566E" w:rsidRDefault="00C72A9F" w:rsidP="00F245A0">
      <w:pPr>
        <w:pStyle w:val="HD"/>
      </w:pPr>
      <w:r w:rsidRPr="00F2566E">
        <w:rPr>
          <w:rFonts w:hint="eastAsia"/>
        </w:rPr>
        <w:t>七、</w:t>
      </w:r>
      <w:r w:rsidR="00F245A0" w:rsidRPr="00F2566E">
        <w:t>业绩比较基准</w:t>
      </w:r>
    </w:p>
    <w:p w14:paraId="45A68A14" w14:textId="4907E5AA" w:rsidR="00C72A9F" w:rsidRPr="00F2566E" w:rsidRDefault="0028080D" w:rsidP="00C72A9F">
      <w:pPr>
        <w:pStyle w:val="HD"/>
      </w:pPr>
      <w:r w:rsidRPr="00F2566E">
        <w:rPr>
          <w:rFonts w:hint="eastAsia"/>
        </w:rPr>
        <w:t>中证央企</w:t>
      </w:r>
      <w:r w:rsidR="00B4681F" w:rsidRPr="00F2566E">
        <w:rPr>
          <w:rFonts w:hint="eastAsia"/>
        </w:rPr>
        <w:t>结构调整</w:t>
      </w:r>
      <w:r w:rsidR="00C72A9F" w:rsidRPr="00F2566E">
        <w:rPr>
          <w:rFonts w:hint="eastAsia"/>
        </w:rPr>
        <w:t>指数</w:t>
      </w:r>
      <w:r w:rsidR="00C72A9F" w:rsidRPr="00F2566E">
        <w:t>收益率</w:t>
      </w:r>
      <w:r w:rsidR="00C72A9F" w:rsidRPr="00F2566E">
        <w:t>×95%+</w:t>
      </w:r>
      <w:r w:rsidR="00C72A9F" w:rsidRPr="00F2566E">
        <w:t>银行活期存款税后利率</w:t>
      </w:r>
      <w:r w:rsidR="00C72A9F" w:rsidRPr="00F2566E">
        <w:t>×5%</w:t>
      </w:r>
    </w:p>
    <w:p w14:paraId="210C000D" w14:textId="00808DB9" w:rsidR="00C72A9F" w:rsidRPr="00F2566E" w:rsidRDefault="00631617" w:rsidP="001A56C1">
      <w:pPr>
        <w:pStyle w:val="HD"/>
      </w:pPr>
      <w:r w:rsidRPr="00F2566E">
        <w:rPr>
          <w:rFonts w:hint="eastAsia"/>
          <w:bCs/>
        </w:rPr>
        <w:t>如果</w:t>
      </w:r>
      <w:r w:rsidR="0028080D" w:rsidRPr="00F2566E">
        <w:rPr>
          <w:rFonts w:hint="eastAsia"/>
          <w:bCs/>
        </w:rPr>
        <w:t>博时中证央企</w:t>
      </w:r>
      <w:r w:rsidR="00B4681F" w:rsidRPr="00F2566E">
        <w:rPr>
          <w:rFonts w:hint="eastAsia"/>
          <w:bCs/>
        </w:rPr>
        <w:t>结构调整</w:t>
      </w:r>
      <w:r w:rsidRPr="00F2566E">
        <w:rPr>
          <w:rFonts w:hint="eastAsia"/>
          <w:bCs/>
        </w:rPr>
        <w:t>交易型开放式指数证券投资基金变更其标的指数，或者中证指数有限公司变更或停止</w:t>
      </w:r>
      <w:r w:rsidR="0028080D" w:rsidRPr="00F2566E">
        <w:rPr>
          <w:rFonts w:hint="eastAsia"/>
          <w:bCs/>
        </w:rPr>
        <w:t>中证央企</w:t>
      </w:r>
      <w:r w:rsidR="00B4681F" w:rsidRPr="00F2566E">
        <w:rPr>
          <w:rFonts w:hint="eastAsia"/>
          <w:bCs/>
        </w:rPr>
        <w:t>结构调整</w:t>
      </w:r>
      <w:r w:rsidRPr="00F2566E">
        <w:rPr>
          <w:rFonts w:hint="eastAsia"/>
          <w:bCs/>
        </w:rPr>
        <w:t>指数的编制及发布，或者</w:t>
      </w:r>
      <w:r w:rsidR="0028080D" w:rsidRPr="00F2566E">
        <w:rPr>
          <w:rFonts w:hint="eastAsia"/>
          <w:bCs/>
        </w:rPr>
        <w:t>中证央企</w:t>
      </w:r>
      <w:r w:rsidR="00B4681F" w:rsidRPr="00F2566E">
        <w:rPr>
          <w:rFonts w:hint="eastAsia"/>
          <w:bCs/>
        </w:rPr>
        <w:t>结构调整</w:t>
      </w:r>
      <w:r w:rsidRPr="00F2566E">
        <w:rPr>
          <w:rFonts w:hint="eastAsia"/>
          <w:bCs/>
        </w:rPr>
        <w:t>指数被其他指数所替代，或者由于指数编制方法等重大变更导致</w:t>
      </w:r>
      <w:r w:rsidR="0028080D" w:rsidRPr="00F2566E">
        <w:rPr>
          <w:rFonts w:hint="eastAsia"/>
          <w:bCs/>
        </w:rPr>
        <w:t>中证央企</w:t>
      </w:r>
      <w:r w:rsidR="00B4681F" w:rsidRPr="00F2566E">
        <w:rPr>
          <w:rFonts w:hint="eastAsia"/>
          <w:bCs/>
        </w:rPr>
        <w:t>结构调整</w:t>
      </w:r>
      <w:r w:rsidRPr="00F2566E">
        <w:rPr>
          <w:rFonts w:hint="eastAsia"/>
          <w:bCs/>
        </w:rPr>
        <w:t>指数不宜继续作为目标基金的标的指数，或者证券市场有其他代表性更强、更适合于本基金投资的指数推出，经与基金托管人协商一致，履行相应程序后，本基金的标的指数可根据目标基金的业绩比较基准的更换而做相应的变更。</w:t>
      </w:r>
    </w:p>
    <w:p w14:paraId="646AC3F1" w14:textId="77777777" w:rsidR="00F245A0" w:rsidRPr="00F2566E" w:rsidRDefault="00F245A0" w:rsidP="001A56C1">
      <w:pPr>
        <w:pStyle w:val="HD"/>
      </w:pPr>
    </w:p>
    <w:p w14:paraId="6EEBF0DB" w14:textId="77777777" w:rsidR="00F245A0" w:rsidRPr="00F2566E" w:rsidRDefault="00C72A9F" w:rsidP="00F245A0">
      <w:pPr>
        <w:pStyle w:val="HD"/>
      </w:pPr>
      <w:r w:rsidRPr="00F2566E">
        <w:rPr>
          <w:rFonts w:hint="eastAsia"/>
        </w:rPr>
        <w:t>八</w:t>
      </w:r>
      <w:r w:rsidR="00F245A0" w:rsidRPr="00F2566E">
        <w:t>、风险收益特征</w:t>
      </w:r>
    </w:p>
    <w:p w14:paraId="6C83E882" w14:textId="77777777" w:rsidR="00D74420" w:rsidRPr="00F2566E" w:rsidRDefault="00690EE4" w:rsidP="00690EE4">
      <w:pPr>
        <w:pStyle w:val="HD"/>
      </w:pPr>
      <w:r w:rsidRPr="00F2566E">
        <w:rPr>
          <w:rFonts w:hint="eastAsia"/>
        </w:rPr>
        <w:t>本基金为</w:t>
      </w:r>
      <w:r w:rsidRPr="00F2566E">
        <w:rPr>
          <w:rFonts w:hint="eastAsia"/>
        </w:rPr>
        <w:t>ETF</w:t>
      </w:r>
      <w:r w:rsidRPr="00F2566E">
        <w:rPr>
          <w:rFonts w:hint="eastAsia"/>
        </w:rPr>
        <w:t>联接基金，通过投资于目标</w:t>
      </w:r>
      <w:r w:rsidRPr="00F2566E">
        <w:rPr>
          <w:rFonts w:hint="eastAsia"/>
        </w:rPr>
        <w:t>ETF</w:t>
      </w:r>
      <w:r w:rsidRPr="00F2566E">
        <w:rPr>
          <w:rFonts w:hint="eastAsia"/>
        </w:rPr>
        <w:t>跟踪标的指数表现，具有与标的指数以及标的指数所代表的证券市场相似的风险收益特征。</w:t>
      </w:r>
    </w:p>
    <w:p w14:paraId="1B7BB33F" w14:textId="7AFF840F" w:rsidR="00690EE4" w:rsidRPr="00F2566E" w:rsidRDefault="00631617" w:rsidP="00690EE4">
      <w:pPr>
        <w:pStyle w:val="HD"/>
      </w:pPr>
      <w:r w:rsidRPr="00F2566E">
        <w:rPr>
          <w:rFonts w:hint="eastAsia"/>
        </w:rPr>
        <w:t>同时，本基金为被动式投资的股票指数基金，跟踪</w:t>
      </w:r>
      <w:r w:rsidR="0028080D" w:rsidRPr="00F2566E">
        <w:rPr>
          <w:rFonts w:hint="eastAsia"/>
        </w:rPr>
        <w:t>中证央企</w:t>
      </w:r>
      <w:r w:rsidR="00B4681F" w:rsidRPr="00F2566E">
        <w:rPr>
          <w:rFonts w:hint="eastAsia"/>
        </w:rPr>
        <w:t>结构调整</w:t>
      </w:r>
      <w:r w:rsidRPr="00F2566E">
        <w:rPr>
          <w:rFonts w:hint="eastAsia"/>
        </w:rPr>
        <w:t>指数，其预期风险与预期收益高于债券型基金、混合型基金、货币市场基金</w:t>
      </w:r>
      <w:r w:rsidR="00324602" w:rsidRPr="00F2566E">
        <w:rPr>
          <w:rFonts w:asciiTheme="minorEastAsia" w:eastAsiaTheme="minorEastAsia" w:hAnsiTheme="minorEastAsia" w:cs="Arial"/>
          <w:color w:val="0D0D0D" w:themeColor="text1" w:themeTint="F2"/>
        </w:rPr>
        <w:t>，属于</w:t>
      </w:r>
      <w:r w:rsidR="00324602" w:rsidRPr="00F2566E">
        <w:rPr>
          <w:rFonts w:asciiTheme="minorEastAsia" w:eastAsiaTheme="minorEastAsia" w:hAnsiTheme="minorEastAsia" w:cs="Arial" w:hint="eastAsia"/>
          <w:color w:val="0D0D0D" w:themeColor="text1" w:themeTint="F2"/>
        </w:rPr>
        <w:t>中</w:t>
      </w:r>
      <w:r w:rsidR="00324602" w:rsidRPr="00F2566E">
        <w:rPr>
          <w:rFonts w:asciiTheme="minorEastAsia" w:eastAsiaTheme="minorEastAsia" w:hAnsiTheme="minorEastAsia" w:cs="Arial"/>
          <w:color w:val="0D0D0D" w:themeColor="text1" w:themeTint="F2"/>
        </w:rPr>
        <w:t>高风险高收益的开放式基金</w:t>
      </w:r>
      <w:r w:rsidRPr="00F2566E">
        <w:rPr>
          <w:rFonts w:hint="eastAsia"/>
        </w:rPr>
        <w:t>。</w:t>
      </w:r>
    </w:p>
    <w:p w14:paraId="739840A4" w14:textId="77777777" w:rsidR="00F245A0" w:rsidRPr="00F2566E" w:rsidRDefault="00F245A0" w:rsidP="00F245A0">
      <w:pPr>
        <w:pStyle w:val="HD"/>
      </w:pPr>
    </w:p>
    <w:p w14:paraId="32F4BBBB" w14:textId="77777777" w:rsidR="00F245A0" w:rsidRPr="00F2566E" w:rsidRDefault="00C72A9F" w:rsidP="00F245A0">
      <w:pPr>
        <w:pStyle w:val="HD"/>
      </w:pPr>
      <w:r w:rsidRPr="00F2566E">
        <w:rPr>
          <w:rFonts w:hint="eastAsia"/>
        </w:rPr>
        <w:t>九</w:t>
      </w:r>
      <w:r w:rsidR="00F245A0" w:rsidRPr="00F2566E">
        <w:rPr>
          <w:rFonts w:hint="eastAsia"/>
        </w:rPr>
        <w:t>、基金管理人代表基金行使权利的处理原则及方法</w:t>
      </w:r>
    </w:p>
    <w:p w14:paraId="71D2BAFD" w14:textId="0D4FC37F" w:rsidR="00690EE4" w:rsidRPr="00F2566E" w:rsidRDefault="00690EE4" w:rsidP="00690EE4">
      <w:pPr>
        <w:pStyle w:val="HD"/>
      </w:pPr>
      <w:r w:rsidRPr="00F2566E">
        <w:rPr>
          <w:rFonts w:hint="eastAsia"/>
        </w:rPr>
        <w:t>1</w:t>
      </w:r>
      <w:r w:rsidRPr="00F2566E">
        <w:rPr>
          <w:rFonts w:hint="eastAsia"/>
        </w:rPr>
        <w:t>、不谋求对上市公司的控股，不参与所投资上市公司的经营管理</w:t>
      </w:r>
      <w:r w:rsidR="00324602" w:rsidRPr="00F2566E">
        <w:rPr>
          <w:rFonts w:hint="eastAsia"/>
        </w:rPr>
        <w:t>；</w:t>
      </w:r>
    </w:p>
    <w:p w14:paraId="3C5C75BE" w14:textId="77777777" w:rsidR="00690EE4" w:rsidRPr="00F2566E" w:rsidRDefault="00690EE4" w:rsidP="00690EE4">
      <w:pPr>
        <w:pStyle w:val="HD"/>
      </w:pPr>
      <w:r w:rsidRPr="00F2566E">
        <w:rPr>
          <w:rFonts w:hint="eastAsia"/>
        </w:rPr>
        <w:t>2</w:t>
      </w:r>
      <w:r w:rsidRPr="00F2566E">
        <w:rPr>
          <w:rFonts w:hint="eastAsia"/>
        </w:rPr>
        <w:t>、有利于基金资产的安全与增值；</w:t>
      </w:r>
    </w:p>
    <w:p w14:paraId="421DE15A" w14:textId="77777777" w:rsidR="00C000E8" w:rsidRPr="00F2566E" w:rsidRDefault="00690EE4" w:rsidP="00BB42AF">
      <w:pPr>
        <w:snapToGrid w:val="0"/>
        <w:spacing w:line="360" w:lineRule="auto"/>
        <w:ind w:firstLineChars="200" w:firstLine="420"/>
        <w:rPr>
          <w:rFonts w:ascii="宋体" w:hAnsi="宋体"/>
          <w:bCs/>
          <w:szCs w:val="21"/>
        </w:rPr>
        <w:sectPr w:rsidR="00C000E8" w:rsidRPr="00F2566E" w:rsidSect="00A579E3">
          <w:footerReference w:type="default" r:id="rId24"/>
          <w:footerReference w:type="first" r:id="rId25"/>
          <w:pgSz w:w="11906" w:h="16838"/>
          <w:pgMar w:top="1440" w:right="1800" w:bottom="1440" w:left="1800" w:header="851" w:footer="992" w:gutter="0"/>
          <w:pgNumType w:start="1"/>
          <w:cols w:space="425"/>
          <w:titlePg/>
          <w:docGrid w:type="lines" w:linePitch="312"/>
        </w:sectPr>
      </w:pPr>
      <w:r w:rsidRPr="00F2566E">
        <w:rPr>
          <w:rFonts w:hint="eastAsia"/>
        </w:rPr>
        <w:t>3</w:t>
      </w:r>
      <w:r w:rsidRPr="00F2566E">
        <w:rPr>
          <w:rFonts w:hint="eastAsia"/>
        </w:rPr>
        <w:t>、基金管理人按照国家有关规定代表基金独立行使债权人权利，保护基金份额持有人的利益。</w:t>
      </w:r>
      <w:bookmarkStart w:id="85" w:name="_Toc327902632"/>
      <w:bookmarkStart w:id="86" w:name="_Toc332013120"/>
      <w:bookmarkStart w:id="87" w:name="_Toc335899843"/>
      <w:bookmarkStart w:id="88" w:name="_Toc336606237"/>
    </w:p>
    <w:p w14:paraId="0F5AFFAE" w14:textId="77777777" w:rsidR="007F20AF" w:rsidRPr="00F2566E" w:rsidRDefault="007F20AF" w:rsidP="00BB42AF">
      <w:pPr>
        <w:snapToGrid w:val="0"/>
        <w:spacing w:line="360" w:lineRule="auto"/>
        <w:ind w:firstLineChars="200" w:firstLine="420"/>
        <w:rPr>
          <w:bCs/>
        </w:rPr>
      </w:pPr>
    </w:p>
    <w:p w14:paraId="310F82B7" w14:textId="77777777" w:rsidR="007F20AF" w:rsidRPr="00F2566E" w:rsidRDefault="007F20AF" w:rsidP="00C000E8">
      <w:pPr>
        <w:pStyle w:val="21"/>
        <w:numPr>
          <w:ilvl w:val="0"/>
          <w:numId w:val="24"/>
        </w:numPr>
        <w:snapToGrid w:val="0"/>
        <w:spacing w:before="0" w:after="0" w:line="360" w:lineRule="auto"/>
        <w:jc w:val="center"/>
      </w:pPr>
      <w:bookmarkStart w:id="89" w:name="_Toc369510018"/>
      <w:bookmarkStart w:id="90" w:name="_Toc375295983"/>
      <w:bookmarkStart w:id="91" w:name="_Toc411872032"/>
      <w:bookmarkStart w:id="92" w:name="_Toc517169191"/>
      <w:r w:rsidRPr="00F2566E">
        <w:rPr>
          <w:rFonts w:hint="eastAsia"/>
        </w:rPr>
        <w:t>基金的财产</w:t>
      </w:r>
      <w:bookmarkEnd w:id="85"/>
      <w:bookmarkEnd w:id="86"/>
      <w:bookmarkEnd w:id="87"/>
      <w:bookmarkEnd w:id="88"/>
      <w:bookmarkEnd w:id="89"/>
      <w:bookmarkEnd w:id="90"/>
      <w:bookmarkEnd w:id="91"/>
      <w:bookmarkEnd w:id="92"/>
    </w:p>
    <w:p w14:paraId="3B166B6A" w14:textId="77777777" w:rsidR="00336A40" w:rsidRPr="00F2566E" w:rsidRDefault="00336A40" w:rsidP="00A948FA">
      <w:pPr>
        <w:spacing w:line="360" w:lineRule="auto"/>
        <w:ind w:firstLineChars="200" w:firstLine="480"/>
        <w:rPr>
          <w:bCs/>
          <w:sz w:val="24"/>
        </w:rPr>
      </w:pPr>
    </w:p>
    <w:p w14:paraId="66239F8A"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一、基金资产总值</w:t>
      </w:r>
    </w:p>
    <w:p w14:paraId="7FAC6FC2"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基金资产总值是指购买的各类证券及票据价值、银行存款本息和基金应收的申购基金款以及其他投资所形成的价值总和。</w:t>
      </w:r>
    </w:p>
    <w:p w14:paraId="154864A2" w14:textId="77777777" w:rsidR="00690EE4" w:rsidRPr="00F2566E" w:rsidRDefault="00690EE4" w:rsidP="00690EE4">
      <w:pPr>
        <w:adjustRightInd w:val="0"/>
        <w:snapToGrid w:val="0"/>
        <w:spacing w:line="360" w:lineRule="auto"/>
        <w:ind w:firstLineChars="200" w:firstLine="420"/>
        <w:rPr>
          <w:rFonts w:ascii="宋体" w:hAnsi="宋体"/>
          <w:bCs/>
          <w:szCs w:val="21"/>
        </w:rPr>
      </w:pPr>
    </w:p>
    <w:p w14:paraId="154957C5"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二、基金资产净值</w:t>
      </w:r>
    </w:p>
    <w:p w14:paraId="39B8EDE5"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基金资产净值是指基金资产总值减去基金负债后的价值。</w:t>
      </w:r>
    </w:p>
    <w:p w14:paraId="068B2F0E" w14:textId="77777777" w:rsidR="00690EE4" w:rsidRPr="00F2566E" w:rsidRDefault="00690EE4" w:rsidP="00690EE4">
      <w:pPr>
        <w:adjustRightInd w:val="0"/>
        <w:snapToGrid w:val="0"/>
        <w:spacing w:line="360" w:lineRule="auto"/>
        <w:ind w:firstLineChars="200" w:firstLine="420"/>
        <w:rPr>
          <w:rFonts w:ascii="宋体" w:hAnsi="宋体"/>
          <w:bCs/>
          <w:szCs w:val="21"/>
        </w:rPr>
      </w:pPr>
    </w:p>
    <w:p w14:paraId="2498DCCB"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三、基金财产的账户</w:t>
      </w:r>
    </w:p>
    <w:p w14:paraId="175B0DC6"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基金托管人根据相关法律法规、规范性文件为本基金开立资金</w:t>
      </w:r>
      <w:r w:rsidRPr="00F2566E">
        <w:rPr>
          <w:rFonts w:ascii="宋体" w:hAnsi="宋体" w:hint="eastAsia"/>
          <w:bCs/>
          <w:szCs w:val="21"/>
        </w:rPr>
        <w:t>账户</w:t>
      </w:r>
      <w:r w:rsidRPr="00F2566E">
        <w:rPr>
          <w:rFonts w:ascii="宋体" w:hAnsi="宋体"/>
          <w:bCs/>
          <w:szCs w:val="21"/>
        </w:rPr>
        <w:t>、证券</w:t>
      </w:r>
      <w:r w:rsidRPr="00F2566E">
        <w:rPr>
          <w:rFonts w:ascii="宋体" w:hAnsi="宋体" w:hint="eastAsia"/>
          <w:bCs/>
          <w:szCs w:val="21"/>
        </w:rPr>
        <w:t>账户</w:t>
      </w:r>
      <w:r w:rsidRPr="00F2566E">
        <w:rPr>
          <w:rFonts w:ascii="宋体" w:hAnsi="宋体"/>
          <w:bCs/>
          <w:szCs w:val="21"/>
        </w:rPr>
        <w:t>以及投资所需的其他专用</w:t>
      </w:r>
      <w:r w:rsidRPr="00F2566E">
        <w:rPr>
          <w:rFonts w:ascii="宋体" w:hAnsi="宋体" w:hint="eastAsia"/>
          <w:bCs/>
          <w:szCs w:val="21"/>
        </w:rPr>
        <w:t>账户</w:t>
      </w:r>
      <w:r w:rsidRPr="00F2566E">
        <w:rPr>
          <w:rFonts w:ascii="宋体" w:hAnsi="宋体"/>
          <w:bCs/>
          <w:szCs w:val="21"/>
        </w:rPr>
        <w:t>。开立的基金专用账户与基金管理人、基金托管人、基金销售机构和基金登记机构自有的财产账户以及其他基金财产账户相独立。</w:t>
      </w:r>
    </w:p>
    <w:p w14:paraId="1B2C16FC" w14:textId="77777777" w:rsidR="00690EE4" w:rsidRPr="00F2566E" w:rsidRDefault="00690EE4" w:rsidP="00690EE4">
      <w:pPr>
        <w:adjustRightInd w:val="0"/>
        <w:snapToGrid w:val="0"/>
        <w:spacing w:line="360" w:lineRule="auto"/>
        <w:ind w:firstLineChars="200" w:firstLine="420"/>
        <w:rPr>
          <w:rFonts w:ascii="宋体" w:hAnsi="宋体"/>
          <w:szCs w:val="21"/>
        </w:rPr>
      </w:pPr>
    </w:p>
    <w:p w14:paraId="057A81EA"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四、基金财产的保管和处分</w:t>
      </w:r>
    </w:p>
    <w:p w14:paraId="47D6A29B"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本基金财产独立于基金管理人、基金托管人和基金</w:t>
      </w:r>
      <w:r w:rsidRPr="00F2566E">
        <w:rPr>
          <w:rFonts w:ascii="宋体" w:hAnsi="宋体" w:hint="eastAsia"/>
          <w:bCs/>
          <w:szCs w:val="21"/>
        </w:rPr>
        <w:t>销售</w:t>
      </w:r>
      <w:r w:rsidRPr="00F2566E">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2901C8" w14:textId="77777777" w:rsidR="00C000E8" w:rsidRPr="00F2566E" w:rsidRDefault="00690EE4" w:rsidP="00BC13B9">
      <w:pPr>
        <w:widowControl/>
        <w:snapToGrid w:val="0"/>
        <w:spacing w:line="360" w:lineRule="auto"/>
        <w:ind w:firstLineChars="200" w:firstLine="420"/>
        <w:jc w:val="left"/>
        <w:rPr>
          <w:rFonts w:ascii="宋体"/>
          <w:color w:val="000000"/>
          <w:szCs w:val="21"/>
        </w:rPr>
        <w:sectPr w:rsidR="00C000E8" w:rsidRPr="00F2566E" w:rsidSect="00A579E3">
          <w:footerReference w:type="first" r:id="rId26"/>
          <w:pgSz w:w="11906" w:h="16838"/>
          <w:pgMar w:top="1440" w:right="1800" w:bottom="1440" w:left="1800" w:header="851" w:footer="992" w:gutter="0"/>
          <w:pgNumType w:start="1"/>
          <w:cols w:space="425"/>
          <w:titlePg/>
          <w:docGrid w:type="lines" w:linePitch="312"/>
        </w:sectPr>
      </w:pPr>
      <w:r w:rsidRPr="00F2566E">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Start w:id="93" w:name="_Hlt88841837"/>
      <w:bookmarkStart w:id="94" w:name="_Hlt88900062"/>
      <w:bookmarkEnd w:id="93"/>
      <w:bookmarkEnd w:id="94"/>
    </w:p>
    <w:p w14:paraId="10361799" w14:textId="77777777" w:rsidR="007F20AF" w:rsidRPr="00F2566E" w:rsidRDefault="007F20AF" w:rsidP="00BB42AF">
      <w:pPr>
        <w:widowControl/>
        <w:snapToGrid w:val="0"/>
        <w:spacing w:line="360" w:lineRule="auto"/>
        <w:jc w:val="left"/>
        <w:rPr>
          <w:rFonts w:ascii="宋体"/>
          <w:color w:val="000000"/>
          <w:szCs w:val="21"/>
        </w:rPr>
      </w:pPr>
    </w:p>
    <w:p w14:paraId="0633F611" w14:textId="77777777" w:rsidR="007F20AF" w:rsidRPr="00F2566E" w:rsidRDefault="007F20AF" w:rsidP="00C000E8">
      <w:pPr>
        <w:pStyle w:val="21"/>
        <w:numPr>
          <w:ilvl w:val="0"/>
          <w:numId w:val="24"/>
        </w:numPr>
        <w:snapToGrid w:val="0"/>
        <w:spacing w:before="0" w:after="0" w:line="360" w:lineRule="auto"/>
        <w:jc w:val="center"/>
      </w:pPr>
      <w:bookmarkStart w:id="95" w:name="_Toc327902633"/>
      <w:bookmarkStart w:id="96" w:name="_Toc332013121"/>
      <w:bookmarkStart w:id="97" w:name="_Toc335899844"/>
      <w:bookmarkStart w:id="98" w:name="_Toc336606238"/>
      <w:bookmarkStart w:id="99" w:name="_Toc369510019"/>
      <w:bookmarkStart w:id="100" w:name="_Toc375295984"/>
      <w:bookmarkStart w:id="101" w:name="_Toc411872033"/>
      <w:bookmarkStart w:id="102" w:name="_Toc517169192"/>
      <w:r w:rsidRPr="00F2566E">
        <w:rPr>
          <w:rFonts w:hint="eastAsia"/>
        </w:rPr>
        <w:t>基金资产估值</w:t>
      </w:r>
      <w:bookmarkEnd w:id="95"/>
      <w:bookmarkEnd w:id="96"/>
      <w:bookmarkEnd w:id="97"/>
      <w:bookmarkEnd w:id="98"/>
      <w:bookmarkEnd w:id="99"/>
      <w:bookmarkEnd w:id="100"/>
      <w:bookmarkEnd w:id="101"/>
      <w:bookmarkEnd w:id="102"/>
    </w:p>
    <w:p w14:paraId="1273A778" w14:textId="77777777" w:rsidR="00792745" w:rsidRPr="00F2566E" w:rsidRDefault="00792745" w:rsidP="00690EE4">
      <w:pPr>
        <w:snapToGrid w:val="0"/>
        <w:spacing w:line="360" w:lineRule="auto"/>
        <w:ind w:firstLineChars="200" w:firstLine="420"/>
        <w:rPr>
          <w:bCs/>
          <w:szCs w:val="21"/>
        </w:rPr>
      </w:pPr>
    </w:p>
    <w:p w14:paraId="79EC7065" w14:textId="77777777" w:rsidR="00792745" w:rsidRPr="00F2566E" w:rsidRDefault="00792745" w:rsidP="00792745">
      <w:pPr>
        <w:adjustRightInd w:val="0"/>
        <w:snapToGrid w:val="0"/>
        <w:spacing w:line="360" w:lineRule="auto"/>
        <w:ind w:firstLineChars="200" w:firstLine="420"/>
        <w:rPr>
          <w:rFonts w:ascii="宋体" w:hAnsi="宋体"/>
          <w:bCs/>
          <w:szCs w:val="21"/>
        </w:rPr>
      </w:pPr>
      <w:r w:rsidRPr="00F2566E">
        <w:rPr>
          <w:rFonts w:ascii="宋体" w:hAnsi="宋体"/>
          <w:bCs/>
          <w:szCs w:val="21"/>
        </w:rPr>
        <w:t>一、估值日</w:t>
      </w:r>
    </w:p>
    <w:p w14:paraId="7EA0CFAB" w14:textId="77777777" w:rsidR="00792745" w:rsidRPr="00F2566E" w:rsidRDefault="00792745" w:rsidP="00792745">
      <w:pPr>
        <w:adjustRightInd w:val="0"/>
        <w:snapToGrid w:val="0"/>
        <w:spacing w:line="360" w:lineRule="auto"/>
        <w:ind w:firstLineChars="200" w:firstLine="420"/>
        <w:rPr>
          <w:rFonts w:ascii="宋体" w:hAnsi="宋体"/>
          <w:bCs/>
          <w:szCs w:val="21"/>
        </w:rPr>
      </w:pPr>
      <w:r w:rsidRPr="00F2566E">
        <w:rPr>
          <w:rFonts w:ascii="宋体" w:hAnsi="宋体"/>
          <w:bCs/>
          <w:szCs w:val="21"/>
        </w:rPr>
        <w:t>本基金的估值日为本基金相关的证券交易场所的交易日以及国家法律法规规定需要对外披露基金净值的非交易日。</w:t>
      </w:r>
    </w:p>
    <w:p w14:paraId="7A4BD26C" w14:textId="77777777" w:rsidR="00792745" w:rsidRPr="00F2566E" w:rsidRDefault="00792745" w:rsidP="00792745">
      <w:pPr>
        <w:adjustRightInd w:val="0"/>
        <w:snapToGrid w:val="0"/>
        <w:spacing w:line="360" w:lineRule="auto"/>
        <w:ind w:firstLineChars="200" w:firstLine="420"/>
        <w:rPr>
          <w:rFonts w:ascii="宋体" w:hAnsi="宋体"/>
          <w:bCs/>
          <w:szCs w:val="21"/>
        </w:rPr>
      </w:pPr>
    </w:p>
    <w:p w14:paraId="49D46A73" w14:textId="77777777" w:rsidR="00792745" w:rsidRPr="00F2566E" w:rsidRDefault="00792745" w:rsidP="00792745">
      <w:pPr>
        <w:adjustRightInd w:val="0"/>
        <w:snapToGrid w:val="0"/>
        <w:spacing w:line="360" w:lineRule="auto"/>
        <w:ind w:firstLineChars="200" w:firstLine="420"/>
        <w:rPr>
          <w:rFonts w:ascii="宋体" w:hAnsi="宋体"/>
          <w:bCs/>
          <w:szCs w:val="21"/>
        </w:rPr>
      </w:pPr>
      <w:r w:rsidRPr="00F2566E">
        <w:rPr>
          <w:rFonts w:ascii="宋体" w:hAnsi="宋体"/>
          <w:bCs/>
          <w:szCs w:val="21"/>
        </w:rPr>
        <w:t>二、估值对象</w:t>
      </w:r>
    </w:p>
    <w:p w14:paraId="7504A94C" w14:textId="77777777" w:rsidR="006B2E56" w:rsidRPr="00F2566E" w:rsidRDefault="006B2E56" w:rsidP="006B2E56">
      <w:pPr>
        <w:adjustRightInd w:val="0"/>
        <w:snapToGrid w:val="0"/>
        <w:spacing w:line="360" w:lineRule="auto"/>
        <w:ind w:firstLineChars="201" w:firstLine="422"/>
        <w:rPr>
          <w:rFonts w:ascii="Arial" w:hAnsi="Arial"/>
          <w:kern w:val="0"/>
        </w:rPr>
      </w:pPr>
      <w:r w:rsidRPr="00F2566E">
        <w:rPr>
          <w:rFonts w:ascii="Arial" w:hAnsi="Arial" w:hint="eastAsia"/>
          <w:kern w:val="0"/>
        </w:rPr>
        <w:t>基金所拥有的</w:t>
      </w:r>
      <w:r w:rsidRPr="00F2566E">
        <w:rPr>
          <w:rFonts w:ascii="Arial" w:hAnsi="Arial" w:cs="Arial" w:hint="eastAsia"/>
          <w:kern w:val="0"/>
          <w:szCs w:val="21"/>
        </w:rPr>
        <w:t>目标</w:t>
      </w:r>
      <w:r w:rsidRPr="00F2566E">
        <w:rPr>
          <w:rFonts w:ascii="Arial" w:hAnsi="Arial" w:cs="Arial" w:hint="eastAsia"/>
          <w:kern w:val="0"/>
          <w:szCs w:val="21"/>
        </w:rPr>
        <w:t>ETF</w:t>
      </w:r>
      <w:r w:rsidRPr="00F2566E">
        <w:rPr>
          <w:rFonts w:ascii="Arial" w:hAnsi="Arial" w:cs="Arial" w:hint="eastAsia"/>
          <w:kern w:val="0"/>
          <w:szCs w:val="21"/>
        </w:rPr>
        <w:t>份额、</w:t>
      </w:r>
      <w:r w:rsidRPr="00F2566E">
        <w:rPr>
          <w:rFonts w:ascii="Arial" w:hAnsi="Arial" w:hint="eastAsia"/>
          <w:kern w:val="0"/>
        </w:rPr>
        <w:t>股票、权证、债券、股指期货合约、期权合约和银行存款本息、应收款项、其它投资等资产及负债。</w:t>
      </w:r>
    </w:p>
    <w:p w14:paraId="4EDFBB8C" w14:textId="77777777" w:rsidR="00792745" w:rsidRPr="00054F0A" w:rsidRDefault="00792745" w:rsidP="008C6723">
      <w:pPr>
        <w:adjustRightInd w:val="0"/>
        <w:snapToGrid w:val="0"/>
        <w:spacing w:line="360" w:lineRule="auto"/>
        <w:ind w:firstLineChars="201" w:firstLine="422"/>
        <w:rPr>
          <w:rFonts w:ascii="Arial" w:hAnsi="Arial"/>
          <w:kern w:val="0"/>
        </w:rPr>
      </w:pPr>
    </w:p>
    <w:p w14:paraId="782ADC46" w14:textId="77777777" w:rsidR="00792745" w:rsidRPr="00F2566E" w:rsidRDefault="00792745" w:rsidP="008C6723">
      <w:pPr>
        <w:adjustRightInd w:val="0"/>
        <w:snapToGrid w:val="0"/>
        <w:spacing w:line="360" w:lineRule="auto"/>
        <w:ind w:firstLineChars="201" w:firstLine="422"/>
        <w:rPr>
          <w:rFonts w:ascii="Arial" w:hAnsi="Arial"/>
          <w:kern w:val="0"/>
        </w:rPr>
      </w:pPr>
      <w:r w:rsidRPr="00F2566E">
        <w:rPr>
          <w:rFonts w:ascii="Arial" w:hAnsi="Arial"/>
          <w:kern w:val="0"/>
        </w:rPr>
        <w:t>三、估值方法</w:t>
      </w:r>
    </w:p>
    <w:p w14:paraId="1F515148" w14:textId="77777777" w:rsidR="006B2E56" w:rsidRPr="00F2566E" w:rsidRDefault="006B2E56" w:rsidP="008C6723">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、证券交易所上市的有价证券的估值</w:t>
      </w:r>
    </w:p>
    <w:p w14:paraId="0DA807B5" w14:textId="4D7433E1" w:rsidR="008C6723" w:rsidRPr="00F2566E" w:rsidRDefault="008C6723" w:rsidP="008C6723">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交易所上市的有价证券（包括股票、权证等），以其估值日在证券交易所挂牌的市价（收盘价）确定公允价值；估值日无交易的，且最近交易日后未发生影响公允价值计量的重大事件的，以最近交易日的市价（收盘价）估值；如有充足证据表明估值日或最近交易日的市价不能真实反映公允价值的，应对市价进行调整，确定公允价格；</w:t>
      </w:r>
    </w:p>
    <w:p w14:paraId="023C6859" w14:textId="2DA2CAE1" w:rsidR="008C6723" w:rsidRPr="00F2566E" w:rsidRDefault="008C6723" w:rsidP="008C6723">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）交易所上市交易或挂牌转让的固定收益品种（基金合同另有规定的除外），选取估值日第三方估值机构提供的相应品种对应的估值净价估值，具体估值机构由基金管理人与基金托管人另行协商约定；</w:t>
      </w:r>
    </w:p>
    <w:p w14:paraId="627BDDA5" w14:textId="77777777" w:rsidR="008C6723" w:rsidRPr="00F2566E" w:rsidRDefault="008C6723" w:rsidP="008C6723">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44F2EF71" w14:textId="0C540D7C" w:rsidR="008C6723" w:rsidRPr="00F2566E" w:rsidRDefault="008C6723" w:rsidP="008C6723">
      <w:pPr>
        <w:adjustRightInd w:val="0"/>
        <w:snapToGrid w:val="0"/>
        <w:spacing w:line="360" w:lineRule="auto"/>
        <w:ind w:firstLineChars="201" w:firstLine="422"/>
        <w:rPr>
          <w:rFonts w:ascii="Arial" w:hAnsi="Arial"/>
          <w:kern w:val="0"/>
        </w:rPr>
      </w:pPr>
      <w:r w:rsidRPr="00F2566E">
        <w:rPr>
          <w:rFonts w:ascii="Arial" w:hAnsi="Arial" w:hint="eastAsia"/>
          <w:kern w:val="0"/>
        </w:rPr>
        <w:t>交易所上市实行全价交易的</w:t>
      </w:r>
      <w:r w:rsidR="00054F0A">
        <w:rPr>
          <w:rFonts w:asciiTheme="minorEastAsia" w:eastAsiaTheme="minorEastAsia" w:hAnsiTheme="minorEastAsia" w:hint="eastAsia"/>
        </w:rPr>
        <w:t>固定收益品种</w:t>
      </w:r>
      <w:r w:rsidRPr="00F2566E">
        <w:rPr>
          <w:rFonts w:ascii="Arial" w:hAnsi="Arial" w:hint="eastAsia"/>
          <w:kern w:val="0"/>
        </w:rPr>
        <w:t>（可转债除外），选取第三方估值机构提供的估值全价减去估值全价中所含的</w:t>
      </w:r>
      <w:r w:rsidR="00054F0A">
        <w:rPr>
          <w:rFonts w:asciiTheme="minorEastAsia" w:eastAsiaTheme="minorEastAsia" w:hAnsiTheme="minorEastAsia" w:hint="eastAsia"/>
        </w:rPr>
        <w:t>固定收益品种</w:t>
      </w:r>
      <w:r w:rsidRPr="00F2566E">
        <w:rPr>
          <w:rFonts w:ascii="Arial" w:hAnsi="Arial" w:hint="eastAsia"/>
          <w:kern w:val="0"/>
        </w:rPr>
        <w:t>（税后）应收利息得到的净价进行估值；</w:t>
      </w:r>
    </w:p>
    <w:p w14:paraId="36D88D21" w14:textId="77777777" w:rsidR="008C6723" w:rsidRPr="00F2566E" w:rsidRDefault="008C6723" w:rsidP="008C6723">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）交易所上市不存在活跃市场的有价证券，采用估值技术确定公允价值。交易所上市的资产支持证券，采用估值技术确定公允价值，在估值技术难以可靠计量公允价值的情况下，按成本估值。</w:t>
      </w:r>
    </w:p>
    <w:p w14:paraId="2CAB04FB" w14:textId="77777777" w:rsidR="00114BED" w:rsidRPr="00F2566E" w:rsidRDefault="00114BED" w:rsidP="00114BED">
      <w:pPr>
        <w:tabs>
          <w:tab w:val="num" w:pos="1260"/>
        </w:tabs>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、处于未上市期间的有价证券应区分如下情况处理：</w:t>
      </w:r>
    </w:p>
    <w:p w14:paraId="37EACA6E" w14:textId="072755FA" w:rsidR="00114BED" w:rsidRPr="00F2566E" w:rsidRDefault="00114BED" w:rsidP="00114BED">
      <w:pPr>
        <w:tabs>
          <w:tab w:val="num" w:pos="1260"/>
        </w:tabs>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）送股、转增股、配股和公开增发的新股，按估值日在证券交易所挂牌的同一股票</w:t>
      </w:r>
      <w:r w:rsidR="00054F0A">
        <w:rPr>
          <w:rFonts w:ascii="Arial" w:hAnsi="Arial" w:hint="eastAsia"/>
          <w:kern w:val="0"/>
        </w:rPr>
        <w:t>的</w:t>
      </w:r>
      <w:r w:rsidR="00054F0A">
        <w:rPr>
          <w:rFonts w:asciiTheme="minorEastAsia" w:eastAsiaTheme="minorEastAsia" w:hAnsiTheme="minorEastAsia" w:hint="eastAsia"/>
        </w:rPr>
        <w:t>估值方法</w:t>
      </w:r>
      <w:r w:rsidRPr="00F2566E">
        <w:rPr>
          <w:rFonts w:ascii="Arial" w:hAnsi="Arial" w:hint="eastAsia"/>
          <w:kern w:val="0"/>
        </w:rPr>
        <w:t>估值；该日无交易的，以最近一日的市价（收盘价）估值；</w:t>
      </w:r>
    </w:p>
    <w:p w14:paraId="4564AF1C" w14:textId="77777777" w:rsidR="00114BED" w:rsidRPr="00F2566E" w:rsidRDefault="00114BED" w:rsidP="00114BED">
      <w:pPr>
        <w:tabs>
          <w:tab w:val="num" w:pos="1260"/>
        </w:tabs>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）首次公开发行未上市的股票、债券和权证，采用估值技术确定公允价值，在估值技术难以可靠计量公允价值的情况下，按成本估值；</w:t>
      </w:r>
    </w:p>
    <w:p w14:paraId="429E9425" w14:textId="77777777" w:rsidR="008C6723" w:rsidRPr="00F2566E" w:rsidRDefault="008C6723" w:rsidP="008C6723">
      <w:pPr>
        <w:tabs>
          <w:tab w:val="num" w:pos="1260"/>
        </w:tabs>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）流通受限的股票，包括非公开发行股票、首次公开发行股票时公司股东公开发售股份、通过大宗交易取得的带限售期的股票等（不包括停牌、新发行未上市、回购交易中的质</w:t>
      </w:r>
      <w:r w:rsidR="00B44E7D" w:rsidRPr="00F2566E">
        <w:rPr>
          <w:rFonts w:ascii="Arial" w:hAnsi="Arial" w:hint="eastAsia"/>
          <w:kern w:val="0"/>
        </w:rPr>
        <w:t>押券等流通受限股票），按监管机构或行业协会有关规定确定公允价值</w:t>
      </w:r>
      <w:r w:rsidR="00912961" w:rsidRPr="00F2566E">
        <w:rPr>
          <w:rFonts w:ascii="Arial" w:hAnsi="Arial" w:hint="eastAsia"/>
          <w:kern w:val="0"/>
        </w:rPr>
        <w:t>。</w:t>
      </w:r>
    </w:p>
    <w:p w14:paraId="2B1D7291" w14:textId="77777777" w:rsidR="00D31C6A" w:rsidRPr="00F0465D" w:rsidRDefault="0090423D" w:rsidP="00D31C6A">
      <w:pPr>
        <w:adjustRightInd w:val="0"/>
        <w:snapToGrid w:val="0"/>
        <w:spacing w:line="360" w:lineRule="auto"/>
        <w:ind w:firstLineChars="200" w:firstLine="420"/>
        <w:rPr>
          <w:rFonts w:asciiTheme="minorEastAsia" w:eastAsiaTheme="minorEastAsia" w:hAnsiTheme="minorEastAsia"/>
        </w:rPr>
      </w:pPr>
      <w:r w:rsidRPr="00F2566E">
        <w:rPr>
          <w:rFonts w:ascii="Arial" w:hAnsi="Arial" w:hint="eastAsia"/>
          <w:kern w:val="0"/>
        </w:rPr>
        <w:t>3</w:t>
      </w:r>
      <w:r w:rsidRPr="00F2566E">
        <w:rPr>
          <w:rFonts w:ascii="Arial" w:hAnsi="Arial" w:hint="eastAsia"/>
          <w:kern w:val="0"/>
        </w:rPr>
        <w:t>、全国银行间债券市场交易的债券、资产支持证券等固定收益品种，</w:t>
      </w:r>
      <w:r w:rsidR="00D31C6A">
        <w:rPr>
          <w:rFonts w:asciiTheme="minorEastAsia" w:eastAsiaTheme="minorEastAsia" w:hAnsiTheme="minorEastAsia" w:hint="eastAsia"/>
        </w:rPr>
        <w:t>采用估值技术确定公允价值。</w:t>
      </w:r>
    </w:p>
    <w:p w14:paraId="7C1FA314" w14:textId="77777777" w:rsidR="00715266" w:rsidRPr="00F2566E" w:rsidRDefault="00715266" w:rsidP="00D31C6A">
      <w:pPr>
        <w:tabs>
          <w:tab w:val="num" w:pos="1260"/>
        </w:tabs>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、本基金投资股指期货合约，一般以估值当日结算价确定公允价值，估值当日无结算价的，且最近交易日后未发生影响公允价值计量的重大事件的，采用最近交易日结算价估值。</w:t>
      </w:r>
    </w:p>
    <w:p w14:paraId="64C04141"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、当发生大额申购或赎回情形时，基金管理人可以采用摆动定价机制，以确保基金估值的公平性。具体处理原则与操作规范遵循相关法律法规以及监管部门、自律规则的规定。</w:t>
      </w:r>
    </w:p>
    <w:p w14:paraId="3E9458B8"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、同一债券同时在两个或两个以上市场交易的，按债券所处的市场分别估值。</w:t>
      </w:r>
    </w:p>
    <w:p w14:paraId="5C1C5938"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、本基金持有的目标</w:t>
      </w:r>
      <w:r w:rsidRPr="00F2566E">
        <w:rPr>
          <w:rFonts w:asciiTheme="minorEastAsia" w:eastAsiaTheme="minorEastAsia" w:hAnsiTheme="minorEastAsia"/>
          <w:kern w:val="0"/>
        </w:rPr>
        <w:t>ETF</w:t>
      </w:r>
      <w:r w:rsidRPr="00F2566E">
        <w:rPr>
          <w:rFonts w:asciiTheme="minorEastAsia" w:eastAsiaTheme="minorEastAsia" w:hAnsiTheme="minorEastAsia" w:hint="eastAsia"/>
          <w:kern w:val="0"/>
        </w:rPr>
        <w:t>份额以其当日份额净值估值，当日无份额净值的，以最近工作日的份额净值估值。</w:t>
      </w:r>
    </w:p>
    <w:p w14:paraId="46979308"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、本基金投资期权，根据相关法律法规以及监管部门的规定估值。</w:t>
      </w:r>
    </w:p>
    <w:p w14:paraId="3FF08401"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、如有确凿证据表明按上述方法进行估值不能客观反映其公允价值的，基金管理人可根据具体情况与基金托管人商定后，按最能反映公允价值的方法估值。</w:t>
      </w:r>
    </w:p>
    <w:p w14:paraId="0904FC00"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10</w:t>
      </w:r>
      <w:r w:rsidRPr="00F2566E">
        <w:rPr>
          <w:rFonts w:asciiTheme="minorEastAsia" w:eastAsiaTheme="minorEastAsia" w:hAnsiTheme="minorEastAsia" w:hint="eastAsia"/>
          <w:kern w:val="0"/>
        </w:rPr>
        <w:t>、相关法律法规以及监管部门有强制规定的，从其规定。如有新增事项，按国家最新规定估值。</w:t>
      </w:r>
    </w:p>
    <w:p w14:paraId="1F44331D" w14:textId="77777777" w:rsidR="006B2E56" w:rsidRPr="00F2566E" w:rsidRDefault="006B2E56" w:rsidP="006B2E56">
      <w:pPr>
        <w:tabs>
          <w:tab w:val="num" w:pos="1260"/>
        </w:tabs>
        <w:adjustRightInd w:val="0"/>
        <w:snapToGrid w:val="0"/>
        <w:spacing w:line="360" w:lineRule="auto"/>
        <w:ind w:firstLineChars="201" w:firstLine="422"/>
        <w:rPr>
          <w:rFonts w:ascii="Arial" w:hAnsi="Arial" w:cs="Arial"/>
          <w:kern w:val="0"/>
          <w:szCs w:val="21"/>
        </w:rPr>
      </w:pPr>
      <w:r w:rsidRPr="00F2566E">
        <w:rPr>
          <w:rFonts w:ascii="Arial" w:hAnsi="Arial" w:hint="eastAsia"/>
          <w:kern w:val="0"/>
        </w:rPr>
        <w:t>基金管理人</w:t>
      </w:r>
      <w:r w:rsidRPr="00F2566E">
        <w:rPr>
          <w:rFonts w:ascii="Arial" w:hAnsi="Arial" w:cs="Arial"/>
          <w:kern w:val="0"/>
          <w:szCs w:val="21"/>
        </w:rPr>
        <w:t>、</w:t>
      </w:r>
      <w:r w:rsidRPr="00F2566E">
        <w:rPr>
          <w:rFonts w:ascii="Arial" w:hAnsi="Arial" w:hint="eastAsia"/>
          <w:kern w:val="0"/>
        </w:rPr>
        <w:t>基金托管人发现基金估值违反</w:t>
      </w:r>
      <w:r w:rsidRPr="00F2566E">
        <w:rPr>
          <w:rFonts w:ascii="Arial" w:hAnsi="Arial" w:cs="Arial"/>
          <w:kern w:val="0"/>
          <w:szCs w:val="21"/>
        </w:rPr>
        <w:t>《基金合同》</w:t>
      </w:r>
      <w:r w:rsidRPr="00F2566E">
        <w:rPr>
          <w:rFonts w:ascii="Arial" w:hAnsi="Arial" w:hint="eastAsia"/>
          <w:kern w:val="0"/>
        </w:rPr>
        <w:t>订明的估值方法、程序</w:t>
      </w:r>
      <w:r w:rsidRPr="00F2566E">
        <w:rPr>
          <w:rFonts w:ascii="Arial" w:hAnsi="Arial" w:cs="Arial"/>
          <w:kern w:val="0"/>
          <w:szCs w:val="21"/>
        </w:rPr>
        <w:t>以及</w:t>
      </w:r>
      <w:r w:rsidRPr="00F2566E">
        <w:rPr>
          <w:rFonts w:ascii="Arial" w:hAnsi="Arial" w:hint="eastAsia"/>
          <w:kern w:val="0"/>
        </w:rPr>
        <w:t>相关法律法规的规定或者未能充分维护基金份额持有人利益时，</w:t>
      </w:r>
      <w:r w:rsidRPr="00F2566E">
        <w:rPr>
          <w:rFonts w:ascii="Arial" w:hAnsi="Arial" w:cs="Arial"/>
          <w:kern w:val="0"/>
          <w:szCs w:val="21"/>
        </w:rPr>
        <w:t>发现方</w:t>
      </w:r>
      <w:r w:rsidRPr="00F2566E">
        <w:rPr>
          <w:rFonts w:ascii="Arial" w:hAnsi="Arial" w:hint="eastAsia"/>
          <w:kern w:val="0"/>
        </w:rPr>
        <w:t>应</w:t>
      </w:r>
      <w:r w:rsidRPr="00F2566E">
        <w:rPr>
          <w:rFonts w:ascii="Arial" w:hAnsi="Arial" w:cs="Arial"/>
          <w:kern w:val="0"/>
          <w:szCs w:val="21"/>
        </w:rPr>
        <w:t>及时</w:t>
      </w:r>
      <w:r w:rsidRPr="00F2566E">
        <w:rPr>
          <w:rFonts w:ascii="Arial" w:hAnsi="Arial" w:hint="eastAsia"/>
          <w:kern w:val="0"/>
        </w:rPr>
        <w:t>通知对方，</w:t>
      </w:r>
      <w:r w:rsidRPr="00F2566E">
        <w:rPr>
          <w:rFonts w:ascii="Arial" w:hAnsi="Arial" w:cs="Arial"/>
          <w:kern w:val="0"/>
          <w:szCs w:val="21"/>
        </w:rPr>
        <w:t>以约定的方法、程序和相关</w:t>
      </w:r>
      <w:r w:rsidRPr="00F2566E">
        <w:rPr>
          <w:rFonts w:ascii="Arial" w:hAnsi="Arial" w:hint="eastAsia"/>
          <w:kern w:val="0"/>
        </w:rPr>
        <w:t>法律法规</w:t>
      </w:r>
      <w:r w:rsidRPr="00F2566E">
        <w:rPr>
          <w:rFonts w:ascii="Arial" w:hAnsi="Arial" w:cs="Arial"/>
          <w:kern w:val="0"/>
          <w:szCs w:val="21"/>
        </w:rPr>
        <w:t>的规定进行估值，以维护基金份额持有人的利益。</w:t>
      </w:r>
    </w:p>
    <w:p w14:paraId="1669B255" w14:textId="77777777" w:rsidR="006B2E56" w:rsidRPr="00F2566E" w:rsidRDefault="006B2E56" w:rsidP="006B2E56">
      <w:pPr>
        <w:adjustRightInd w:val="0"/>
        <w:snapToGrid w:val="0"/>
        <w:spacing w:line="360" w:lineRule="auto"/>
        <w:ind w:firstLineChars="201" w:firstLine="422"/>
        <w:rPr>
          <w:rFonts w:ascii="Arial" w:hAnsi="Arial"/>
          <w:kern w:val="0"/>
        </w:rPr>
      </w:pPr>
      <w:r w:rsidRPr="00F2566E">
        <w:rPr>
          <w:rFonts w:ascii="Arial" w:hAnsi="Arial" w:cs="Arial"/>
          <w:kern w:val="0"/>
          <w:szCs w:val="21"/>
        </w:rPr>
        <w:t>根据《基金法》，</w:t>
      </w:r>
      <w:r w:rsidRPr="00F2566E">
        <w:rPr>
          <w:rFonts w:ascii="Arial" w:hAnsi="Arial" w:hint="eastAsia"/>
          <w:kern w:val="0"/>
        </w:rPr>
        <w:t>本基金的基金会计责任方由基金管理人担任</w:t>
      </w:r>
      <w:r w:rsidRPr="00F2566E">
        <w:rPr>
          <w:rFonts w:ascii="Arial" w:hAnsi="Arial" w:cs="Arial"/>
          <w:kern w:val="0"/>
          <w:szCs w:val="21"/>
        </w:rPr>
        <w:t>。</w:t>
      </w:r>
      <w:r w:rsidRPr="00F2566E">
        <w:rPr>
          <w:rFonts w:ascii="Arial" w:hAnsi="Arial" w:hint="eastAsia"/>
          <w:kern w:val="0"/>
        </w:rPr>
        <w:t>因此，就与本基金有关的会计问题，如经相关各方在平等基础上充分讨论后，仍无法达成一致的意见，基金管理人</w:t>
      </w:r>
      <w:r w:rsidRPr="00F2566E">
        <w:rPr>
          <w:rFonts w:ascii="Arial" w:hAnsi="Arial" w:cs="Arial"/>
          <w:kern w:val="0"/>
          <w:szCs w:val="21"/>
        </w:rPr>
        <w:t>有权按照其</w:t>
      </w:r>
      <w:r w:rsidRPr="00F2566E">
        <w:rPr>
          <w:rFonts w:ascii="Arial" w:hAnsi="Arial" w:hint="eastAsia"/>
          <w:kern w:val="0"/>
        </w:rPr>
        <w:t>对基金净值的计算结果对外予以公布。</w:t>
      </w:r>
    </w:p>
    <w:p w14:paraId="6FEB35B3" w14:textId="77777777" w:rsidR="00792745" w:rsidRPr="00F2566E" w:rsidRDefault="00792745" w:rsidP="00792745">
      <w:pPr>
        <w:adjustRightInd w:val="0"/>
        <w:snapToGrid w:val="0"/>
        <w:spacing w:line="360" w:lineRule="auto"/>
        <w:ind w:firstLineChars="200" w:firstLine="420"/>
        <w:rPr>
          <w:rFonts w:ascii="宋体" w:hAnsi="宋体"/>
          <w:bCs/>
          <w:szCs w:val="21"/>
        </w:rPr>
      </w:pPr>
    </w:p>
    <w:p w14:paraId="2D781787" w14:textId="77777777" w:rsidR="006035CB" w:rsidRPr="00F2566E" w:rsidRDefault="006035CB" w:rsidP="006035CB">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hint="eastAsia"/>
          <w:b/>
        </w:rPr>
        <w:t>四</w:t>
      </w:r>
      <w:r w:rsidRPr="00F2566E">
        <w:rPr>
          <w:rFonts w:ascii="Arial" w:hAnsi="Arial" w:cs="Arial" w:hint="eastAsia"/>
          <w:b/>
          <w:bCs/>
          <w:szCs w:val="21"/>
        </w:rPr>
        <w:t>、</w:t>
      </w:r>
      <w:r w:rsidRPr="00F2566E">
        <w:rPr>
          <w:rFonts w:ascii="Arial" w:hAnsi="Arial" w:hint="eastAsia"/>
          <w:b/>
        </w:rPr>
        <w:t>估值程序</w:t>
      </w:r>
    </w:p>
    <w:p w14:paraId="0E4FBAAA"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eastAsiaTheme="minorEastAsia" w:hAnsiTheme="minorEastAsia" w:hint="eastAsia"/>
          <w:kern w:val="0"/>
        </w:rPr>
        <w:t>1、</w:t>
      </w:r>
      <w:r w:rsidRPr="00F2566E">
        <w:rPr>
          <w:rFonts w:asciiTheme="minorEastAsia" w:hAnsiTheme="minorEastAsia" w:hint="eastAsia"/>
          <w:kern w:val="0"/>
        </w:rPr>
        <w:t>基金</w:t>
      </w:r>
      <w:r w:rsidRPr="00F2566E">
        <w:rPr>
          <w:rFonts w:asciiTheme="minorEastAsia" w:eastAsiaTheme="minorEastAsia" w:hAnsiTheme="minorEastAsia" w:hint="eastAsia"/>
          <w:kern w:val="0"/>
        </w:rPr>
        <w:t>份额净值是按照每个工作日闭市后，基金资产净值除以当日该类基金份额的余额数量计算，精确到</w:t>
      </w:r>
      <w:r w:rsidRPr="00F2566E">
        <w:rPr>
          <w:rFonts w:asciiTheme="minorEastAsia" w:eastAsiaTheme="minorEastAsia" w:hAnsiTheme="minorEastAsia"/>
          <w:kern w:val="0"/>
        </w:rPr>
        <w:t>0.0001</w:t>
      </w:r>
      <w:r w:rsidRPr="00F2566E">
        <w:rPr>
          <w:rFonts w:asciiTheme="minorEastAsia" w:eastAsiaTheme="minorEastAsia" w:hAnsiTheme="minorEastAsia" w:hint="eastAsia"/>
          <w:kern w:val="0"/>
        </w:rPr>
        <w:t>元，小数点后第五位四舍五入。</w:t>
      </w:r>
      <w:r w:rsidRPr="00F2566E">
        <w:rPr>
          <w:rFonts w:asciiTheme="minorEastAsia" w:hAnsiTheme="minorEastAsia" w:hint="eastAsia"/>
          <w:kern w:val="0"/>
        </w:rPr>
        <w:t>国家另有规定的，从其规定。</w:t>
      </w:r>
    </w:p>
    <w:p w14:paraId="23B8D018"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hint="eastAsia"/>
          <w:kern w:val="0"/>
        </w:rPr>
        <w:t>基金管理人</w:t>
      </w:r>
      <w:r w:rsidRPr="00F2566E">
        <w:rPr>
          <w:rFonts w:asciiTheme="minorEastAsia" w:eastAsiaTheme="minorEastAsia" w:hAnsiTheme="minorEastAsia" w:hint="eastAsia"/>
          <w:kern w:val="0"/>
        </w:rPr>
        <w:t>于</w:t>
      </w:r>
      <w:r w:rsidRPr="00F2566E">
        <w:rPr>
          <w:rFonts w:asciiTheme="minorEastAsia" w:hAnsiTheme="minorEastAsia" w:hint="eastAsia"/>
          <w:kern w:val="0"/>
        </w:rPr>
        <w:t>每个工作日计算基金资产净值及</w:t>
      </w:r>
      <w:r w:rsidRPr="00F2566E">
        <w:rPr>
          <w:rFonts w:asciiTheme="minorEastAsia" w:eastAsiaTheme="minorEastAsia" w:hAnsiTheme="minorEastAsia" w:hint="eastAsia"/>
          <w:kern w:val="0"/>
        </w:rPr>
        <w:t>各类</w:t>
      </w:r>
      <w:r w:rsidRPr="00F2566E">
        <w:rPr>
          <w:rFonts w:asciiTheme="minorEastAsia" w:hAnsiTheme="minorEastAsia" w:hint="eastAsia"/>
          <w:kern w:val="0"/>
        </w:rPr>
        <w:t>基金份额净值，并按规定公告。</w:t>
      </w:r>
    </w:p>
    <w:p w14:paraId="0413F560" w14:textId="069B107C"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eastAsiaTheme="minorEastAsia" w:hAnsiTheme="minorEastAsia" w:hint="eastAsia"/>
          <w:kern w:val="0"/>
        </w:rPr>
        <w:t>2、</w:t>
      </w:r>
      <w:r w:rsidRPr="00F2566E">
        <w:rPr>
          <w:rFonts w:asciiTheme="minorEastAsia" w:hAnsiTheme="minorEastAsia" w:hint="eastAsia"/>
          <w:kern w:val="0"/>
        </w:rPr>
        <w:t>基金管理人应每个工作日对基金资产估值</w:t>
      </w:r>
      <w:r w:rsidR="00E22E3C" w:rsidRPr="00F2566E">
        <w:rPr>
          <w:rFonts w:asciiTheme="minorEastAsia" w:eastAsiaTheme="minorEastAsia" w:hAnsiTheme="minorEastAsia" w:hint="eastAsia"/>
          <w:kern w:val="0"/>
        </w:rPr>
        <w:t>。但基金管理人根据法律法规或</w:t>
      </w:r>
      <w:r w:rsidRPr="00F2566E">
        <w:rPr>
          <w:rFonts w:asciiTheme="minorEastAsia" w:eastAsiaTheme="minorEastAsia" w:hAnsiTheme="minorEastAsia" w:hint="eastAsia"/>
          <w:kern w:val="0"/>
        </w:rPr>
        <w:t>基金合同的规定暂停估值时除外。基金管理人每个工作日对基金资产估值后，将各类</w:t>
      </w:r>
      <w:r w:rsidRPr="00F2566E">
        <w:rPr>
          <w:rFonts w:asciiTheme="minorEastAsia" w:hAnsiTheme="minorEastAsia" w:hint="eastAsia"/>
          <w:kern w:val="0"/>
        </w:rPr>
        <w:t>基金份额净值结果</w:t>
      </w:r>
      <w:r w:rsidRPr="00F2566E">
        <w:rPr>
          <w:rFonts w:asciiTheme="minorEastAsia" w:eastAsiaTheme="minorEastAsia" w:hAnsiTheme="minorEastAsia" w:hint="eastAsia"/>
          <w:kern w:val="0"/>
        </w:rPr>
        <w:t>发送</w:t>
      </w:r>
      <w:r w:rsidRPr="00F2566E">
        <w:rPr>
          <w:rFonts w:asciiTheme="minorEastAsia" w:hAnsiTheme="minorEastAsia" w:hint="eastAsia"/>
          <w:kern w:val="0"/>
        </w:rPr>
        <w:t>基金托管人，</w:t>
      </w:r>
      <w:r w:rsidRPr="00F2566E">
        <w:rPr>
          <w:rFonts w:asciiTheme="minorEastAsia" w:eastAsiaTheme="minorEastAsia" w:hAnsiTheme="minorEastAsia" w:hint="eastAsia"/>
          <w:kern w:val="0"/>
        </w:rPr>
        <w:t>经</w:t>
      </w:r>
      <w:r w:rsidRPr="00F2566E">
        <w:rPr>
          <w:rFonts w:asciiTheme="minorEastAsia" w:hAnsiTheme="minorEastAsia" w:hint="eastAsia"/>
          <w:kern w:val="0"/>
        </w:rPr>
        <w:t>基金托管人复核无误后</w:t>
      </w:r>
      <w:r w:rsidRPr="00F2566E">
        <w:rPr>
          <w:rFonts w:asciiTheme="minorEastAsia" w:eastAsiaTheme="minorEastAsia" w:hAnsiTheme="minorEastAsia" w:hint="eastAsia"/>
          <w:kern w:val="0"/>
        </w:rPr>
        <w:t>，由</w:t>
      </w:r>
      <w:r w:rsidRPr="00F2566E">
        <w:rPr>
          <w:rFonts w:asciiTheme="minorEastAsia" w:hAnsiTheme="minorEastAsia" w:hint="eastAsia"/>
          <w:kern w:val="0"/>
        </w:rPr>
        <w:t>基金管理人</w:t>
      </w:r>
      <w:r w:rsidRPr="00F2566E">
        <w:rPr>
          <w:rFonts w:asciiTheme="minorEastAsia" w:eastAsiaTheme="minorEastAsia" w:hAnsiTheme="minorEastAsia" w:hint="eastAsia"/>
          <w:kern w:val="0"/>
        </w:rPr>
        <w:t>按约定对外公布</w:t>
      </w:r>
      <w:r w:rsidRPr="00F2566E">
        <w:rPr>
          <w:rFonts w:asciiTheme="minorEastAsia" w:hAnsiTheme="minorEastAsia" w:hint="eastAsia"/>
          <w:kern w:val="0"/>
        </w:rPr>
        <w:t>。</w:t>
      </w:r>
    </w:p>
    <w:p w14:paraId="701D6169"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p>
    <w:p w14:paraId="0CB91063" w14:textId="77777777" w:rsidR="00411784" w:rsidRPr="00F2566E" w:rsidRDefault="00411784" w:rsidP="00411784">
      <w:pPr>
        <w:adjustRightInd w:val="0"/>
        <w:snapToGrid w:val="0"/>
        <w:spacing w:line="360" w:lineRule="auto"/>
        <w:ind w:firstLineChars="201" w:firstLine="424"/>
        <w:rPr>
          <w:rFonts w:asciiTheme="minorEastAsia" w:hAnsiTheme="minorEastAsia"/>
          <w:b/>
          <w:kern w:val="0"/>
        </w:rPr>
      </w:pPr>
      <w:r w:rsidRPr="00F2566E">
        <w:rPr>
          <w:rFonts w:asciiTheme="minorEastAsia" w:hAnsiTheme="minorEastAsia" w:hint="eastAsia"/>
          <w:b/>
          <w:kern w:val="0"/>
        </w:rPr>
        <w:t>五、暂停估值的情形</w:t>
      </w:r>
    </w:p>
    <w:p w14:paraId="32B65565"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kern w:val="0"/>
        </w:rPr>
        <w:t>1</w:t>
      </w:r>
      <w:r w:rsidRPr="00F2566E">
        <w:rPr>
          <w:rFonts w:asciiTheme="minorEastAsia" w:hAnsiTheme="minorEastAsia" w:hint="eastAsia"/>
          <w:kern w:val="0"/>
        </w:rPr>
        <w:t>、基金投资所涉及的证券、期货交易所遇法定节假日或因其他原因暂停营业时；</w:t>
      </w:r>
    </w:p>
    <w:p w14:paraId="17F6DCB6"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kern w:val="0"/>
        </w:rPr>
        <w:t>2</w:t>
      </w:r>
      <w:r w:rsidRPr="00F2566E">
        <w:rPr>
          <w:rFonts w:asciiTheme="minorEastAsia" w:hAnsiTheme="minorEastAsia" w:hint="eastAsia"/>
          <w:kern w:val="0"/>
        </w:rPr>
        <w:t>、因不可抗力致使基金管理人、</w:t>
      </w:r>
      <w:r w:rsidRPr="00F2566E">
        <w:rPr>
          <w:rFonts w:asciiTheme="minorEastAsia" w:eastAsiaTheme="minorEastAsia" w:hAnsiTheme="minorEastAsia" w:hint="eastAsia"/>
          <w:kern w:val="0"/>
        </w:rPr>
        <w:t>基金</w:t>
      </w:r>
      <w:r w:rsidRPr="00F2566E">
        <w:rPr>
          <w:rFonts w:asciiTheme="minorEastAsia" w:hAnsiTheme="minorEastAsia" w:hint="eastAsia"/>
          <w:kern w:val="0"/>
        </w:rPr>
        <w:t>托管人无法准确评估基金财产价值时；</w:t>
      </w:r>
    </w:p>
    <w:p w14:paraId="747DDD7F"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kern w:val="0"/>
        </w:rPr>
        <w:t>3</w:t>
      </w:r>
      <w:r w:rsidRPr="00F2566E">
        <w:rPr>
          <w:rFonts w:asciiTheme="minorEastAsia" w:hAnsiTheme="minorEastAsia" w:hint="eastAsia"/>
          <w:kern w:val="0"/>
        </w:rPr>
        <w:t>、所投资的目标</w:t>
      </w:r>
      <w:r w:rsidRPr="00F2566E">
        <w:rPr>
          <w:rFonts w:asciiTheme="minorEastAsia" w:hAnsiTheme="minorEastAsia"/>
          <w:kern w:val="0"/>
        </w:rPr>
        <w:t>ETF</w:t>
      </w:r>
      <w:r w:rsidRPr="00F2566E">
        <w:rPr>
          <w:rFonts w:asciiTheme="minorEastAsia" w:hAnsiTheme="minorEastAsia" w:hint="eastAsia"/>
          <w:kern w:val="0"/>
        </w:rPr>
        <w:t>暂停估值</w:t>
      </w:r>
      <w:r w:rsidRPr="00F2566E">
        <w:rPr>
          <w:rFonts w:asciiTheme="minorEastAsia" w:eastAsiaTheme="minorEastAsia" w:hAnsiTheme="minorEastAsia" w:hint="eastAsia"/>
          <w:kern w:val="0"/>
        </w:rPr>
        <w:t>、暂停公告基金份额净值</w:t>
      </w:r>
      <w:r w:rsidRPr="00F2566E">
        <w:rPr>
          <w:rFonts w:asciiTheme="minorEastAsia" w:hAnsiTheme="minorEastAsia" w:hint="eastAsia"/>
          <w:kern w:val="0"/>
        </w:rPr>
        <w:t>时；</w:t>
      </w:r>
    </w:p>
    <w:p w14:paraId="1BA757DC" w14:textId="77777777" w:rsidR="00411784" w:rsidRPr="00F2566E" w:rsidRDefault="00411784" w:rsidP="00411784">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hAnsiTheme="minorEastAsia" w:hint="eastAsia"/>
          <w:kern w:val="0"/>
        </w:rPr>
        <w:t>4、</w:t>
      </w:r>
      <w:r w:rsidRPr="00F2566E">
        <w:rPr>
          <w:rFonts w:asciiTheme="minorEastAsia" w:eastAsiaTheme="minorEastAsia" w:hAnsiTheme="minorEastAsia" w:hint="eastAsia"/>
          <w:kern w:val="0"/>
        </w:rPr>
        <w:t>当前一估值日基金资产净值50%以上的资产出现无可参考的活跃市场价格且采用估值技术仍导致公允价值存在重大不确定性时，基金管理人经与基金托管人协商一致的；</w:t>
      </w:r>
    </w:p>
    <w:p w14:paraId="7DE25D2C" w14:textId="77777777" w:rsidR="00411784" w:rsidRPr="00F2566E" w:rsidRDefault="00411784" w:rsidP="00411784">
      <w:pPr>
        <w:adjustRightInd w:val="0"/>
        <w:snapToGrid w:val="0"/>
        <w:spacing w:line="360" w:lineRule="auto"/>
        <w:ind w:firstLineChars="201" w:firstLine="422"/>
        <w:rPr>
          <w:rFonts w:asciiTheme="minorEastAsia" w:hAnsiTheme="minorEastAsia"/>
          <w:kern w:val="0"/>
        </w:rPr>
      </w:pP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w:t>
      </w:r>
      <w:r w:rsidRPr="00F2566E">
        <w:rPr>
          <w:rFonts w:asciiTheme="minorEastAsia" w:hAnsiTheme="minorEastAsia" w:hint="eastAsia"/>
          <w:kern w:val="0"/>
        </w:rPr>
        <w:t>中国证监会和基金合同认定的其他情形。</w:t>
      </w:r>
    </w:p>
    <w:p w14:paraId="179097C7" w14:textId="0EC432CA" w:rsidR="006035CB" w:rsidRPr="00F2566E" w:rsidRDefault="006035CB" w:rsidP="00411784">
      <w:pPr>
        <w:adjustRightInd w:val="0"/>
        <w:snapToGrid w:val="0"/>
        <w:spacing w:line="360" w:lineRule="auto"/>
        <w:rPr>
          <w:rFonts w:ascii="Arial" w:hAnsi="Arial" w:cs="Arial"/>
          <w:kern w:val="0"/>
          <w:szCs w:val="21"/>
        </w:rPr>
      </w:pPr>
    </w:p>
    <w:p w14:paraId="41819F51" w14:textId="731D79B0" w:rsidR="006035CB" w:rsidRPr="00F2566E" w:rsidRDefault="006035CB" w:rsidP="00411784">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cs="Arial" w:hint="eastAsia"/>
          <w:b/>
          <w:bCs/>
          <w:szCs w:val="21"/>
        </w:rPr>
        <w:t>六、</w:t>
      </w:r>
      <w:r w:rsidRPr="00F2566E">
        <w:rPr>
          <w:rFonts w:ascii="Arial" w:hAnsi="Arial" w:hint="eastAsia"/>
          <w:b/>
        </w:rPr>
        <w:t>估值错误的处理</w:t>
      </w:r>
    </w:p>
    <w:p w14:paraId="24C9B9D3"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基金管理人和基金托管人将采取必要、适当、合理的措施确保基金资产估值的准确性、及时性。当基金份额净值小数点后</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位以内(含第</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位)发生估值错误时，视为基金份额净值错误。</w:t>
      </w:r>
    </w:p>
    <w:p w14:paraId="69EA8D7F" w14:textId="4CD240AF"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基金合同的当事人应按照以下约定处理：</w:t>
      </w:r>
    </w:p>
    <w:p w14:paraId="664323AA"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1、估值错误类型</w:t>
      </w:r>
    </w:p>
    <w:p w14:paraId="38BC2B7E"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5DD487B"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上述估值错误的主要类型包括但不限于：资料申报差错、数据传输差错、数据计算差错、系统故障差错、下达指令差错等。</w:t>
      </w:r>
    </w:p>
    <w:p w14:paraId="35326A01"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2、估值错误处理原则</w:t>
      </w:r>
    </w:p>
    <w:p w14:paraId="6A19819A"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8DD798"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（2）估值错误的责任方对有关当事人的直接损失负责，不对间接损失负责，并且仅对估值错误的有关直接当事人负责，不对第三方负责。</w:t>
      </w:r>
    </w:p>
    <w:p w14:paraId="2F94DC94"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DEE511"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（4）估值错误调整采用尽量恢复至假设未发生估值错误的正确情形的方式。</w:t>
      </w:r>
    </w:p>
    <w:p w14:paraId="0E06AC13"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3、估值错误处理程序</w:t>
      </w:r>
    </w:p>
    <w:p w14:paraId="310401C9"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估值错误被发现后，有关的当事人应当及时进行处理，处理的程序如下：</w:t>
      </w:r>
    </w:p>
    <w:p w14:paraId="01C54E4B"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（1）查明估值错误发生的原因，列明所有的当事人，并根据估值错误发生的原因确定估值错误的责任方；</w:t>
      </w:r>
    </w:p>
    <w:p w14:paraId="095957A9"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（2）根据估值错误处理原则或当事人协商的方法对因估值错误造成的损失进行评估；</w:t>
      </w:r>
    </w:p>
    <w:p w14:paraId="43849BA7"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（3）根据估值错误处理原则或当事人协商的方法由估值错误的责任方进行更正和赔偿损失；</w:t>
      </w:r>
    </w:p>
    <w:p w14:paraId="51543B69"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（4）根据估值错误处理的方法，需要修改基金登记机构交易数据的，由基金登记机构进行更正，并就估值错误的更正向有关当事人进行确认。</w:t>
      </w:r>
    </w:p>
    <w:p w14:paraId="27780F53"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4、基金份额净值估值错误处理的方法如下：</w:t>
      </w:r>
    </w:p>
    <w:p w14:paraId="43F0B75F"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（1）基金份额净值计算出现错误时，基金管理人应当立即予以纠正，通报基金托管人，并采取合理的措施防止损失进一步扩大。</w:t>
      </w:r>
    </w:p>
    <w:p w14:paraId="04B797A6"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（2）错误偏差达到基金份额净值的0.25%时，基金管理人应当通报基金托管人并报中国证监会备案；错误偏差达到基金份额净值的0.5%时，基金管理人应当公告。</w:t>
      </w:r>
    </w:p>
    <w:p w14:paraId="12417082"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（3）当基金份额净值计算差错给基金和基金份额持有人造成损失需要进行赔偿时，基金管理人和基金托管人应根据实际情况界定双方承担的责任，经确认后按以下条款进行赔偿：</w:t>
      </w:r>
    </w:p>
    <w:p w14:paraId="7385DD5A"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189B363"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AB3DA2B"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0C5918A"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④由于基金管理人提供的信息错误（包括但不限于基金申购或赎回金额等），进而导致基金份额净值计算错误而引起的基金份额持有人和基金财产的损失，由基金管理人负责赔付。</w:t>
      </w:r>
    </w:p>
    <w:p w14:paraId="666D46E1" w14:textId="77777777" w:rsidR="00715266" w:rsidRPr="00F2566E" w:rsidRDefault="00715266" w:rsidP="00715266">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（4）前述内容如法律法规或监管机关另有规定的，从其规定处理。</w:t>
      </w:r>
    </w:p>
    <w:p w14:paraId="503E6459" w14:textId="77777777" w:rsidR="00066F49" w:rsidRPr="00F2566E" w:rsidRDefault="00066F49" w:rsidP="00715266">
      <w:pPr>
        <w:adjustRightInd w:val="0"/>
        <w:snapToGrid w:val="0"/>
        <w:spacing w:line="360" w:lineRule="auto"/>
        <w:ind w:firstLineChars="201" w:firstLine="422"/>
        <w:rPr>
          <w:rFonts w:asciiTheme="minorEastAsia" w:eastAsiaTheme="minorEastAsia" w:hAnsiTheme="minorEastAsia"/>
          <w:kern w:val="0"/>
        </w:rPr>
      </w:pPr>
    </w:p>
    <w:p w14:paraId="357D7B19" w14:textId="77777777" w:rsidR="00066F49" w:rsidRPr="00F2566E" w:rsidRDefault="00066F49" w:rsidP="00066F49">
      <w:pPr>
        <w:adjustRightInd w:val="0"/>
        <w:snapToGrid w:val="0"/>
        <w:spacing w:line="360" w:lineRule="auto"/>
        <w:ind w:firstLineChars="201" w:firstLine="424"/>
        <w:rPr>
          <w:rFonts w:asciiTheme="minorEastAsia" w:eastAsiaTheme="minorEastAsia" w:hAnsiTheme="minorEastAsia"/>
          <w:b/>
          <w:kern w:val="0"/>
        </w:rPr>
      </w:pPr>
      <w:r w:rsidRPr="00F2566E">
        <w:rPr>
          <w:rFonts w:asciiTheme="minorEastAsia" w:eastAsiaTheme="minorEastAsia" w:hAnsiTheme="minorEastAsia" w:hint="eastAsia"/>
          <w:b/>
          <w:kern w:val="0"/>
        </w:rPr>
        <w:t>七、基金净值的确认</w:t>
      </w:r>
    </w:p>
    <w:p w14:paraId="29E84F7E" w14:textId="77777777" w:rsidR="00066F49" w:rsidRPr="00F2566E" w:rsidRDefault="00066F49" w:rsidP="00066F49">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用于基金信息披露的基金资产净值和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09450760" w14:textId="77777777" w:rsidR="00993013" w:rsidRPr="00F2566E" w:rsidRDefault="00993013" w:rsidP="006035CB">
      <w:pPr>
        <w:tabs>
          <w:tab w:val="left" w:pos="3780"/>
        </w:tabs>
        <w:autoSpaceDE w:val="0"/>
        <w:autoSpaceDN w:val="0"/>
        <w:adjustRightInd w:val="0"/>
        <w:snapToGrid w:val="0"/>
        <w:spacing w:line="360" w:lineRule="auto"/>
        <w:ind w:firstLineChars="201" w:firstLine="424"/>
        <w:textAlignment w:val="bottom"/>
        <w:rPr>
          <w:rFonts w:ascii="Arial" w:hAnsi="Arial" w:cs="Arial"/>
          <w:b/>
          <w:bCs/>
          <w:szCs w:val="21"/>
        </w:rPr>
      </w:pPr>
    </w:p>
    <w:p w14:paraId="383894FD" w14:textId="77777777" w:rsidR="006035CB" w:rsidRPr="00F2566E" w:rsidRDefault="006035CB" w:rsidP="006035CB">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cs="Arial" w:hint="eastAsia"/>
          <w:b/>
          <w:bCs/>
          <w:szCs w:val="21"/>
        </w:rPr>
        <w:t>八、</w:t>
      </w:r>
      <w:r w:rsidRPr="00F2566E">
        <w:rPr>
          <w:rFonts w:ascii="Arial" w:hAnsi="Arial" w:cs="Arial"/>
          <w:b/>
          <w:bCs/>
          <w:szCs w:val="21"/>
        </w:rPr>
        <w:t>特殊情形</w:t>
      </w:r>
      <w:r w:rsidRPr="00F2566E">
        <w:rPr>
          <w:rFonts w:ascii="Arial" w:hAnsi="Arial" w:hint="eastAsia"/>
          <w:b/>
        </w:rPr>
        <w:t>的处理</w:t>
      </w:r>
    </w:p>
    <w:p w14:paraId="6DB880B4" w14:textId="02F7A420" w:rsidR="006035CB" w:rsidRPr="00F2566E" w:rsidRDefault="006035CB" w:rsidP="006035CB">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、基金管理人</w:t>
      </w:r>
      <w:r w:rsidR="00066F49" w:rsidRPr="00F2566E">
        <w:rPr>
          <w:rFonts w:asciiTheme="minorEastAsia" w:eastAsiaTheme="minorEastAsia" w:hAnsiTheme="minorEastAsia" w:hint="eastAsia"/>
          <w:kern w:val="0"/>
        </w:rPr>
        <w:t>或基金托管</w:t>
      </w:r>
      <w:r w:rsidR="00066F49" w:rsidRPr="00F2566E">
        <w:rPr>
          <w:rFonts w:asciiTheme="minorEastAsia" w:hAnsiTheme="minorEastAsia" w:hint="eastAsia"/>
          <w:kern w:val="0"/>
        </w:rPr>
        <w:t>人</w:t>
      </w:r>
      <w:r w:rsidRPr="00F2566E">
        <w:rPr>
          <w:rFonts w:ascii="Arial" w:hAnsi="Arial" w:cs="Arial"/>
          <w:kern w:val="0"/>
          <w:szCs w:val="21"/>
        </w:rPr>
        <w:t>按估值方法的第</w:t>
      </w:r>
      <w:r w:rsidR="00631617" w:rsidRPr="00F2566E">
        <w:rPr>
          <w:rFonts w:ascii="Arial" w:hAnsi="Arial" w:cs="Arial" w:hint="eastAsia"/>
          <w:kern w:val="0"/>
          <w:szCs w:val="21"/>
        </w:rPr>
        <w:t>9</w:t>
      </w:r>
      <w:r w:rsidRPr="00F2566E">
        <w:rPr>
          <w:rFonts w:ascii="Arial" w:hAnsi="Arial" w:cs="Arial"/>
          <w:kern w:val="0"/>
          <w:szCs w:val="21"/>
        </w:rPr>
        <w:t>项进行估值时，所造成的误差不作为</w:t>
      </w:r>
      <w:r w:rsidRPr="00F2566E">
        <w:rPr>
          <w:rFonts w:ascii="Arial" w:hAnsi="Arial" w:hint="eastAsia"/>
          <w:kern w:val="0"/>
        </w:rPr>
        <w:t>基金份额净值</w:t>
      </w:r>
      <w:r w:rsidRPr="00F2566E">
        <w:rPr>
          <w:rFonts w:ascii="Arial" w:hAnsi="Arial" w:cs="Arial"/>
          <w:kern w:val="0"/>
          <w:szCs w:val="21"/>
        </w:rPr>
        <w:t>错误处理</w:t>
      </w:r>
      <w:r w:rsidRPr="00F2566E">
        <w:rPr>
          <w:rFonts w:ascii="Arial" w:hAnsi="Arial" w:hint="eastAsia"/>
          <w:kern w:val="0"/>
        </w:rPr>
        <w:t>。</w:t>
      </w:r>
    </w:p>
    <w:p w14:paraId="5A2E6E94" w14:textId="77777777" w:rsidR="00C000E8" w:rsidRPr="00F2566E" w:rsidRDefault="006035CB" w:rsidP="00C000E8">
      <w:pPr>
        <w:adjustRightInd w:val="0"/>
        <w:snapToGrid w:val="0"/>
        <w:spacing w:line="360" w:lineRule="auto"/>
        <w:ind w:firstLineChars="201" w:firstLine="422"/>
        <w:sectPr w:rsidR="00C000E8" w:rsidRPr="00F2566E" w:rsidSect="00A579E3">
          <w:footerReference w:type="default" r:id="rId27"/>
          <w:footerReference w:type="first" r:id="rId28"/>
          <w:pgSz w:w="11906" w:h="16838"/>
          <w:pgMar w:top="1440" w:right="1800" w:bottom="1440" w:left="1800" w:header="851" w:footer="992" w:gutter="0"/>
          <w:pgNumType w:start="1"/>
          <w:cols w:space="425"/>
          <w:titlePg/>
          <w:docGrid w:type="lines" w:linePitch="312"/>
        </w:sectPr>
      </w:pPr>
      <w:r w:rsidRPr="00F2566E">
        <w:rPr>
          <w:rFonts w:ascii="Arial" w:hAnsi="Arial" w:cs="Arial"/>
          <w:kern w:val="0"/>
          <w:szCs w:val="21"/>
        </w:rPr>
        <w:t>2</w:t>
      </w:r>
      <w:r w:rsidRPr="00F2566E">
        <w:rPr>
          <w:rFonts w:ascii="Arial" w:hAnsi="Arial" w:cs="Arial"/>
          <w:kern w:val="0"/>
          <w:szCs w:val="21"/>
        </w:rPr>
        <w:t>、由于不可抗力原因，或由于证券</w:t>
      </w:r>
      <w:r w:rsidRPr="00F2566E">
        <w:rPr>
          <w:rFonts w:ascii="Arial" w:hAnsi="Arial" w:cs="Arial" w:hint="eastAsia"/>
          <w:kern w:val="0"/>
          <w:szCs w:val="21"/>
        </w:rPr>
        <w:t>、期货</w:t>
      </w:r>
      <w:r w:rsidRPr="00F2566E">
        <w:rPr>
          <w:rFonts w:ascii="Arial" w:hAnsi="Arial" w:cs="Arial"/>
          <w:kern w:val="0"/>
          <w:szCs w:val="21"/>
        </w:rPr>
        <w:t>交易所及登记结算公司发送的数据错误</w:t>
      </w:r>
      <w:r w:rsidRPr="00F2566E">
        <w:rPr>
          <w:rFonts w:ascii="Arial" w:hAnsi="Arial" w:cs="Arial" w:hint="eastAsia"/>
          <w:kern w:val="0"/>
          <w:szCs w:val="21"/>
        </w:rPr>
        <w:t>等原因</w:t>
      </w:r>
      <w:r w:rsidRPr="00F2566E">
        <w:rPr>
          <w:rFonts w:ascii="Arial" w:hAnsi="Arial" w:cs="Arial"/>
          <w:kern w:val="0"/>
          <w:szCs w:val="21"/>
        </w:rPr>
        <w:t>，基金管理人和基金托管人虽然已经采取必要、适当、合理的措施进行检查，但未能发现错误的，由此造成的基金财产估值错误，基金管理人和基金托管人可以免除赔偿责任。但基金管理人、基金托管人应当积极采取必要的措施消除</w:t>
      </w:r>
      <w:r w:rsidRPr="00F2566E">
        <w:rPr>
          <w:rFonts w:ascii="Arial" w:hAnsi="Arial" w:cs="Arial" w:hint="eastAsia"/>
          <w:kern w:val="0"/>
          <w:szCs w:val="21"/>
        </w:rPr>
        <w:t>或减轻</w:t>
      </w:r>
      <w:r w:rsidRPr="00F2566E">
        <w:rPr>
          <w:rFonts w:ascii="Arial" w:hAnsi="Arial" w:cs="Arial"/>
          <w:kern w:val="0"/>
          <w:szCs w:val="21"/>
        </w:rPr>
        <w:t>由此造成的影响。</w:t>
      </w:r>
    </w:p>
    <w:p w14:paraId="425500E7" w14:textId="77777777" w:rsidR="00792745" w:rsidRPr="00F2566E" w:rsidRDefault="00792745" w:rsidP="00690EE4">
      <w:pPr>
        <w:snapToGrid w:val="0"/>
        <w:spacing w:line="360" w:lineRule="auto"/>
        <w:ind w:firstLineChars="200" w:firstLine="420"/>
        <w:rPr>
          <w:bCs/>
          <w:szCs w:val="21"/>
        </w:rPr>
      </w:pPr>
    </w:p>
    <w:p w14:paraId="52106F4A" w14:textId="77777777" w:rsidR="007F20AF" w:rsidRPr="00F2566E" w:rsidRDefault="007F20AF" w:rsidP="00C000E8">
      <w:pPr>
        <w:pStyle w:val="21"/>
        <w:numPr>
          <w:ilvl w:val="0"/>
          <w:numId w:val="24"/>
        </w:numPr>
        <w:snapToGrid w:val="0"/>
        <w:spacing w:before="0" w:after="0" w:line="360" w:lineRule="auto"/>
        <w:jc w:val="center"/>
      </w:pPr>
      <w:bookmarkStart w:id="103" w:name="_Toc327902634"/>
      <w:bookmarkStart w:id="104" w:name="_Toc332013122"/>
      <w:bookmarkStart w:id="105" w:name="_Toc335899845"/>
      <w:bookmarkStart w:id="106" w:name="_Toc336606239"/>
      <w:bookmarkStart w:id="107" w:name="_Toc369510020"/>
      <w:bookmarkStart w:id="108" w:name="_Toc375295985"/>
      <w:bookmarkStart w:id="109" w:name="_Toc411872034"/>
      <w:bookmarkStart w:id="110" w:name="_Toc517169193"/>
      <w:r w:rsidRPr="00F2566E">
        <w:rPr>
          <w:rFonts w:hint="eastAsia"/>
        </w:rPr>
        <w:t>基金的收益与分配</w:t>
      </w:r>
      <w:bookmarkEnd w:id="103"/>
      <w:bookmarkEnd w:id="104"/>
      <w:bookmarkEnd w:id="105"/>
      <w:bookmarkEnd w:id="106"/>
      <w:bookmarkEnd w:id="107"/>
      <w:bookmarkEnd w:id="108"/>
      <w:bookmarkEnd w:id="109"/>
      <w:bookmarkEnd w:id="110"/>
    </w:p>
    <w:p w14:paraId="5B8A4DC3" w14:textId="77777777" w:rsidR="007F20AF" w:rsidRPr="00F2566E" w:rsidRDefault="007F20AF" w:rsidP="007F20AF">
      <w:pPr>
        <w:snapToGrid w:val="0"/>
        <w:spacing w:line="360" w:lineRule="auto"/>
        <w:ind w:firstLineChars="225" w:firstLine="473"/>
        <w:rPr>
          <w:bCs/>
          <w:szCs w:val="21"/>
        </w:rPr>
      </w:pPr>
    </w:p>
    <w:p w14:paraId="63D6108C" w14:textId="77777777" w:rsidR="00690EE4" w:rsidRPr="00F2566E" w:rsidRDefault="00690EE4" w:rsidP="00690EE4">
      <w:pPr>
        <w:snapToGrid w:val="0"/>
        <w:spacing w:line="360" w:lineRule="auto"/>
        <w:ind w:firstLineChars="225" w:firstLine="473"/>
        <w:rPr>
          <w:bCs/>
          <w:szCs w:val="21"/>
        </w:rPr>
      </w:pPr>
      <w:r w:rsidRPr="00F2566E">
        <w:rPr>
          <w:bCs/>
          <w:szCs w:val="21"/>
        </w:rPr>
        <w:t>一、基金利润的构成</w:t>
      </w:r>
    </w:p>
    <w:p w14:paraId="2645BB7A" w14:textId="01177DF4" w:rsidR="00690EE4" w:rsidRPr="00F2566E" w:rsidRDefault="00690EE4" w:rsidP="00690EE4">
      <w:pPr>
        <w:snapToGrid w:val="0"/>
        <w:spacing w:line="360" w:lineRule="auto"/>
        <w:ind w:firstLineChars="225" w:firstLine="473"/>
        <w:rPr>
          <w:bCs/>
          <w:szCs w:val="21"/>
        </w:rPr>
      </w:pPr>
      <w:r w:rsidRPr="00F2566E">
        <w:rPr>
          <w:bCs/>
          <w:szCs w:val="21"/>
        </w:rPr>
        <w:t>基金利润指基金利息收入、投资收益、公允价值变动收益和其他收入扣除相关费用后的余额</w:t>
      </w:r>
      <w:r w:rsidR="00066F49" w:rsidRPr="00F2566E">
        <w:rPr>
          <w:rFonts w:asciiTheme="minorEastAsia" w:eastAsiaTheme="minorEastAsia" w:hAnsiTheme="minorEastAsia" w:cs="Arial"/>
          <w:szCs w:val="21"/>
        </w:rPr>
        <w:t>；</w:t>
      </w:r>
      <w:r w:rsidRPr="00F2566E">
        <w:rPr>
          <w:bCs/>
          <w:szCs w:val="21"/>
        </w:rPr>
        <w:t>基金已实现收益指基金利润减去公允价值变动收益后的余额。</w:t>
      </w:r>
    </w:p>
    <w:p w14:paraId="5C361162" w14:textId="77777777" w:rsidR="00690EE4" w:rsidRPr="00F2566E" w:rsidRDefault="00690EE4" w:rsidP="00690EE4">
      <w:pPr>
        <w:snapToGrid w:val="0"/>
        <w:spacing w:line="360" w:lineRule="auto"/>
        <w:ind w:firstLineChars="225" w:firstLine="473"/>
        <w:rPr>
          <w:bCs/>
          <w:szCs w:val="21"/>
        </w:rPr>
      </w:pPr>
    </w:p>
    <w:p w14:paraId="2145C32E" w14:textId="77777777" w:rsidR="00690EE4" w:rsidRPr="00F2566E" w:rsidRDefault="00690EE4" w:rsidP="00690EE4">
      <w:pPr>
        <w:snapToGrid w:val="0"/>
        <w:spacing w:line="360" w:lineRule="auto"/>
        <w:ind w:firstLineChars="225" w:firstLine="473"/>
        <w:rPr>
          <w:bCs/>
          <w:szCs w:val="21"/>
        </w:rPr>
      </w:pPr>
      <w:r w:rsidRPr="00F2566E">
        <w:rPr>
          <w:bCs/>
          <w:szCs w:val="21"/>
        </w:rPr>
        <w:t>二、基金可供分配利润</w:t>
      </w:r>
    </w:p>
    <w:p w14:paraId="0C5D88BE" w14:textId="77777777" w:rsidR="00690EE4" w:rsidRPr="00F2566E" w:rsidRDefault="00690EE4" w:rsidP="00690EE4">
      <w:pPr>
        <w:snapToGrid w:val="0"/>
        <w:spacing w:line="360" w:lineRule="auto"/>
        <w:ind w:firstLineChars="225" w:firstLine="473"/>
        <w:rPr>
          <w:bCs/>
          <w:szCs w:val="21"/>
        </w:rPr>
      </w:pPr>
      <w:r w:rsidRPr="00F2566E">
        <w:rPr>
          <w:bCs/>
          <w:szCs w:val="21"/>
        </w:rPr>
        <w:t>基金可供分配利润指截至收益分配基准日基金未分配利润与未分配利润中已实现收益的孰低数。</w:t>
      </w:r>
    </w:p>
    <w:p w14:paraId="7B538A02" w14:textId="77777777" w:rsidR="00690EE4" w:rsidRPr="00F2566E" w:rsidRDefault="00690EE4" w:rsidP="00690EE4">
      <w:pPr>
        <w:snapToGrid w:val="0"/>
        <w:spacing w:line="360" w:lineRule="auto"/>
        <w:ind w:firstLineChars="225" w:firstLine="473"/>
        <w:rPr>
          <w:bCs/>
          <w:szCs w:val="21"/>
        </w:rPr>
      </w:pPr>
    </w:p>
    <w:p w14:paraId="4EE25647" w14:textId="77777777" w:rsidR="00690EE4" w:rsidRPr="00F2566E" w:rsidRDefault="00690EE4" w:rsidP="00690EE4">
      <w:pPr>
        <w:snapToGrid w:val="0"/>
        <w:spacing w:line="360" w:lineRule="auto"/>
        <w:ind w:firstLineChars="225" w:firstLine="473"/>
        <w:rPr>
          <w:bCs/>
          <w:szCs w:val="21"/>
        </w:rPr>
      </w:pPr>
      <w:r w:rsidRPr="00F2566E">
        <w:rPr>
          <w:bCs/>
          <w:szCs w:val="21"/>
        </w:rPr>
        <w:t>三、基金收益分配原则</w:t>
      </w:r>
    </w:p>
    <w:p w14:paraId="5C14BCD4" w14:textId="77777777" w:rsidR="00631617" w:rsidRPr="00F2566E" w:rsidRDefault="00631617" w:rsidP="00631617">
      <w:pPr>
        <w:snapToGrid w:val="0"/>
        <w:spacing w:line="360" w:lineRule="auto"/>
        <w:ind w:firstLineChars="225" w:firstLine="473"/>
        <w:rPr>
          <w:bCs/>
          <w:szCs w:val="21"/>
        </w:rPr>
      </w:pPr>
      <w:r w:rsidRPr="00F2566E">
        <w:rPr>
          <w:bCs/>
          <w:szCs w:val="21"/>
        </w:rPr>
        <w:t>本基金收益分配应遵循下列原则：</w:t>
      </w:r>
    </w:p>
    <w:p w14:paraId="229D0575" w14:textId="30AD2218" w:rsidR="00AC3325" w:rsidRPr="00F2566E" w:rsidRDefault="00AC3325" w:rsidP="00AC3325">
      <w:pPr>
        <w:snapToGrid w:val="0"/>
        <w:spacing w:line="360" w:lineRule="auto"/>
        <w:ind w:firstLineChars="225" w:firstLine="473"/>
        <w:rPr>
          <w:bCs/>
          <w:szCs w:val="21"/>
        </w:rPr>
      </w:pPr>
      <w:r w:rsidRPr="00F2566E">
        <w:rPr>
          <w:bCs/>
          <w:szCs w:val="21"/>
        </w:rPr>
        <w:t>1</w:t>
      </w:r>
      <w:r w:rsidRPr="00F2566E">
        <w:rPr>
          <w:rFonts w:hint="eastAsia"/>
          <w:bCs/>
          <w:szCs w:val="21"/>
        </w:rPr>
        <w:t>、</w:t>
      </w:r>
      <w:r w:rsidRPr="00F2566E">
        <w:rPr>
          <w:bCs/>
          <w:szCs w:val="21"/>
        </w:rPr>
        <w:t>本</w:t>
      </w:r>
      <w:r w:rsidRPr="00F2566E">
        <w:rPr>
          <w:rFonts w:hint="eastAsia"/>
          <w:bCs/>
          <w:szCs w:val="21"/>
        </w:rPr>
        <w:t>基金收益分配</w:t>
      </w:r>
      <w:r w:rsidRPr="00F2566E">
        <w:rPr>
          <w:bCs/>
          <w:szCs w:val="21"/>
        </w:rPr>
        <w:t>方式分两种：现金分红与红利再投资，投资者可选择现金红利或将现金红利自动转为</w:t>
      </w:r>
      <w:r w:rsidR="00066F49" w:rsidRPr="00F2566E">
        <w:rPr>
          <w:rFonts w:asciiTheme="minorEastAsia" w:eastAsiaTheme="minorEastAsia" w:hAnsiTheme="minorEastAsia" w:hint="eastAsia"/>
          <w:kern w:val="0"/>
        </w:rPr>
        <w:t>相应类别的</w:t>
      </w:r>
      <w:r w:rsidRPr="00F2566E">
        <w:rPr>
          <w:rFonts w:hint="eastAsia"/>
          <w:bCs/>
          <w:szCs w:val="21"/>
        </w:rPr>
        <w:t>基金</w:t>
      </w:r>
      <w:r w:rsidRPr="00F2566E">
        <w:rPr>
          <w:bCs/>
          <w:szCs w:val="21"/>
        </w:rPr>
        <w:t>份额进行再投资；若投资者不选择，本</w:t>
      </w:r>
      <w:r w:rsidRPr="00F2566E">
        <w:rPr>
          <w:rFonts w:hint="eastAsia"/>
          <w:bCs/>
          <w:szCs w:val="21"/>
        </w:rPr>
        <w:t>基金</w:t>
      </w:r>
      <w:r w:rsidRPr="00F2566E">
        <w:rPr>
          <w:bCs/>
          <w:szCs w:val="21"/>
        </w:rPr>
        <w:t>默认的收益分配方式是现金分红</w:t>
      </w:r>
      <w:r w:rsidRPr="00F2566E">
        <w:rPr>
          <w:rFonts w:hint="eastAsia"/>
          <w:bCs/>
          <w:szCs w:val="21"/>
        </w:rPr>
        <w:t>；</w:t>
      </w:r>
    </w:p>
    <w:p w14:paraId="7CE71751" w14:textId="77777777" w:rsidR="00AC3325" w:rsidRPr="00F2566E" w:rsidRDefault="00AC3325" w:rsidP="00AC3325">
      <w:pPr>
        <w:snapToGrid w:val="0"/>
        <w:spacing w:line="360" w:lineRule="auto"/>
        <w:ind w:firstLineChars="225" w:firstLine="473"/>
        <w:rPr>
          <w:bCs/>
          <w:szCs w:val="21"/>
        </w:rPr>
      </w:pPr>
      <w:r w:rsidRPr="00F2566E">
        <w:rPr>
          <w:bCs/>
          <w:szCs w:val="21"/>
        </w:rPr>
        <w:t>2</w:t>
      </w:r>
      <w:r w:rsidRPr="00F2566E">
        <w:rPr>
          <w:rFonts w:hint="eastAsia"/>
          <w:bCs/>
          <w:szCs w:val="21"/>
        </w:rPr>
        <w:t>、基金收益分配后基金</w:t>
      </w:r>
      <w:r w:rsidRPr="00F2566E">
        <w:rPr>
          <w:bCs/>
          <w:szCs w:val="21"/>
        </w:rPr>
        <w:t>份额净值不能低于面值</w:t>
      </w:r>
      <w:r w:rsidRPr="00F2566E">
        <w:rPr>
          <w:rFonts w:hint="eastAsia"/>
          <w:bCs/>
          <w:szCs w:val="21"/>
        </w:rPr>
        <w:t>，</w:t>
      </w:r>
      <w:r w:rsidRPr="00F2566E">
        <w:rPr>
          <w:bCs/>
          <w:szCs w:val="21"/>
        </w:rPr>
        <w:t>即</w:t>
      </w:r>
      <w:r w:rsidRPr="00F2566E">
        <w:rPr>
          <w:rFonts w:hint="eastAsia"/>
          <w:bCs/>
          <w:szCs w:val="21"/>
        </w:rPr>
        <w:t>基金收益分配</w:t>
      </w:r>
      <w:r w:rsidRPr="00F2566E">
        <w:rPr>
          <w:bCs/>
          <w:szCs w:val="21"/>
        </w:rPr>
        <w:t>基准日的基金份额净值减去每单位基金份额</w:t>
      </w:r>
      <w:r w:rsidRPr="00F2566E">
        <w:rPr>
          <w:rFonts w:hint="eastAsia"/>
          <w:bCs/>
          <w:szCs w:val="21"/>
        </w:rPr>
        <w:t>收益分配</w:t>
      </w:r>
      <w:r w:rsidRPr="00F2566E">
        <w:rPr>
          <w:bCs/>
          <w:szCs w:val="21"/>
        </w:rPr>
        <w:t>金额</w:t>
      </w:r>
      <w:r w:rsidRPr="00F2566E">
        <w:rPr>
          <w:rFonts w:hint="eastAsia"/>
          <w:bCs/>
          <w:szCs w:val="21"/>
        </w:rPr>
        <w:t>后</w:t>
      </w:r>
      <w:r w:rsidRPr="00F2566E">
        <w:rPr>
          <w:bCs/>
          <w:szCs w:val="21"/>
        </w:rPr>
        <w:t>不能</w:t>
      </w:r>
      <w:r w:rsidRPr="00F2566E">
        <w:rPr>
          <w:rFonts w:hint="eastAsia"/>
          <w:bCs/>
          <w:szCs w:val="21"/>
        </w:rPr>
        <w:t>低于面值；</w:t>
      </w:r>
    </w:p>
    <w:p w14:paraId="48767902" w14:textId="77777777" w:rsidR="00AC3325" w:rsidRPr="00F2566E" w:rsidRDefault="00AC3325" w:rsidP="00AC3325">
      <w:pPr>
        <w:snapToGrid w:val="0"/>
        <w:spacing w:line="360" w:lineRule="auto"/>
        <w:ind w:firstLineChars="225" w:firstLine="473"/>
        <w:rPr>
          <w:bCs/>
          <w:szCs w:val="21"/>
        </w:rPr>
      </w:pPr>
      <w:r w:rsidRPr="00F2566E">
        <w:rPr>
          <w:bCs/>
          <w:szCs w:val="21"/>
        </w:rPr>
        <w:t>3</w:t>
      </w:r>
      <w:r w:rsidRPr="00F2566E">
        <w:rPr>
          <w:rFonts w:hint="eastAsia"/>
          <w:bCs/>
          <w:szCs w:val="21"/>
        </w:rPr>
        <w:t>、同一类别每一基金份额享有同等分配权；</w:t>
      </w:r>
    </w:p>
    <w:p w14:paraId="040D21DD" w14:textId="77777777" w:rsidR="00AC3325" w:rsidRPr="00F2566E" w:rsidRDefault="00AC3325" w:rsidP="00AC3325">
      <w:pPr>
        <w:snapToGrid w:val="0"/>
        <w:spacing w:line="360" w:lineRule="auto"/>
        <w:ind w:firstLineChars="225" w:firstLine="473"/>
        <w:rPr>
          <w:bCs/>
          <w:szCs w:val="21"/>
        </w:rPr>
      </w:pPr>
      <w:r w:rsidRPr="00F2566E">
        <w:rPr>
          <w:rFonts w:hint="eastAsia"/>
          <w:bCs/>
          <w:szCs w:val="21"/>
        </w:rPr>
        <w:t>4</w:t>
      </w:r>
      <w:r w:rsidRPr="00F2566E">
        <w:rPr>
          <w:rFonts w:hint="eastAsia"/>
          <w:bCs/>
          <w:szCs w:val="21"/>
        </w:rPr>
        <w:t>、法律法规或监管机关另有规定的，从其规定。</w:t>
      </w:r>
    </w:p>
    <w:p w14:paraId="06D8D07D" w14:textId="77777777" w:rsidR="00AC3325" w:rsidRPr="00F2566E" w:rsidRDefault="00AC3325" w:rsidP="00AC3325">
      <w:pPr>
        <w:snapToGrid w:val="0"/>
        <w:spacing w:line="360" w:lineRule="auto"/>
        <w:ind w:firstLineChars="225" w:firstLine="473"/>
        <w:rPr>
          <w:bCs/>
          <w:szCs w:val="21"/>
        </w:rPr>
      </w:pPr>
      <w:r w:rsidRPr="00F2566E">
        <w:rPr>
          <w:rFonts w:hint="eastAsia"/>
          <w:bCs/>
          <w:szCs w:val="21"/>
        </w:rPr>
        <w:t>在不违反法律法规且对基金份额持有人利益无实质性不利影响的前提下，基金管理人可对基金收益分配的有关业务规则进行调整，并及时公告。</w:t>
      </w:r>
    </w:p>
    <w:p w14:paraId="46C2FD89" w14:textId="77777777" w:rsidR="00690EE4" w:rsidRPr="00F2566E" w:rsidRDefault="00690EE4" w:rsidP="00690EE4">
      <w:pPr>
        <w:snapToGrid w:val="0"/>
        <w:spacing w:line="360" w:lineRule="auto"/>
        <w:ind w:firstLineChars="225" w:firstLine="473"/>
        <w:rPr>
          <w:bCs/>
          <w:szCs w:val="21"/>
        </w:rPr>
      </w:pPr>
    </w:p>
    <w:p w14:paraId="41855E77" w14:textId="77777777" w:rsidR="00690EE4" w:rsidRPr="00F2566E" w:rsidRDefault="00690EE4" w:rsidP="00690EE4">
      <w:pPr>
        <w:snapToGrid w:val="0"/>
        <w:spacing w:line="360" w:lineRule="auto"/>
        <w:ind w:firstLineChars="225" w:firstLine="473"/>
        <w:rPr>
          <w:bCs/>
          <w:szCs w:val="21"/>
        </w:rPr>
      </w:pPr>
      <w:r w:rsidRPr="00F2566E">
        <w:rPr>
          <w:bCs/>
          <w:szCs w:val="21"/>
        </w:rPr>
        <w:t>四、收益分配方案</w:t>
      </w:r>
    </w:p>
    <w:p w14:paraId="3485D213" w14:textId="7D47A159" w:rsidR="0088121F" w:rsidRPr="00F2566E" w:rsidRDefault="0088121F" w:rsidP="0088121F">
      <w:pPr>
        <w:adjustRightInd w:val="0"/>
        <w:snapToGrid w:val="0"/>
        <w:spacing w:line="360" w:lineRule="auto"/>
        <w:ind w:firstLineChars="201" w:firstLine="422"/>
        <w:rPr>
          <w:rFonts w:ascii="Arial" w:hAnsi="Arial"/>
          <w:b/>
          <w:kern w:val="0"/>
        </w:rPr>
      </w:pPr>
      <w:r w:rsidRPr="00F2566E">
        <w:rPr>
          <w:rFonts w:ascii="Arial" w:hAnsi="Arial" w:hint="eastAsia"/>
          <w:kern w:val="0"/>
        </w:rPr>
        <w:t>基金收益分配方案中</w:t>
      </w:r>
      <w:r w:rsidR="00066F49" w:rsidRPr="00F2566E">
        <w:rPr>
          <w:rFonts w:asciiTheme="minorEastAsia" w:eastAsiaTheme="minorEastAsia" w:hAnsiTheme="minorEastAsia" w:hint="eastAsia"/>
        </w:rPr>
        <w:t>应</w:t>
      </w:r>
      <w:r w:rsidRPr="00F2566E">
        <w:rPr>
          <w:rFonts w:ascii="Arial" w:hAnsi="Arial" w:hint="eastAsia"/>
          <w:kern w:val="0"/>
        </w:rPr>
        <w:t>载明</w:t>
      </w:r>
      <w:r w:rsidRPr="00F2566E">
        <w:rPr>
          <w:rFonts w:ascii="Arial" w:hAnsi="Arial" w:cs="Arial"/>
          <w:kern w:val="0"/>
          <w:szCs w:val="21"/>
        </w:rPr>
        <w:t>收益分配基准日以及该日的可供分配利润、</w:t>
      </w:r>
      <w:r w:rsidRPr="00F2566E">
        <w:rPr>
          <w:rFonts w:ascii="Arial" w:hAnsi="Arial" w:hint="eastAsia"/>
          <w:kern w:val="0"/>
        </w:rPr>
        <w:t>基金收益分配对象</w:t>
      </w:r>
      <w:r w:rsidRPr="00F2566E">
        <w:rPr>
          <w:rFonts w:ascii="Arial" w:hAnsi="Arial" w:cs="Arial"/>
          <w:kern w:val="0"/>
          <w:szCs w:val="21"/>
        </w:rPr>
        <w:t>、分配原则</w:t>
      </w:r>
      <w:r w:rsidRPr="00F2566E">
        <w:rPr>
          <w:rFonts w:ascii="Arial" w:hAnsi="Arial" w:hint="eastAsia"/>
          <w:kern w:val="0"/>
        </w:rPr>
        <w:t>、分配时间、分配数额及比例、分配方式</w:t>
      </w:r>
      <w:r w:rsidRPr="00F2566E">
        <w:rPr>
          <w:rFonts w:ascii="Arial" w:hAnsi="Arial" w:cs="Arial"/>
          <w:kern w:val="0"/>
          <w:szCs w:val="21"/>
        </w:rPr>
        <w:t>、支付方式</w:t>
      </w:r>
      <w:r w:rsidRPr="00F2566E">
        <w:rPr>
          <w:rFonts w:ascii="Arial" w:hAnsi="Arial" w:hint="eastAsia"/>
          <w:kern w:val="0"/>
        </w:rPr>
        <w:t>等内容。</w:t>
      </w:r>
    </w:p>
    <w:p w14:paraId="0CD8EA63" w14:textId="77777777" w:rsidR="00690EE4" w:rsidRPr="00F2566E" w:rsidRDefault="00690EE4" w:rsidP="00690EE4">
      <w:pPr>
        <w:snapToGrid w:val="0"/>
        <w:spacing w:line="360" w:lineRule="auto"/>
        <w:ind w:firstLineChars="225" w:firstLine="473"/>
        <w:rPr>
          <w:bCs/>
          <w:szCs w:val="21"/>
        </w:rPr>
      </w:pPr>
    </w:p>
    <w:p w14:paraId="78A49661" w14:textId="77777777" w:rsidR="00631617" w:rsidRPr="00F2566E" w:rsidRDefault="00690EE4" w:rsidP="00631617">
      <w:pPr>
        <w:snapToGrid w:val="0"/>
        <w:spacing w:line="360" w:lineRule="auto"/>
        <w:ind w:firstLineChars="225" w:firstLine="473"/>
        <w:rPr>
          <w:bCs/>
          <w:szCs w:val="21"/>
        </w:rPr>
      </w:pPr>
      <w:r w:rsidRPr="00F2566E">
        <w:rPr>
          <w:bCs/>
          <w:szCs w:val="21"/>
        </w:rPr>
        <w:t>五、</w:t>
      </w:r>
      <w:r w:rsidR="00631617" w:rsidRPr="00F2566E">
        <w:rPr>
          <w:rFonts w:hint="eastAsia"/>
          <w:bCs/>
          <w:szCs w:val="21"/>
        </w:rPr>
        <w:t>收益分配的时间和程序</w:t>
      </w:r>
    </w:p>
    <w:p w14:paraId="5D29ECD7" w14:textId="77777777" w:rsidR="00631617" w:rsidRPr="00F2566E" w:rsidRDefault="00631617" w:rsidP="00631617">
      <w:pPr>
        <w:snapToGrid w:val="0"/>
        <w:spacing w:line="360" w:lineRule="auto"/>
        <w:ind w:firstLineChars="225" w:firstLine="473"/>
        <w:rPr>
          <w:bCs/>
          <w:szCs w:val="21"/>
        </w:rPr>
      </w:pPr>
      <w:r w:rsidRPr="00F2566E">
        <w:rPr>
          <w:rFonts w:hint="eastAsia"/>
          <w:bCs/>
          <w:szCs w:val="21"/>
        </w:rPr>
        <w:t>1.</w:t>
      </w:r>
      <w:r w:rsidRPr="00F2566E">
        <w:rPr>
          <w:rFonts w:hint="eastAsia"/>
          <w:bCs/>
          <w:szCs w:val="21"/>
        </w:rPr>
        <w:t>基金收益分配方案由基金管理人拟订，由基金托管人复核，依照《信息披露办法》的有关规定在指定媒介上公告并报中国证监会备案；</w:t>
      </w:r>
    </w:p>
    <w:p w14:paraId="2C6FD9A3" w14:textId="77777777" w:rsidR="00C000E8" w:rsidRPr="00F2566E" w:rsidRDefault="00631617" w:rsidP="00BB42AF">
      <w:pPr>
        <w:snapToGrid w:val="0"/>
        <w:spacing w:line="360" w:lineRule="auto"/>
        <w:ind w:firstLineChars="225" w:firstLine="473"/>
        <w:rPr>
          <w:rFonts w:ascii="宋体"/>
          <w:bCs/>
          <w:szCs w:val="21"/>
        </w:rPr>
        <w:sectPr w:rsidR="00C000E8" w:rsidRPr="00F2566E" w:rsidSect="00A579E3">
          <w:footerReference w:type="first" r:id="rId29"/>
          <w:pgSz w:w="11906" w:h="16838"/>
          <w:pgMar w:top="1440" w:right="1800" w:bottom="1440" w:left="1800" w:header="851" w:footer="992" w:gutter="0"/>
          <w:pgNumType w:start="1"/>
          <w:cols w:space="425"/>
          <w:titlePg/>
          <w:docGrid w:type="lines" w:linePitch="312"/>
        </w:sectPr>
      </w:pPr>
      <w:r w:rsidRPr="00F2566E">
        <w:rPr>
          <w:rFonts w:hint="eastAsia"/>
          <w:bCs/>
          <w:szCs w:val="21"/>
        </w:rPr>
        <w:t>2.</w:t>
      </w:r>
      <w:r w:rsidRPr="00F2566E">
        <w:rPr>
          <w:rFonts w:hint="eastAsia"/>
          <w:bCs/>
          <w:szCs w:val="21"/>
        </w:rPr>
        <w:t>在收益分配方案公布后，基金管理人依据具体方案的规定就支付的现金红利向基金托管人发送划款指令，基金托管人按照基金管理人的指令及时进行分红资金的划付。</w:t>
      </w:r>
    </w:p>
    <w:p w14:paraId="59FCFA69" w14:textId="77777777" w:rsidR="007F20AF" w:rsidRPr="00F2566E" w:rsidRDefault="007F20AF" w:rsidP="00BB42AF">
      <w:pPr>
        <w:snapToGrid w:val="0"/>
        <w:spacing w:line="360" w:lineRule="auto"/>
        <w:ind w:firstLineChars="225" w:firstLine="473"/>
        <w:rPr>
          <w:color w:val="000000"/>
          <w:szCs w:val="21"/>
        </w:rPr>
      </w:pPr>
    </w:p>
    <w:p w14:paraId="591F70D3" w14:textId="77777777" w:rsidR="007F20AF" w:rsidRPr="00F2566E" w:rsidRDefault="007F20AF" w:rsidP="00C000E8">
      <w:pPr>
        <w:pStyle w:val="21"/>
        <w:numPr>
          <w:ilvl w:val="0"/>
          <w:numId w:val="24"/>
        </w:numPr>
        <w:snapToGrid w:val="0"/>
        <w:spacing w:before="0" w:after="0" w:line="360" w:lineRule="auto"/>
        <w:jc w:val="center"/>
      </w:pPr>
      <w:bookmarkStart w:id="111" w:name="_Toc327902635"/>
      <w:bookmarkStart w:id="112" w:name="_Toc332013123"/>
      <w:bookmarkStart w:id="113" w:name="_Toc335899846"/>
      <w:bookmarkStart w:id="114" w:name="_Toc336606240"/>
      <w:bookmarkStart w:id="115" w:name="_Toc369510021"/>
      <w:bookmarkStart w:id="116" w:name="_Toc375295986"/>
      <w:bookmarkStart w:id="117" w:name="_Toc411872035"/>
      <w:bookmarkStart w:id="118" w:name="_Toc517169194"/>
      <w:r w:rsidRPr="00F2566E">
        <w:rPr>
          <w:rFonts w:hint="eastAsia"/>
        </w:rPr>
        <w:t>基金的费用与税收</w:t>
      </w:r>
      <w:bookmarkEnd w:id="111"/>
      <w:bookmarkEnd w:id="112"/>
      <w:bookmarkEnd w:id="113"/>
      <w:bookmarkEnd w:id="114"/>
      <w:bookmarkEnd w:id="115"/>
      <w:bookmarkEnd w:id="116"/>
      <w:bookmarkEnd w:id="117"/>
      <w:bookmarkEnd w:id="118"/>
    </w:p>
    <w:p w14:paraId="263830F6" w14:textId="77777777" w:rsidR="007F20AF" w:rsidRPr="00F2566E" w:rsidRDefault="007F20AF" w:rsidP="005B726C">
      <w:pPr>
        <w:pStyle w:val="HD"/>
      </w:pPr>
    </w:p>
    <w:p w14:paraId="54BB0CD5" w14:textId="77777777" w:rsidR="00A77A5C" w:rsidRPr="00F2566E" w:rsidRDefault="00A77A5C" w:rsidP="00A77A5C">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hint="eastAsia"/>
          <w:b/>
        </w:rPr>
        <w:t>一</w:t>
      </w:r>
      <w:r w:rsidRPr="00F2566E">
        <w:rPr>
          <w:rFonts w:ascii="Arial" w:hAnsi="Arial" w:cs="Arial" w:hint="eastAsia"/>
          <w:b/>
          <w:bCs/>
          <w:szCs w:val="21"/>
        </w:rPr>
        <w:t>、</w:t>
      </w:r>
      <w:r w:rsidRPr="00F2566E">
        <w:rPr>
          <w:rFonts w:ascii="Arial" w:hAnsi="Arial" w:hint="eastAsia"/>
          <w:b/>
        </w:rPr>
        <w:t>基金费用的种类</w:t>
      </w:r>
    </w:p>
    <w:p w14:paraId="26E81B73"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、基金管理人的管理费；</w:t>
      </w:r>
    </w:p>
    <w:p w14:paraId="3171DCFA"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、基金托管人的托管费；</w:t>
      </w:r>
    </w:p>
    <w:p w14:paraId="78372042"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w:t>
      </w:r>
      <w:r w:rsidRPr="00F2566E">
        <w:rPr>
          <w:rFonts w:ascii="Arial" w:hAnsi="Arial" w:cs="Arial" w:hint="eastAsia"/>
          <w:kern w:val="0"/>
          <w:szCs w:val="21"/>
        </w:rPr>
        <w:t>C</w:t>
      </w:r>
      <w:r w:rsidRPr="00F2566E">
        <w:rPr>
          <w:rFonts w:ascii="Arial" w:hAnsi="Arial" w:cs="Arial" w:hint="eastAsia"/>
          <w:kern w:val="0"/>
          <w:szCs w:val="21"/>
        </w:rPr>
        <w:t>类</w:t>
      </w:r>
      <w:r w:rsidRPr="00F2566E">
        <w:rPr>
          <w:rFonts w:ascii="Arial" w:hAnsi="Arial" w:hint="eastAsia"/>
          <w:kern w:val="0"/>
        </w:rPr>
        <w:t>基金</w:t>
      </w:r>
      <w:r w:rsidRPr="00F2566E">
        <w:rPr>
          <w:rFonts w:ascii="Arial" w:hAnsi="Arial" w:cs="Arial" w:hint="eastAsia"/>
          <w:kern w:val="0"/>
          <w:szCs w:val="21"/>
        </w:rPr>
        <w:t>份额</w:t>
      </w:r>
      <w:r w:rsidRPr="00F2566E">
        <w:rPr>
          <w:rFonts w:ascii="Arial" w:hAnsi="Arial" w:hint="eastAsia"/>
          <w:kern w:val="0"/>
        </w:rPr>
        <w:t>的</w:t>
      </w:r>
      <w:r w:rsidRPr="00F2566E">
        <w:rPr>
          <w:rFonts w:ascii="Arial" w:hAnsi="Arial" w:cs="Arial" w:hint="eastAsia"/>
          <w:kern w:val="0"/>
          <w:szCs w:val="21"/>
        </w:rPr>
        <w:t>销售服务费；</w:t>
      </w:r>
    </w:p>
    <w:p w14:paraId="75DD8214"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4</w:t>
      </w:r>
      <w:r w:rsidRPr="00F2566E">
        <w:rPr>
          <w:rFonts w:ascii="Arial" w:hAnsi="Arial" w:hint="eastAsia"/>
          <w:kern w:val="0"/>
        </w:rPr>
        <w:t>、</w:t>
      </w:r>
      <w:r w:rsidR="00631617" w:rsidRPr="00F2566E">
        <w:rPr>
          <w:rFonts w:ascii="Arial" w:hAnsi="Arial" w:hint="eastAsia"/>
          <w:kern w:val="0"/>
        </w:rPr>
        <w:t>基金财产拨划支付的银行费用</w:t>
      </w:r>
      <w:r w:rsidRPr="00F2566E">
        <w:rPr>
          <w:rFonts w:ascii="Arial" w:hAnsi="Arial" w:hint="eastAsia"/>
          <w:kern w:val="0"/>
        </w:rPr>
        <w:t>；</w:t>
      </w:r>
    </w:p>
    <w:p w14:paraId="4DD42E14"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5</w:t>
      </w:r>
      <w:r w:rsidRPr="00F2566E">
        <w:rPr>
          <w:rFonts w:ascii="Arial" w:hAnsi="Arial" w:hint="eastAsia"/>
          <w:kern w:val="0"/>
        </w:rPr>
        <w:t>、</w:t>
      </w:r>
      <w:r w:rsidRPr="00F2566E">
        <w:rPr>
          <w:rFonts w:ascii="Arial" w:hAnsi="Arial" w:cs="Arial"/>
          <w:kern w:val="0"/>
          <w:szCs w:val="21"/>
        </w:rPr>
        <w:t>基金合同</w:t>
      </w:r>
      <w:r w:rsidRPr="00F2566E">
        <w:rPr>
          <w:rFonts w:ascii="Arial" w:hAnsi="Arial" w:hint="eastAsia"/>
          <w:kern w:val="0"/>
        </w:rPr>
        <w:t>生效</w:t>
      </w:r>
      <w:r w:rsidRPr="00F2566E">
        <w:rPr>
          <w:rFonts w:ascii="Arial" w:hAnsi="Arial" w:cs="Arial"/>
          <w:kern w:val="0"/>
          <w:szCs w:val="21"/>
        </w:rPr>
        <w:t>后的</w:t>
      </w:r>
      <w:r w:rsidRPr="00F2566E">
        <w:rPr>
          <w:rFonts w:ascii="Arial" w:hAnsi="Arial" w:hint="eastAsia"/>
        </w:rPr>
        <w:t>基金</w:t>
      </w:r>
      <w:r w:rsidRPr="00F2566E">
        <w:rPr>
          <w:rFonts w:ascii="Arial" w:hAnsi="Arial" w:cs="Arial"/>
          <w:kern w:val="0"/>
          <w:szCs w:val="21"/>
        </w:rPr>
        <w:t>信息披露费用</w:t>
      </w:r>
      <w:r w:rsidRPr="00F2566E">
        <w:rPr>
          <w:rFonts w:ascii="Arial" w:hAnsi="Arial" w:hint="eastAsia"/>
          <w:kern w:val="0"/>
        </w:rPr>
        <w:t>；</w:t>
      </w:r>
    </w:p>
    <w:p w14:paraId="5FF895FF"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6</w:t>
      </w:r>
      <w:r w:rsidRPr="00F2566E">
        <w:rPr>
          <w:rFonts w:ascii="Arial" w:hAnsi="Arial" w:hint="eastAsia"/>
          <w:kern w:val="0"/>
        </w:rPr>
        <w:t>、基金份额持有人大会费用；</w:t>
      </w:r>
    </w:p>
    <w:p w14:paraId="5E9F4495" w14:textId="3684D570"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7</w:t>
      </w:r>
      <w:r w:rsidRPr="00F2566E">
        <w:rPr>
          <w:rFonts w:ascii="Arial" w:hAnsi="Arial" w:hint="eastAsia"/>
          <w:kern w:val="0"/>
        </w:rPr>
        <w:t>、基金</w:t>
      </w:r>
      <w:r w:rsidRPr="00F2566E">
        <w:rPr>
          <w:rFonts w:ascii="Arial" w:hAnsi="Arial" w:cs="Arial"/>
          <w:kern w:val="0"/>
          <w:szCs w:val="21"/>
        </w:rPr>
        <w:t>合同生效后的与基金相关的会计师费</w:t>
      </w:r>
      <w:r w:rsidRPr="00F2566E">
        <w:rPr>
          <w:rFonts w:ascii="Arial" w:hAnsi="Arial" w:cs="Arial" w:hint="eastAsia"/>
          <w:kern w:val="0"/>
          <w:szCs w:val="21"/>
        </w:rPr>
        <w:t>、</w:t>
      </w:r>
      <w:r w:rsidRPr="00F2566E">
        <w:rPr>
          <w:rFonts w:ascii="Arial" w:hAnsi="Arial" w:cs="Arial"/>
          <w:kern w:val="0"/>
          <w:szCs w:val="21"/>
        </w:rPr>
        <w:t>律师费</w:t>
      </w:r>
      <w:r w:rsidR="00066F49" w:rsidRPr="00F2566E">
        <w:rPr>
          <w:rFonts w:asciiTheme="minorEastAsia" w:eastAsiaTheme="minorEastAsia" w:hAnsiTheme="minorEastAsia" w:hint="eastAsia"/>
          <w:kern w:val="0"/>
        </w:rPr>
        <w:t>、仲裁费</w:t>
      </w:r>
      <w:r w:rsidRPr="00F2566E">
        <w:rPr>
          <w:rFonts w:ascii="Arial" w:hAnsi="Arial" w:cs="Arial" w:hint="eastAsia"/>
          <w:kern w:val="0"/>
          <w:szCs w:val="21"/>
        </w:rPr>
        <w:t>和诉讼费</w:t>
      </w:r>
      <w:r w:rsidRPr="00F2566E">
        <w:rPr>
          <w:rFonts w:ascii="Arial" w:hAnsi="Arial" w:hint="eastAsia"/>
          <w:kern w:val="0"/>
        </w:rPr>
        <w:t>；</w:t>
      </w:r>
    </w:p>
    <w:p w14:paraId="1F16E604"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8</w:t>
      </w:r>
      <w:r w:rsidRPr="00F2566E">
        <w:rPr>
          <w:rFonts w:ascii="Arial" w:hAnsi="Arial" w:hint="eastAsia"/>
          <w:kern w:val="0"/>
        </w:rPr>
        <w:t>、基金</w:t>
      </w:r>
      <w:r w:rsidR="00631617" w:rsidRPr="00F2566E">
        <w:rPr>
          <w:rFonts w:ascii="Arial" w:hAnsi="Arial" w:hint="eastAsia"/>
          <w:kern w:val="0"/>
        </w:rPr>
        <w:t>的证券、期货、期权交易费用</w:t>
      </w:r>
      <w:r w:rsidRPr="00F2566E">
        <w:rPr>
          <w:rFonts w:ascii="Arial" w:hAnsi="Arial" w:hint="eastAsia"/>
          <w:kern w:val="0"/>
        </w:rPr>
        <w:t>；</w:t>
      </w:r>
    </w:p>
    <w:p w14:paraId="4C82F1C8" w14:textId="77777777" w:rsidR="002E1FB5" w:rsidRPr="00F2566E" w:rsidRDefault="002E1FB5" w:rsidP="002E1FB5">
      <w:pPr>
        <w:snapToGrid w:val="0"/>
        <w:spacing w:line="360" w:lineRule="auto"/>
        <w:ind w:firstLineChars="200" w:firstLine="420"/>
        <w:rPr>
          <w:rFonts w:ascii="Arial" w:hAnsi="Arial"/>
          <w:szCs w:val="21"/>
        </w:rPr>
      </w:pPr>
      <w:r w:rsidRPr="00F2566E">
        <w:rPr>
          <w:rFonts w:ascii="Arial" w:hAnsi="Arial" w:hint="eastAsia"/>
          <w:szCs w:val="21"/>
        </w:rPr>
        <w:t>9</w:t>
      </w:r>
      <w:r w:rsidRPr="00F2566E">
        <w:rPr>
          <w:rFonts w:ascii="Arial" w:hAnsi="Arial" w:hint="eastAsia"/>
          <w:szCs w:val="21"/>
        </w:rPr>
        <w:t>、</w:t>
      </w:r>
      <w:r w:rsidRPr="00F2566E">
        <w:rPr>
          <w:rFonts w:ascii="Arial" w:hAnsi="Arial" w:hint="eastAsia"/>
        </w:rPr>
        <w:t>基金财产</w:t>
      </w:r>
      <w:r w:rsidRPr="00F2566E">
        <w:rPr>
          <w:rFonts w:ascii="Arial" w:hAnsi="Arial" w:hint="eastAsia"/>
          <w:szCs w:val="21"/>
        </w:rPr>
        <w:t>投资运营过程</w:t>
      </w:r>
      <w:r w:rsidRPr="00F2566E">
        <w:rPr>
          <w:rFonts w:ascii="Arial" w:hAnsi="Arial" w:hint="eastAsia"/>
        </w:rPr>
        <w:t>中</w:t>
      </w:r>
      <w:r w:rsidRPr="00F2566E">
        <w:rPr>
          <w:rFonts w:ascii="Arial" w:hAnsi="Arial" w:hint="eastAsia"/>
          <w:szCs w:val="21"/>
        </w:rPr>
        <w:t>的增值税；</w:t>
      </w:r>
    </w:p>
    <w:p w14:paraId="568266B0" w14:textId="5B77A990" w:rsidR="00A77A5C" w:rsidRPr="00F2566E" w:rsidRDefault="002E1FB5" w:rsidP="00A77A5C">
      <w:pPr>
        <w:adjustRightInd w:val="0"/>
        <w:snapToGrid w:val="0"/>
        <w:spacing w:line="360" w:lineRule="auto"/>
        <w:ind w:firstLineChars="201" w:firstLine="422"/>
        <w:rPr>
          <w:rFonts w:ascii="Arial" w:hAnsi="Arial"/>
          <w:kern w:val="0"/>
        </w:rPr>
      </w:pPr>
      <w:r w:rsidRPr="00F2566E">
        <w:rPr>
          <w:rFonts w:ascii="Arial" w:hAnsi="Arial" w:hint="eastAsia"/>
          <w:kern w:val="0"/>
        </w:rPr>
        <w:t>10</w:t>
      </w:r>
      <w:r w:rsidR="00A77A5C" w:rsidRPr="00F2566E">
        <w:rPr>
          <w:rFonts w:ascii="Arial" w:hAnsi="Arial" w:hint="eastAsia"/>
          <w:kern w:val="0"/>
        </w:rPr>
        <w:t>、按照国家有关规定</w:t>
      </w:r>
      <w:r w:rsidR="00066F49" w:rsidRPr="00F2566E">
        <w:rPr>
          <w:rFonts w:asciiTheme="minorEastAsia" w:eastAsiaTheme="minorEastAsia" w:hAnsiTheme="minorEastAsia" w:hint="eastAsia"/>
          <w:kern w:val="0"/>
        </w:rPr>
        <w:t>和《基金合同》约定</w:t>
      </w:r>
      <w:r w:rsidR="00A77A5C" w:rsidRPr="00F2566E">
        <w:rPr>
          <w:rFonts w:ascii="Arial" w:hAnsi="Arial" w:hint="eastAsia"/>
          <w:kern w:val="0"/>
        </w:rPr>
        <w:t>可以</w:t>
      </w:r>
      <w:r w:rsidR="00066F49" w:rsidRPr="00F2566E">
        <w:rPr>
          <w:rFonts w:asciiTheme="minorEastAsia" w:eastAsiaTheme="minorEastAsia" w:hAnsiTheme="minorEastAsia" w:hint="eastAsia"/>
          <w:kern w:val="0"/>
        </w:rPr>
        <w:t>在基金财产中列支</w:t>
      </w:r>
      <w:r w:rsidR="00A77A5C" w:rsidRPr="00F2566E">
        <w:rPr>
          <w:rFonts w:ascii="Arial" w:hAnsi="Arial" w:hint="eastAsia"/>
          <w:kern w:val="0"/>
        </w:rPr>
        <w:t>的其他费用。</w:t>
      </w:r>
    </w:p>
    <w:p w14:paraId="17DB0018" w14:textId="77777777" w:rsidR="00A77A5C" w:rsidRPr="00F2566E" w:rsidRDefault="00A77A5C" w:rsidP="00A77A5C">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hint="eastAsia"/>
          <w:b/>
        </w:rPr>
        <w:t>二</w:t>
      </w:r>
      <w:r w:rsidRPr="00F2566E">
        <w:rPr>
          <w:rFonts w:ascii="Arial" w:hAnsi="Arial" w:cs="Arial" w:hint="eastAsia"/>
          <w:b/>
          <w:bCs/>
          <w:szCs w:val="21"/>
        </w:rPr>
        <w:t>、</w:t>
      </w:r>
      <w:r w:rsidRPr="00F2566E">
        <w:rPr>
          <w:rFonts w:ascii="Arial" w:hAnsi="Arial" w:hint="eastAsia"/>
          <w:b/>
        </w:rPr>
        <w:t>基金费用计提方法、计提标准和支付方式</w:t>
      </w:r>
    </w:p>
    <w:p w14:paraId="479F648C"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、基金管理人的管理费</w:t>
      </w:r>
    </w:p>
    <w:p w14:paraId="7FDAB898" w14:textId="4B576D34"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cs="Arial"/>
          <w:kern w:val="0"/>
          <w:szCs w:val="21"/>
        </w:rPr>
        <w:t>在通常情况下，基金管理费</w:t>
      </w:r>
      <w:r w:rsidRPr="00F2566E">
        <w:rPr>
          <w:rFonts w:ascii="Arial" w:hAnsi="Arial" w:hint="eastAsia"/>
          <w:kern w:val="0"/>
        </w:rPr>
        <w:t>按前一日基金资产净值的</w:t>
      </w:r>
      <w:r w:rsidR="00631617" w:rsidRPr="00F2566E">
        <w:rPr>
          <w:rFonts w:ascii="Arial" w:hAnsi="Arial" w:cs="Arial" w:hint="eastAsia"/>
          <w:kern w:val="0"/>
          <w:szCs w:val="21"/>
        </w:rPr>
        <w:t>0.</w:t>
      </w:r>
      <w:r w:rsidR="000649F4" w:rsidRPr="00F2566E">
        <w:rPr>
          <w:rFonts w:ascii="Arial" w:hAnsi="Arial" w:cs="Arial" w:hint="eastAsia"/>
          <w:kern w:val="0"/>
          <w:szCs w:val="21"/>
        </w:rPr>
        <w:t>15</w:t>
      </w:r>
      <w:r w:rsidR="00631617" w:rsidRPr="00F2566E">
        <w:rPr>
          <w:rFonts w:ascii="Arial" w:hAnsi="Arial" w:cs="Arial"/>
          <w:kern w:val="0"/>
          <w:szCs w:val="21"/>
        </w:rPr>
        <w:t>%</w:t>
      </w:r>
      <w:r w:rsidR="00066F49" w:rsidRPr="00F2566E">
        <w:rPr>
          <w:rFonts w:asciiTheme="minorEastAsia" w:eastAsiaTheme="minorEastAsia" w:hAnsiTheme="minorEastAsia" w:hint="eastAsia"/>
          <w:kern w:val="0"/>
        </w:rPr>
        <w:t>年费率</w:t>
      </w:r>
      <w:r w:rsidRPr="00F2566E">
        <w:rPr>
          <w:rFonts w:ascii="Arial" w:hAnsi="Arial" w:hint="eastAsia"/>
          <w:kern w:val="0"/>
        </w:rPr>
        <w:t>计提。计算方法如下：</w:t>
      </w:r>
    </w:p>
    <w:p w14:paraId="04E89A7B" w14:textId="77777777" w:rsidR="00A77A5C" w:rsidRPr="00F2566E" w:rsidRDefault="00A77A5C" w:rsidP="00A77A5C">
      <w:pPr>
        <w:adjustRightInd w:val="0"/>
        <w:snapToGrid w:val="0"/>
        <w:spacing w:line="360" w:lineRule="auto"/>
        <w:ind w:firstLineChars="202" w:firstLine="424"/>
        <w:rPr>
          <w:rFonts w:ascii="Arial" w:hAnsi="Arial"/>
          <w:kern w:val="0"/>
        </w:rPr>
      </w:pPr>
      <w:r w:rsidRPr="00F2566E">
        <w:rPr>
          <w:rFonts w:ascii="Arial" w:hAnsi="Arial"/>
          <w:kern w:val="0"/>
        </w:rPr>
        <w:t>H</w:t>
      </w:r>
      <w:r w:rsidRPr="00F2566E">
        <w:rPr>
          <w:rFonts w:ascii="Arial" w:hAnsi="Arial" w:hint="eastAsia"/>
          <w:kern w:val="0"/>
        </w:rPr>
        <w:t>＝</w:t>
      </w:r>
      <w:r w:rsidRPr="00F2566E">
        <w:rPr>
          <w:rFonts w:ascii="Arial" w:hAnsi="Arial"/>
          <w:kern w:val="0"/>
        </w:rPr>
        <w:t>E×</w:t>
      </w:r>
      <w:r w:rsidRPr="00F2566E">
        <w:rPr>
          <w:rFonts w:ascii="Arial" w:hAnsi="Arial" w:cs="Arial"/>
          <w:kern w:val="0"/>
          <w:szCs w:val="21"/>
        </w:rPr>
        <w:t>年管理费率</w:t>
      </w:r>
      <w:r w:rsidRPr="00F2566E">
        <w:rPr>
          <w:rFonts w:ascii="Arial" w:hAnsi="Arial"/>
          <w:kern w:val="0"/>
        </w:rPr>
        <w:t>÷</w:t>
      </w:r>
      <w:r w:rsidRPr="00F2566E">
        <w:rPr>
          <w:rFonts w:ascii="Arial" w:hAnsi="Arial" w:hint="eastAsia"/>
          <w:kern w:val="0"/>
        </w:rPr>
        <w:t>当年天数</w:t>
      </w:r>
    </w:p>
    <w:p w14:paraId="6A7B0C84" w14:textId="77777777" w:rsidR="00A77A5C" w:rsidRPr="00F2566E" w:rsidRDefault="00A77A5C" w:rsidP="00A77A5C">
      <w:pPr>
        <w:adjustRightInd w:val="0"/>
        <w:snapToGrid w:val="0"/>
        <w:spacing w:line="360" w:lineRule="auto"/>
        <w:ind w:firstLineChars="202" w:firstLine="424"/>
        <w:rPr>
          <w:rFonts w:ascii="Arial" w:hAnsi="Arial"/>
          <w:kern w:val="0"/>
        </w:rPr>
      </w:pPr>
      <w:r w:rsidRPr="00F2566E">
        <w:rPr>
          <w:rFonts w:ascii="Arial" w:hAnsi="Arial"/>
          <w:kern w:val="0"/>
        </w:rPr>
        <w:t>H</w:t>
      </w:r>
      <w:r w:rsidRPr="00F2566E">
        <w:rPr>
          <w:rFonts w:ascii="Arial" w:hAnsi="Arial" w:hint="eastAsia"/>
          <w:kern w:val="0"/>
        </w:rPr>
        <w:t>为每日应计提的基金管理费</w:t>
      </w:r>
    </w:p>
    <w:p w14:paraId="0D9C07C3" w14:textId="77777777" w:rsidR="00A77A5C" w:rsidRPr="00F2566E" w:rsidRDefault="00A77A5C" w:rsidP="00A77A5C">
      <w:pPr>
        <w:adjustRightInd w:val="0"/>
        <w:snapToGrid w:val="0"/>
        <w:spacing w:line="360" w:lineRule="auto"/>
        <w:ind w:firstLineChars="202" w:firstLine="424"/>
        <w:rPr>
          <w:rFonts w:ascii="Arial" w:hAnsi="Arial"/>
          <w:kern w:val="0"/>
        </w:rPr>
      </w:pPr>
      <w:r w:rsidRPr="00F2566E">
        <w:rPr>
          <w:rFonts w:ascii="Arial" w:hAnsi="Arial"/>
          <w:kern w:val="0"/>
        </w:rPr>
        <w:t>E</w:t>
      </w:r>
      <w:r w:rsidRPr="00F2566E">
        <w:rPr>
          <w:rFonts w:ascii="Arial" w:hAnsi="Arial" w:hint="eastAsia"/>
          <w:kern w:val="0"/>
        </w:rPr>
        <w:t>为前一日基金资产净值</w:t>
      </w:r>
    </w:p>
    <w:p w14:paraId="35E27538" w14:textId="77777777" w:rsidR="00A77A5C" w:rsidRPr="00F2566E" w:rsidRDefault="00A77A5C" w:rsidP="00A77A5C">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基金管理人对本基金投资组合中投资于目标</w:t>
      </w:r>
      <w:r w:rsidRPr="00F2566E">
        <w:rPr>
          <w:rFonts w:ascii="Arial" w:hAnsi="Arial" w:cs="Arial"/>
          <w:kern w:val="0"/>
          <w:szCs w:val="21"/>
        </w:rPr>
        <w:t>ETF</w:t>
      </w:r>
      <w:r w:rsidRPr="00F2566E">
        <w:rPr>
          <w:rFonts w:ascii="Arial" w:hAnsi="Arial" w:cs="Arial"/>
          <w:kern w:val="0"/>
          <w:szCs w:val="21"/>
        </w:rPr>
        <w:t>部分的基金资产净值不计提基金管理费。</w:t>
      </w:r>
    </w:p>
    <w:p w14:paraId="4BB7B3B8" w14:textId="77777777" w:rsidR="00A77A5C" w:rsidRPr="00F2566E" w:rsidRDefault="00A77A5C" w:rsidP="00A77A5C">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前一日的基金资产净值为已扣除本基金投资于目标</w:t>
      </w:r>
      <w:r w:rsidRPr="00F2566E">
        <w:rPr>
          <w:rFonts w:ascii="Arial" w:hAnsi="Arial" w:cs="Arial"/>
          <w:kern w:val="0"/>
          <w:szCs w:val="21"/>
        </w:rPr>
        <w:t>ETF</w:t>
      </w:r>
      <w:r w:rsidRPr="00F2566E">
        <w:rPr>
          <w:rFonts w:ascii="Arial" w:hAnsi="Arial" w:cs="Arial"/>
          <w:kern w:val="0"/>
          <w:szCs w:val="21"/>
        </w:rPr>
        <w:t>部分基金资产净值后的净额，金额为负时以零计。</w:t>
      </w:r>
    </w:p>
    <w:p w14:paraId="61767388" w14:textId="77777777" w:rsidR="000649F4" w:rsidRPr="00F2566E" w:rsidRDefault="000649F4" w:rsidP="000649F4">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基金管理费每日计提，按月支付。由基金托管人根据与基金管理人核对一致的财务数据，自动在月初</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个工作日内、按照指定的账户路径进行资金支付，基金管理人无需再出具资金划拨指令。若遇法定节假日、休息日等，支付日期顺延。</w:t>
      </w:r>
    </w:p>
    <w:p w14:paraId="183B1282" w14:textId="3F35489D"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、基金托管人的托管费</w:t>
      </w:r>
    </w:p>
    <w:p w14:paraId="4E82959D" w14:textId="74054DFC"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在通常情况下，基金托管</w:t>
      </w:r>
      <w:r w:rsidRPr="00F2566E">
        <w:rPr>
          <w:rFonts w:ascii="Arial" w:hAnsi="Arial" w:hint="eastAsia"/>
          <w:kern w:val="0"/>
        </w:rPr>
        <w:t>费按前一日基金资产净值的</w:t>
      </w:r>
      <w:r w:rsidR="00631617" w:rsidRPr="00F2566E">
        <w:rPr>
          <w:rFonts w:ascii="Arial" w:hAnsi="Arial"/>
          <w:kern w:val="0"/>
        </w:rPr>
        <w:t>0.0</w:t>
      </w:r>
      <w:r w:rsidR="00332B51" w:rsidRPr="00F2566E">
        <w:rPr>
          <w:rFonts w:ascii="Arial" w:hAnsi="Arial" w:hint="eastAsia"/>
          <w:kern w:val="0"/>
        </w:rPr>
        <w:t>5</w:t>
      </w:r>
      <w:r w:rsidR="00631617" w:rsidRPr="00F2566E">
        <w:rPr>
          <w:rFonts w:ascii="Arial" w:hAnsi="Arial"/>
          <w:kern w:val="0"/>
        </w:rPr>
        <w:t>%</w:t>
      </w:r>
      <w:r w:rsidR="00066F49" w:rsidRPr="00F2566E">
        <w:rPr>
          <w:rFonts w:asciiTheme="minorEastAsia" w:eastAsiaTheme="minorEastAsia" w:hAnsiTheme="minorEastAsia" w:hint="eastAsia"/>
          <w:kern w:val="0"/>
        </w:rPr>
        <w:t>年费率</w:t>
      </w:r>
      <w:r w:rsidRPr="00F2566E">
        <w:rPr>
          <w:rFonts w:ascii="Arial" w:hAnsi="Arial" w:hint="eastAsia"/>
          <w:kern w:val="0"/>
        </w:rPr>
        <w:t>计提。计算方法如下：</w:t>
      </w:r>
    </w:p>
    <w:p w14:paraId="02B27AD6"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H</w:t>
      </w:r>
      <w:r w:rsidRPr="00F2566E">
        <w:rPr>
          <w:rFonts w:ascii="Arial" w:hAnsi="Arial" w:hint="eastAsia"/>
          <w:kern w:val="0"/>
        </w:rPr>
        <w:t>＝</w:t>
      </w:r>
      <w:r w:rsidRPr="00F2566E">
        <w:rPr>
          <w:rFonts w:ascii="Arial" w:hAnsi="Arial"/>
          <w:kern w:val="0"/>
        </w:rPr>
        <w:t>E×</w:t>
      </w:r>
      <w:r w:rsidRPr="00F2566E">
        <w:rPr>
          <w:rFonts w:ascii="Arial" w:hAnsi="Arial"/>
          <w:kern w:val="0"/>
        </w:rPr>
        <w:t>年托管费率</w:t>
      </w:r>
      <w:r w:rsidRPr="00F2566E">
        <w:rPr>
          <w:rFonts w:ascii="Arial" w:hAnsi="Arial"/>
          <w:kern w:val="0"/>
        </w:rPr>
        <w:t>÷</w:t>
      </w:r>
      <w:r w:rsidRPr="00F2566E">
        <w:rPr>
          <w:rFonts w:ascii="Arial" w:hAnsi="Arial" w:hint="eastAsia"/>
          <w:kern w:val="0"/>
        </w:rPr>
        <w:t>当年天数</w:t>
      </w:r>
    </w:p>
    <w:p w14:paraId="141F0C35"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H</w:t>
      </w:r>
      <w:r w:rsidRPr="00F2566E">
        <w:rPr>
          <w:rFonts w:ascii="Arial" w:hAnsi="Arial" w:hint="eastAsia"/>
          <w:kern w:val="0"/>
        </w:rPr>
        <w:t>为每日应计提的基金托管费</w:t>
      </w:r>
    </w:p>
    <w:p w14:paraId="06240408"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E</w:t>
      </w:r>
      <w:r w:rsidRPr="00F2566E">
        <w:rPr>
          <w:rFonts w:ascii="Arial" w:hAnsi="Arial" w:hint="eastAsia"/>
          <w:kern w:val="0"/>
        </w:rPr>
        <w:t>为前一日基金资产净值</w:t>
      </w:r>
    </w:p>
    <w:p w14:paraId="2EBB68EB" w14:textId="5B1387C8"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基金托管人对本基金投资组合中投资于目标</w:t>
      </w:r>
      <w:r w:rsidRPr="00F2566E">
        <w:rPr>
          <w:rFonts w:ascii="Arial" w:hAnsi="Arial"/>
          <w:kern w:val="0"/>
        </w:rPr>
        <w:t>ETF</w:t>
      </w:r>
      <w:r w:rsidRPr="00F2566E">
        <w:rPr>
          <w:rFonts w:ascii="Arial" w:hAnsi="Arial"/>
          <w:kern w:val="0"/>
        </w:rPr>
        <w:t>部分</w:t>
      </w:r>
      <w:r w:rsidR="00066F49" w:rsidRPr="00F2566E">
        <w:rPr>
          <w:rFonts w:asciiTheme="minorEastAsia" w:eastAsiaTheme="minorEastAsia" w:hAnsiTheme="minorEastAsia" w:hint="eastAsia"/>
          <w:kern w:val="0"/>
        </w:rPr>
        <w:t>的</w:t>
      </w:r>
      <w:r w:rsidR="00066F49" w:rsidRPr="00F2566E">
        <w:rPr>
          <w:rFonts w:asciiTheme="minorEastAsia" w:eastAsiaTheme="minorEastAsia" w:hAnsiTheme="minorEastAsia"/>
          <w:kern w:val="0"/>
        </w:rPr>
        <w:t>基金</w:t>
      </w:r>
      <w:r w:rsidR="00066F49" w:rsidRPr="00F2566E">
        <w:rPr>
          <w:rFonts w:asciiTheme="minorEastAsia" w:hAnsiTheme="minorEastAsia" w:hint="eastAsia"/>
          <w:kern w:val="0"/>
        </w:rPr>
        <w:t>资产</w:t>
      </w:r>
      <w:r w:rsidR="00066F49" w:rsidRPr="00F2566E">
        <w:rPr>
          <w:rFonts w:asciiTheme="minorEastAsia" w:eastAsiaTheme="minorEastAsia" w:hAnsiTheme="minorEastAsia" w:hint="eastAsia"/>
          <w:kern w:val="0"/>
        </w:rPr>
        <w:t>净值</w:t>
      </w:r>
      <w:r w:rsidRPr="00F2566E">
        <w:rPr>
          <w:rFonts w:ascii="Arial" w:hAnsi="Arial"/>
          <w:kern w:val="0"/>
        </w:rPr>
        <w:t>不计提基金托管费。</w:t>
      </w:r>
    </w:p>
    <w:p w14:paraId="66B4DA2F"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cs="Arial"/>
          <w:kern w:val="0"/>
          <w:szCs w:val="21"/>
        </w:rPr>
        <w:t>前一日的基金资产净值为已扣除本基金投资于目标</w:t>
      </w:r>
      <w:r w:rsidRPr="00F2566E">
        <w:rPr>
          <w:rFonts w:ascii="Arial" w:hAnsi="Arial" w:cs="Arial"/>
          <w:kern w:val="0"/>
          <w:szCs w:val="21"/>
        </w:rPr>
        <w:t>ETF</w:t>
      </w:r>
      <w:r w:rsidRPr="00F2566E">
        <w:rPr>
          <w:rFonts w:ascii="Arial" w:hAnsi="Arial" w:cs="Arial"/>
          <w:kern w:val="0"/>
          <w:szCs w:val="21"/>
        </w:rPr>
        <w:t>部分基金资产净值后的净额，</w:t>
      </w:r>
      <w:r w:rsidRPr="00F2566E">
        <w:rPr>
          <w:rFonts w:ascii="Arial" w:hAnsi="Arial"/>
          <w:kern w:val="0"/>
        </w:rPr>
        <w:t>金额为负时以零计。</w:t>
      </w:r>
    </w:p>
    <w:p w14:paraId="43231C9C" w14:textId="77777777" w:rsidR="000649F4" w:rsidRPr="00F2566E" w:rsidRDefault="000649F4" w:rsidP="000649F4">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基金托管费每日计提，按月支付。</w:t>
      </w:r>
      <w:r w:rsidRPr="00F2566E">
        <w:rPr>
          <w:rFonts w:asciiTheme="minorEastAsia" w:eastAsiaTheme="minorEastAsia" w:hAnsiTheme="minorEastAsia" w:hint="eastAsia"/>
          <w:kern w:val="0"/>
        </w:rPr>
        <w:t>由基金托管人根据与基金管理人核对一致的财务数据，自动在月初</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个工作日内、按照指定的账户路径进行资金支付，基金管理人无需再出具资金划拨指令。若遇法定节假日、休息日等，支付日期顺延。</w:t>
      </w:r>
    </w:p>
    <w:p w14:paraId="350D56DA" w14:textId="206BE230"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w:t>
      </w:r>
      <w:r w:rsidR="00066F49" w:rsidRPr="00F2566E">
        <w:rPr>
          <w:rFonts w:asciiTheme="minorEastAsia" w:eastAsiaTheme="minorEastAsia" w:hAnsiTheme="minorEastAsia"/>
          <w:kern w:val="0"/>
        </w:rPr>
        <w:t>C类基金份额的</w:t>
      </w:r>
      <w:r w:rsidRPr="00F2566E">
        <w:rPr>
          <w:rFonts w:ascii="Arial" w:hAnsi="Arial" w:hint="eastAsia"/>
          <w:kern w:val="0"/>
        </w:rPr>
        <w:t>销售服务费</w:t>
      </w:r>
    </w:p>
    <w:p w14:paraId="5BC9BC4A" w14:textId="6BE56278"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hint="eastAsia"/>
          <w:kern w:val="0"/>
        </w:rPr>
        <w:t>本基金</w:t>
      </w:r>
      <w:r w:rsidRPr="00F2566E">
        <w:rPr>
          <w:rFonts w:ascii="Arial" w:hAnsi="Arial" w:hint="eastAsia"/>
          <w:kern w:val="0"/>
        </w:rPr>
        <w:t>A</w:t>
      </w:r>
      <w:r w:rsidRPr="00F2566E">
        <w:rPr>
          <w:rFonts w:ascii="Arial" w:hAnsi="Arial" w:hint="eastAsia"/>
          <w:kern w:val="0"/>
        </w:rPr>
        <w:t>类基金份额不收取销售服务费，</w:t>
      </w:r>
      <w:r w:rsidRPr="00F2566E">
        <w:rPr>
          <w:rFonts w:ascii="Arial" w:hAnsi="Arial"/>
          <w:kern w:val="0"/>
        </w:rPr>
        <w:t>C</w:t>
      </w:r>
      <w:r w:rsidRPr="00F2566E">
        <w:rPr>
          <w:rFonts w:ascii="Arial" w:hAnsi="Arial" w:hint="eastAsia"/>
          <w:kern w:val="0"/>
        </w:rPr>
        <w:t>类基金份额的销售服务费年费率为</w:t>
      </w:r>
      <w:r w:rsidR="002147AD">
        <w:rPr>
          <w:rFonts w:ascii="Arial" w:hAnsi="Arial"/>
          <w:kern w:val="0"/>
        </w:rPr>
        <w:t>0.40%</w:t>
      </w:r>
      <w:r w:rsidRPr="00F2566E">
        <w:rPr>
          <w:rFonts w:ascii="Arial" w:hAnsi="Arial" w:hint="eastAsia"/>
          <w:kern w:val="0"/>
        </w:rPr>
        <w:t>。</w:t>
      </w:r>
    </w:p>
    <w:p w14:paraId="65494D94" w14:textId="26FE49EC"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hint="eastAsia"/>
          <w:kern w:val="0"/>
        </w:rPr>
        <w:t>本基金销售服务费按前一日</w:t>
      </w:r>
      <w:r w:rsidRPr="00F2566E">
        <w:rPr>
          <w:rFonts w:ascii="Arial" w:hAnsi="Arial"/>
          <w:kern w:val="0"/>
        </w:rPr>
        <w:t>C</w:t>
      </w:r>
      <w:r w:rsidRPr="00F2566E">
        <w:rPr>
          <w:rFonts w:ascii="Arial" w:hAnsi="Arial" w:hint="eastAsia"/>
          <w:kern w:val="0"/>
        </w:rPr>
        <w:t>类基金份额的基金资产净值的</w:t>
      </w:r>
      <w:r w:rsidR="002147AD">
        <w:rPr>
          <w:rFonts w:ascii="Arial" w:hAnsi="Arial"/>
          <w:kern w:val="0"/>
        </w:rPr>
        <w:t>0.40%</w:t>
      </w:r>
      <w:r w:rsidRPr="00F2566E">
        <w:rPr>
          <w:rFonts w:ascii="Arial" w:hAnsi="Arial" w:hint="eastAsia"/>
          <w:kern w:val="0"/>
        </w:rPr>
        <w:t>年费率计提。计算方法如下：</w:t>
      </w:r>
    </w:p>
    <w:p w14:paraId="483219C8" w14:textId="03F712AE"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H=E</w:t>
      </w:r>
      <w:r w:rsidRPr="00F2566E">
        <w:rPr>
          <w:rFonts w:ascii="Arial" w:hAnsi="Arial" w:hint="eastAsia"/>
          <w:kern w:val="0"/>
        </w:rPr>
        <w:t>×</w:t>
      </w:r>
      <w:r w:rsidR="002147AD">
        <w:rPr>
          <w:rFonts w:ascii="Arial" w:hAnsi="Arial"/>
          <w:kern w:val="0"/>
        </w:rPr>
        <w:t>0.40%</w:t>
      </w:r>
      <w:r w:rsidRPr="00F2566E">
        <w:rPr>
          <w:rFonts w:ascii="Arial" w:hAnsi="Arial" w:hint="eastAsia"/>
          <w:kern w:val="0"/>
        </w:rPr>
        <w:t>÷当年天数</w:t>
      </w:r>
    </w:p>
    <w:p w14:paraId="4513E087"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H</w:t>
      </w:r>
      <w:r w:rsidRPr="00F2566E">
        <w:rPr>
          <w:rFonts w:ascii="Arial" w:hAnsi="Arial" w:hint="eastAsia"/>
          <w:kern w:val="0"/>
        </w:rPr>
        <w:t>为</w:t>
      </w:r>
      <w:r w:rsidRPr="00F2566E">
        <w:rPr>
          <w:rFonts w:ascii="Arial" w:hAnsi="Arial"/>
          <w:kern w:val="0"/>
        </w:rPr>
        <w:t>C</w:t>
      </w:r>
      <w:r w:rsidRPr="00F2566E">
        <w:rPr>
          <w:rFonts w:ascii="Arial" w:hAnsi="Arial" w:hint="eastAsia"/>
          <w:kern w:val="0"/>
        </w:rPr>
        <w:t>类基金份额每日应计提的销售服务费</w:t>
      </w:r>
    </w:p>
    <w:p w14:paraId="269970D6"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E</w:t>
      </w:r>
      <w:r w:rsidRPr="00F2566E">
        <w:rPr>
          <w:rFonts w:ascii="Arial" w:hAnsi="Arial" w:hint="eastAsia"/>
          <w:kern w:val="0"/>
        </w:rPr>
        <w:t>为</w:t>
      </w:r>
      <w:r w:rsidRPr="00F2566E">
        <w:rPr>
          <w:rFonts w:ascii="Arial" w:hAnsi="Arial"/>
          <w:kern w:val="0"/>
        </w:rPr>
        <w:t>C</w:t>
      </w:r>
      <w:r w:rsidRPr="00F2566E">
        <w:rPr>
          <w:rFonts w:ascii="Arial" w:hAnsi="Arial" w:hint="eastAsia"/>
          <w:kern w:val="0"/>
        </w:rPr>
        <w:t>类基金份额前一日基金资产净值</w:t>
      </w:r>
    </w:p>
    <w:p w14:paraId="4B5FD639"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kern w:val="0"/>
        </w:rPr>
        <w:t>前一日的基金资产净值为已扣除本基金投资于目标</w:t>
      </w:r>
      <w:r w:rsidRPr="00F2566E">
        <w:rPr>
          <w:rFonts w:ascii="Arial" w:hAnsi="Arial"/>
          <w:kern w:val="0"/>
        </w:rPr>
        <w:t>ETF</w:t>
      </w:r>
      <w:r w:rsidRPr="00F2566E">
        <w:rPr>
          <w:rFonts w:ascii="Arial" w:hAnsi="Arial"/>
          <w:kern w:val="0"/>
        </w:rPr>
        <w:t>部分基金资产净值后的净额，金额为负时以零计。</w:t>
      </w:r>
    </w:p>
    <w:p w14:paraId="36AA2911" w14:textId="77777777" w:rsidR="000649F4" w:rsidRPr="00F2566E" w:rsidRDefault="000649F4" w:rsidP="000649F4">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销售服务费每</w:t>
      </w:r>
      <w:r w:rsidRPr="00F2566E">
        <w:rPr>
          <w:rFonts w:asciiTheme="minorEastAsia" w:eastAsiaTheme="minorEastAsia" w:hAnsiTheme="minorEastAsia"/>
          <w:kern w:val="0"/>
        </w:rPr>
        <w:t>日计提，按月支付。</w:t>
      </w:r>
      <w:r w:rsidRPr="00F2566E">
        <w:rPr>
          <w:rFonts w:asciiTheme="minorEastAsia" w:eastAsiaTheme="minorEastAsia" w:hAnsiTheme="minorEastAsia" w:hint="eastAsia"/>
          <w:kern w:val="0"/>
        </w:rPr>
        <w:t>由基金托管人根据与基金管理人核对一致的财务数据，自动在月初</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个工作日内、按照指定的账户路径进行资金支付给基金管理人，由基金管理人代收，基金管理人无需再出具资金划拨指令。若遇法定节假日、休息日等，支付日期顺延。</w:t>
      </w:r>
    </w:p>
    <w:p w14:paraId="38F63B48"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hint="eastAsia"/>
          <w:kern w:val="0"/>
        </w:rPr>
        <w:t>4</w:t>
      </w:r>
      <w:r w:rsidRPr="00F2566E">
        <w:rPr>
          <w:rFonts w:ascii="Arial" w:hAnsi="Arial"/>
          <w:kern w:val="0"/>
        </w:rPr>
        <w:t>、除管理费</w:t>
      </w:r>
      <w:r w:rsidRPr="00F2566E">
        <w:rPr>
          <w:rFonts w:ascii="Arial" w:hAnsi="Arial" w:hint="eastAsia"/>
          <w:kern w:val="0"/>
        </w:rPr>
        <w:t>、</w:t>
      </w:r>
      <w:r w:rsidRPr="00F2566E">
        <w:rPr>
          <w:rFonts w:ascii="Arial" w:hAnsi="Arial"/>
          <w:kern w:val="0"/>
        </w:rPr>
        <w:t>托管费</w:t>
      </w:r>
      <w:r w:rsidRPr="00F2566E">
        <w:rPr>
          <w:rFonts w:ascii="Arial" w:hAnsi="Arial" w:hint="eastAsia"/>
          <w:kern w:val="0"/>
        </w:rPr>
        <w:t>和销售服务费</w:t>
      </w:r>
      <w:r w:rsidRPr="00F2566E">
        <w:rPr>
          <w:rFonts w:ascii="Arial" w:hAnsi="Arial"/>
          <w:kern w:val="0"/>
        </w:rPr>
        <w:t>之外的基金费用</w:t>
      </w:r>
      <w:r w:rsidR="00631617" w:rsidRPr="00F2566E">
        <w:rPr>
          <w:rFonts w:ascii="Arial" w:hAnsi="Arial" w:hint="eastAsia"/>
          <w:kern w:val="0"/>
        </w:rPr>
        <w:t>，</w:t>
      </w:r>
      <w:r w:rsidRPr="00F2566E">
        <w:rPr>
          <w:rFonts w:ascii="Arial" w:hAnsi="Arial"/>
          <w:kern w:val="0"/>
        </w:rPr>
        <w:t>由</w:t>
      </w:r>
      <w:r w:rsidRPr="00F2566E">
        <w:rPr>
          <w:rFonts w:ascii="Arial" w:hAnsi="Arial" w:hint="eastAsia"/>
          <w:kern w:val="0"/>
        </w:rPr>
        <w:t>基金托管人根据</w:t>
      </w:r>
      <w:r w:rsidR="00631617" w:rsidRPr="00F2566E">
        <w:rPr>
          <w:rFonts w:ascii="Arial" w:hAnsi="Arial" w:hint="eastAsia"/>
          <w:kern w:val="0"/>
        </w:rPr>
        <w:t>其他</w:t>
      </w:r>
      <w:r w:rsidRPr="00F2566E">
        <w:rPr>
          <w:rFonts w:ascii="Arial" w:hAnsi="Arial" w:hint="eastAsia"/>
          <w:kern w:val="0"/>
        </w:rPr>
        <w:t>有关法规及相应协议</w:t>
      </w:r>
      <w:r w:rsidRPr="00F2566E">
        <w:rPr>
          <w:rFonts w:ascii="Arial" w:hAnsi="Arial"/>
          <w:kern w:val="0"/>
        </w:rPr>
        <w:t>的</w:t>
      </w:r>
      <w:r w:rsidRPr="00F2566E">
        <w:rPr>
          <w:rFonts w:ascii="Arial" w:hAnsi="Arial" w:hint="eastAsia"/>
          <w:kern w:val="0"/>
        </w:rPr>
        <w:t>规定，</w:t>
      </w:r>
      <w:r w:rsidR="00631617" w:rsidRPr="00F2566E">
        <w:rPr>
          <w:rFonts w:ascii="Arial" w:hAnsi="Arial" w:hint="eastAsia"/>
          <w:kern w:val="0"/>
        </w:rPr>
        <w:t>按费用支出金额支付，</w:t>
      </w:r>
      <w:r w:rsidRPr="00F2566E">
        <w:rPr>
          <w:rFonts w:ascii="Arial" w:hAnsi="Arial" w:hint="eastAsia"/>
          <w:kern w:val="0"/>
        </w:rPr>
        <w:t>列入</w:t>
      </w:r>
      <w:r w:rsidRPr="00F2566E">
        <w:rPr>
          <w:rFonts w:ascii="Arial" w:hAnsi="Arial"/>
          <w:kern w:val="0"/>
        </w:rPr>
        <w:t>或摊入</w:t>
      </w:r>
      <w:r w:rsidRPr="00F2566E">
        <w:rPr>
          <w:rFonts w:ascii="Arial" w:hAnsi="Arial" w:hint="eastAsia"/>
          <w:kern w:val="0"/>
        </w:rPr>
        <w:t>当期基金</w:t>
      </w:r>
      <w:r w:rsidRPr="00F2566E">
        <w:rPr>
          <w:rFonts w:ascii="Arial" w:hAnsi="Arial"/>
          <w:kern w:val="0"/>
        </w:rPr>
        <w:t>费用</w:t>
      </w:r>
      <w:r w:rsidRPr="00F2566E">
        <w:rPr>
          <w:rFonts w:ascii="Arial" w:hAnsi="Arial" w:hint="eastAsia"/>
          <w:kern w:val="0"/>
        </w:rPr>
        <w:t>。</w:t>
      </w:r>
    </w:p>
    <w:p w14:paraId="594D0548" w14:textId="77777777" w:rsidR="00A77A5C" w:rsidRPr="00F2566E" w:rsidRDefault="00A77A5C" w:rsidP="00A77A5C">
      <w:pPr>
        <w:tabs>
          <w:tab w:val="left" w:pos="3780"/>
        </w:tabs>
        <w:autoSpaceDE w:val="0"/>
        <w:autoSpaceDN w:val="0"/>
        <w:adjustRightInd w:val="0"/>
        <w:snapToGrid w:val="0"/>
        <w:spacing w:line="360" w:lineRule="auto"/>
        <w:ind w:firstLineChars="201" w:firstLine="424"/>
        <w:textAlignment w:val="bottom"/>
        <w:rPr>
          <w:rFonts w:ascii="Arial" w:hAnsi="Arial"/>
          <w:b/>
        </w:rPr>
      </w:pPr>
      <w:r w:rsidRPr="00F2566E">
        <w:rPr>
          <w:rFonts w:ascii="Arial" w:hAnsi="Arial" w:hint="eastAsia"/>
          <w:b/>
        </w:rPr>
        <w:t>三</w:t>
      </w:r>
      <w:r w:rsidRPr="00F2566E">
        <w:rPr>
          <w:rFonts w:ascii="Arial" w:hAnsi="Arial" w:cs="Arial" w:hint="eastAsia"/>
          <w:b/>
          <w:bCs/>
          <w:szCs w:val="21"/>
        </w:rPr>
        <w:t>、</w:t>
      </w:r>
      <w:r w:rsidRPr="00F2566E">
        <w:rPr>
          <w:rFonts w:ascii="Arial" w:hAnsi="Arial" w:hint="eastAsia"/>
          <w:b/>
        </w:rPr>
        <w:t>不列入基金费用的项目</w:t>
      </w:r>
    </w:p>
    <w:p w14:paraId="7AD089F9" w14:textId="77777777" w:rsidR="00A77A5C" w:rsidRPr="00F2566E" w:rsidRDefault="00A77A5C" w:rsidP="00A77A5C">
      <w:pPr>
        <w:adjustRightInd w:val="0"/>
        <w:snapToGrid w:val="0"/>
        <w:spacing w:line="360" w:lineRule="auto"/>
        <w:ind w:firstLineChars="201" w:firstLine="422"/>
        <w:rPr>
          <w:rFonts w:ascii="Arial" w:hAnsi="Arial"/>
          <w:kern w:val="0"/>
        </w:rPr>
      </w:pPr>
      <w:r w:rsidRPr="00F2566E">
        <w:rPr>
          <w:rFonts w:ascii="Arial" w:hAnsi="Arial" w:hint="eastAsia"/>
          <w:kern w:val="0"/>
        </w:rPr>
        <w:t>基金管理人和基金托管人因未履行或未完全履行义务导致的费用支出或基金财产的损失</w:t>
      </w:r>
      <w:r w:rsidRPr="00F2566E">
        <w:rPr>
          <w:rFonts w:ascii="Arial" w:hAnsi="Arial" w:cs="Arial"/>
          <w:kern w:val="0"/>
          <w:szCs w:val="21"/>
        </w:rPr>
        <w:t>，以及处理与基金运作无关的事项发生的费用等不列入基金费用。</w:t>
      </w:r>
      <w:r w:rsidR="00631617" w:rsidRPr="00F2566E">
        <w:rPr>
          <w:rFonts w:ascii="Arial" w:hAnsi="Arial" w:cs="Arial" w:hint="eastAsia"/>
          <w:kern w:val="0"/>
          <w:szCs w:val="21"/>
        </w:rPr>
        <w:t>基金合同生效前所发生的信息披露费、律师费和会计师费以及其他费用不从基金财产中支付。</w:t>
      </w:r>
    </w:p>
    <w:p w14:paraId="0C257DA1" w14:textId="22B43BCE" w:rsidR="00A77A5C" w:rsidRPr="00F2566E" w:rsidRDefault="00066F49" w:rsidP="00A77A5C">
      <w:pPr>
        <w:tabs>
          <w:tab w:val="left" w:pos="3780"/>
        </w:tabs>
        <w:autoSpaceDE w:val="0"/>
        <w:autoSpaceDN w:val="0"/>
        <w:adjustRightInd w:val="0"/>
        <w:snapToGrid w:val="0"/>
        <w:spacing w:line="360" w:lineRule="auto"/>
        <w:ind w:firstLineChars="201" w:firstLine="424"/>
        <w:textAlignment w:val="bottom"/>
        <w:rPr>
          <w:rFonts w:ascii="Arial" w:hAnsi="Arial" w:cs="Arial"/>
          <w:b/>
          <w:bCs/>
          <w:szCs w:val="21"/>
        </w:rPr>
      </w:pPr>
      <w:r w:rsidRPr="00F2566E">
        <w:rPr>
          <w:rFonts w:ascii="Arial" w:hAnsi="Arial" w:hint="eastAsia"/>
          <w:b/>
        </w:rPr>
        <w:t>四</w:t>
      </w:r>
      <w:r w:rsidR="00E35F01" w:rsidRPr="00F2566E">
        <w:rPr>
          <w:rFonts w:ascii="Arial" w:hAnsi="Arial" w:cs="Arial" w:hint="eastAsia"/>
          <w:b/>
          <w:bCs/>
          <w:szCs w:val="21"/>
        </w:rPr>
        <w:t>、</w:t>
      </w:r>
      <w:r w:rsidRPr="00F2566E">
        <w:rPr>
          <w:rFonts w:ascii="Arial" w:hAnsi="Arial" w:cs="Arial" w:hint="eastAsia"/>
          <w:b/>
          <w:bCs/>
          <w:szCs w:val="21"/>
        </w:rPr>
        <w:t>基金</w:t>
      </w:r>
      <w:r w:rsidR="00A77A5C" w:rsidRPr="00F2566E">
        <w:rPr>
          <w:rFonts w:ascii="Arial" w:hAnsi="Arial" w:cs="Arial"/>
          <w:b/>
          <w:bCs/>
          <w:szCs w:val="21"/>
        </w:rPr>
        <w:t>税收</w:t>
      </w:r>
    </w:p>
    <w:p w14:paraId="15513519" w14:textId="77777777" w:rsidR="00C000E8" w:rsidRPr="00F2566E" w:rsidRDefault="00631617" w:rsidP="00C000E8">
      <w:pPr>
        <w:adjustRightInd w:val="0"/>
        <w:snapToGrid w:val="0"/>
        <w:spacing w:line="360" w:lineRule="auto"/>
        <w:ind w:firstLineChars="201" w:firstLine="422"/>
        <w:rPr>
          <w:color w:val="000000"/>
        </w:rPr>
        <w:sectPr w:rsidR="00C000E8" w:rsidRPr="00F2566E" w:rsidSect="00A579E3">
          <w:footerReference w:type="default" r:id="rId30"/>
          <w:footerReference w:type="first" r:id="rId31"/>
          <w:pgSz w:w="11906" w:h="16838"/>
          <w:pgMar w:top="1440" w:right="1800" w:bottom="1440" w:left="1800" w:header="851" w:footer="992" w:gutter="0"/>
          <w:pgNumType w:start="1"/>
          <w:cols w:space="425"/>
          <w:titlePg/>
          <w:docGrid w:type="lines" w:linePitch="312"/>
        </w:sectPr>
      </w:pPr>
      <w:r w:rsidRPr="00F2566E">
        <w:rPr>
          <w:rFonts w:ascii="Arial" w:hAnsi="Arial" w:hint="eastAsia"/>
          <w:kern w:val="0"/>
        </w:rPr>
        <w:t>基金和基金份额持有人根据国家法律法规的规定，履行纳税义务</w:t>
      </w:r>
      <w:r w:rsidR="00A77A5C" w:rsidRPr="00F2566E">
        <w:rPr>
          <w:rFonts w:ascii="Arial" w:hAnsi="Arial" w:hint="eastAsia"/>
          <w:kern w:val="0"/>
        </w:rPr>
        <w:t>。</w:t>
      </w:r>
      <w:bookmarkStart w:id="119" w:name="_Hlt88827255"/>
      <w:bookmarkEnd w:id="119"/>
    </w:p>
    <w:p w14:paraId="676ECEFB" w14:textId="77777777" w:rsidR="007F20AF" w:rsidRPr="00F2566E" w:rsidRDefault="007F20AF" w:rsidP="00C000E8">
      <w:pPr>
        <w:adjustRightInd w:val="0"/>
        <w:snapToGrid w:val="0"/>
        <w:spacing w:line="360" w:lineRule="auto"/>
        <w:ind w:firstLineChars="201" w:firstLine="422"/>
        <w:rPr>
          <w:color w:val="000000"/>
        </w:rPr>
      </w:pPr>
    </w:p>
    <w:p w14:paraId="2107574A" w14:textId="77777777" w:rsidR="007F20AF" w:rsidRPr="00F2566E" w:rsidRDefault="007F20AF" w:rsidP="00CB19B3">
      <w:pPr>
        <w:pStyle w:val="21"/>
        <w:numPr>
          <w:ilvl w:val="0"/>
          <w:numId w:val="24"/>
        </w:numPr>
        <w:snapToGrid w:val="0"/>
        <w:spacing w:before="0" w:after="0" w:line="360" w:lineRule="auto"/>
        <w:jc w:val="center"/>
      </w:pPr>
      <w:bookmarkStart w:id="120" w:name="_Toc327902636"/>
      <w:bookmarkStart w:id="121" w:name="_Toc332013124"/>
      <w:bookmarkStart w:id="122" w:name="_Toc335899847"/>
      <w:bookmarkStart w:id="123" w:name="_Toc336606241"/>
      <w:bookmarkStart w:id="124" w:name="_Toc369510022"/>
      <w:bookmarkStart w:id="125" w:name="_Toc375295987"/>
      <w:bookmarkStart w:id="126" w:name="_Toc411872036"/>
      <w:bookmarkStart w:id="127" w:name="_Toc517169195"/>
      <w:r w:rsidRPr="00F2566E">
        <w:rPr>
          <w:rFonts w:hint="eastAsia"/>
        </w:rPr>
        <w:t>基金的会计与审计</w:t>
      </w:r>
      <w:bookmarkEnd w:id="120"/>
      <w:bookmarkEnd w:id="121"/>
      <w:bookmarkEnd w:id="122"/>
      <w:bookmarkEnd w:id="123"/>
      <w:bookmarkEnd w:id="124"/>
      <w:bookmarkEnd w:id="125"/>
      <w:bookmarkEnd w:id="126"/>
      <w:bookmarkEnd w:id="127"/>
    </w:p>
    <w:p w14:paraId="31AC7F23" w14:textId="77777777" w:rsidR="007F20AF" w:rsidRPr="00F2566E" w:rsidRDefault="007F20AF" w:rsidP="007F20AF">
      <w:pPr>
        <w:snapToGrid w:val="0"/>
        <w:spacing w:line="360" w:lineRule="auto"/>
        <w:ind w:firstLineChars="200" w:firstLine="420"/>
        <w:rPr>
          <w:rFonts w:ascii="宋体" w:hAnsi="宋体"/>
          <w:szCs w:val="21"/>
        </w:rPr>
      </w:pPr>
    </w:p>
    <w:p w14:paraId="41961F9B"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一、基金会计政策</w:t>
      </w:r>
    </w:p>
    <w:p w14:paraId="3747587F"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1、基金管理人为本基金的会计责任方；</w:t>
      </w:r>
    </w:p>
    <w:p w14:paraId="471ADC26"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2、基金的会计年度为公历</w:t>
      </w:r>
      <w:r w:rsidR="00631617" w:rsidRPr="00F2566E">
        <w:rPr>
          <w:rFonts w:ascii="宋体" w:hAnsi="宋体" w:hint="eastAsia"/>
          <w:bCs/>
          <w:szCs w:val="21"/>
        </w:rPr>
        <w:t>每年</w:t>
      </w:r>
      <w:r w:rsidRPr="00F2566E">
        <w:rPr>
          <w:rFonts w:ascii="宋体" w:hAnsi="宋体"/>
          <w:bCs/>
          <w:szCs w:val="21"/>
        </w:rPr>
        <w:t>的1月1日至12月31日</w:t>
      </w:r>
      <w:r w:rsidR="00C40B69" w:rsidRPr="00F2566E">
        <w:rPr>
          <w:rFonts w:ascii="Arial" w:hAnsi="Arial" w:hint="eastAsia"/>
        </w:rPr>
        <w:t>，基金首次募集的会计年度按如下原则：如果《基金合同》生效少于</w:t>
      </w:r>
      <w:r w:rsidR="00C40B69" w:rsidRPr="00F2566E">
        <w:rPr>
          <w:rFonts w:ascii="Arial" w:hAnsi="Arial"/>
        </w:rPr>
        <w:t>2</w:t>
      </w:r>
      <w:r w:rsidR="00C40B69" w:rsidRPr="00F2566E">
        <w:rPr>
          <w:rFonts w:ascii="Arial" w:hAnsi="Arial" w:hint="eastAsia"/>
        </w:rPr>
        <w:t>个月，可以并入下一个会计年度披露；</w:t>
      </w:r>
    </w:p>
    <w:p w14:paraId="6C7C79BD"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3、</w:t>
      </w:r>
      <w:r w:rsidR="00631617" w:rsidRPr="00F2566E">
        <w:rPr>
          <w:rFonts w:ascii="宋体" w:hAnsi="宋体" w:hint="eastAsia"/>
          <w:bCs/>
          <w:szCs w:val="21"/>
        </w:rPr>
        <w:t>本</w:t>
      </w:r>
      <w:r w:rsidRPr="00F2566E">
        <w:rPr>
          <w:rFonts w:ascii="宋体" w:hAnsi="宋体"/>
          <w:bCs/>
          <w:szCs w:val="21"/>
        </w:rPr>
        <w:t>基金</w:t>
      </w:r>
      <w:r w:rsidR="00631617" w:rsidRPr="00F2566E">
        <w:rPr>
          <w:rFonts w:ascii="宋体" w:hAnsi="宋体" w:hint="eastAsia"/>
          <w:bCs/>
          <w:szCs w:val="21"/>
        </w:rPr>
        <w:t>的会计</w:t>
      </w:r>
      <w:r w:rsidRPr="00F2566E">
        <w:rPr>
          <w:rFonts w:ascii="宋体" w:hAnsi="宋体"/>
          <w:bCs/>
          <w:szCs w:val="21"/>
        </w:rPr>
        <w:t>核算以人民币为记账本位币，以人民币元为记账单位；</w:t>
      </w:r>
    </w:p>
    <w:p w14:paraId="7E5742FD"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4、会计制度执行国家有关</w:t>
      </w:r>
      <w:r w:rsidR="00631617" w:rsidRPr="00F2566E">
        <w:rPr>
          <w:rFonts w:ascii="宋体" w:hAnsi="宋体" w:hint="eastAsia"/>
          <w:bCs/>
          <w:szCs w:val="21"/>
        </w:rPr>
        <w:t>的</w:t>
      </w:r>
      <w:r w:rsidRPr="00F2566E">
        <w:rPr>
          <w:rFonts w:ascii="宋体" w:hAnsi="宋体"/>
          <w:bCs/>
          <w:szCs w:val="21"/>
        </w:rPr>
        <w:t>会计制度；</w:t>
      </w:r>
    </w:p>
    <w:p w14:paraId="74B1E383"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5、本基金独立建账、独立核算；</w:t>
      </w:r>
    </w:p>
    <w:p w14:paraId="6771FF51" w14:textId="0B2DFE79"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6、基金管理人</w:t>
      </w:r>
      <w:r w:rsidR="003A1C49" w:rsidRPr="00F2566E">
        <w:rPr>
          <w:rFonts w:ascii="宋体" w:hAnsi="宋体" w:hint="eastAsia"/>
          <w:bCs/>
          <w:szCs w:val="21"/>
        </w:rPr>
        <w:t>及基金托管人各自</w:t>
      </w:r>
      <w:r w:rsidRPr="00F2566E">
        <w:rPr>
          <w:rFonts w:ascii="宋体" w:hAnsi="宋体"/>
          <w:bCs/>
          <w:szCs w:val="21"/>
        </w:rPr>
        <w:t>保留完整的会计账目、凭证并进行日常的会计核算，按照有关规定编制基金会计报表；</w:t>
      </w:r>
    </w:p>
    <w:p w14:paraId="1B5CA177" w14:textId="77777777" w:rsidR="00690EE4" w:rsidRPr="00F2566E" w:rsidRDefault="00690EE4" w:rsidP="00690EE4">
      <w:pPr>
        <w:adjustRightInd w:val="0"/>
        <w:snapToGrid w:val="0"/>
        <w:spacing w:line="360" w:lineRule="auto"/>
        <w:ind w:firstLineChars="200" w:firstLine="420"/>
        <w:rPr>
          <w:rFonts w:ascii="宋体" w:hAnsi="宋体"/>
          <w:bCs/>
          <w:szCs w:val="21"/>
        </w:rPr>
      </w:pPr>
      <w:r w:rsidRPr="00F2566E">
        <w:rPr>
          <w:rFonts w:ascii="宋体" w:hAnsi="宋体"/>
          <w:bCs/>
          <w:szCs w:val="21"/>
        </w:rPr>
        <w:t>7、基金托管人</w:t>
      </w:r>
      <w:r w:rsidR="00014ACD" w:rsidRPr="00F2566E">
        <w:rPr>
          <w:rFonts w:ascii="宋体" w:hAnsi="宋体" w:hint="eastAsia"/>
          <w:bCs/>
          <w:szCs w:val="21"/>
        </w:rPr>
        <w:t>定期</w:t>
      </w:r>
      <w:r w:rsidRPr="00F2566E">
        <w:rPr>
          <w:rFonts w:ascii="宋体" w:hAnsi="宋体"/>
          <w:bCs/>
          <w:szCs w:val="21"/>
        </w:rPr>
        <w:t>与基金管理人就基金的会计核算、报表编制等进行核对并书面确认。</w:t>
      </w:r>
    </w:p>
    <w:p w14:paraId="4BAB204E" w14:textId="77777777" w:rsidR="00690EE4" w:rsidRPr="00F2566E" w:rsidRDefault="00690EE4" w:rsidP="00690EE4">
      <w:pPr>
        <w:adjustRightInd w:val="0"/>
        <w:snapToGrid w:val="0"/>
        <w:spacing w:line="360" w:lineRule="auto"/>
        <w:ind w:firstLineChars="200" w:firstLine="420"/>
        <w:rPr>
          <w:rFonts w:ascii="宋体" w:hAnsi="宋体"/>
          <w:bCs/>
          <w:szCs w:val="21"/>
        </w:rPr>
      </w:pPr>
    </w:p>
    <w:p w14:paraId="38A62162" w14:textId="77777777" w:rsidR="00072C9B" w:rsidRPr="00F2566E" w:rsidRDefault="00072C9B" w:rsidP="00072C9B">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二、基金的审计</w:t>
      </w:r>
    </w:p>
    <w:p w14:paraId="585B6D57" w14:textId="77777777" w:rsidR="00072C9B" w:rsidRPr="00F2566E" w:rsidRDefault="00072C9B" w:rsidP="00072C9B">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w:t>
      </w:r>
      <w:r w:rsidRPr="00F2566E">
        <w:rPr>
          <w:rFonts w:asciiTheme="minorEastAsia" w:hAnsiTheme="minorEastAsia" w:hint="eastAsia"/>
        </w:rPr>
        <w:t>基金管理人聘请与基金管理人、基金托管人相互独立的具有证券从业资格的会计师事务所及其注册会计师对本基金的年度财务报表进行审计。</w:t>
      </w:r>
    </w:p>
    <w:p w14:paraId="467E7A0C" w14:textId="77777777" w:rsidR="00072C9B" w:rsidRPr="00F2566E" w:rsidRDefault="00072C9B" w:rsidP="00072C9B">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w:t>
      </w:r>
      <w:r w:rsidRPr="00F2566E">
        <w:rPr>
          <w:rFonts w:asciiTheme="minorEastAsia" w:hAnsiTheme="minorEastAsia" w:hint="eastAsia"/>
        </w:rPr>
        <w:t>会计师事务所更换经办注册会计师</w:t>
      </w:r>
      <w:r w:rsidRPr="00F2566E">
        <w:rPr>
          <w:rFonts w:asciiTheme="minorEastAsia" w:hAnsiTheme="minorEastAsia"/>
        </w:rPr>
        <w:t>时</w:t>
      </w:r>
      <w:r w:rsidRPr="00F2566E">
        <w:rPr>
          <w:rFonts w:asciiTheme="minorEastAsia" w:hAnsiTheme="minorEastAsia" w:hint="eastAsia"/>
        </w:rPr>
        <w:t>，应事先征得基金管理人同意。</w:t>
      </w:r>
    </w:p>
    <w:p w14:paraId="7D1CF739" w14:textId="77777777" w:rsidR="00072C9B" w:rsidRPr="00F2566E" w:rsidRDefault="00072C9B" w:rsidP="00072C9B">
      <w:pPr>
        <w:adjustRightInd w:val="0"/>
        <w:snapToGrid w:val="0"/>
        <w:spacing w:line="360" w:lineRule="auto"/>
        <w:ind w:firstLineChars="200" w:firstLine="420"/>
        <w:rPr>
          <w:rFonts w:asciiTheme="minorEastAsia" w:eastAsiaTheme="minorEastAsia" w:hAnsiTheme="minorEastAsia"/>
        </w:rPr>
      </w:pPr>
      <w:r w:rsidRPr="00F2566E">
        <w:rPr>
          <w:rFonts w:asciiTheme="minorEastAsia" w:hAnsiTheme="minorEastAsia"/>
        </w:rPr>
        <w:t>3.</w:t>
      </w:r>
      <w:bookmarkStart w:id="128" w:name="_Hlt4221115"/>
      <w:bookmarkEnd w:id="128"/>
      <w:r w:rsidRPr="00F2566E">
        <w:rPr>
          <w:rFonts w:asciiTheme="minorEastAsia" w:hAnsiTheme="minorEastAsia" w:hint="eastAsia"/>
        </w:rPr>
        <w:t>基金管理人认为有充足理由更换会计师事务所，须通报基金托管人。更换会计师事务所需在2个工作日内在指定媒介公告并报中国证监会备案。</w:t>
      </w:r>
    </w:p>
    <w:p w14:paraId="706A7275" w14:textId="7BC2582E" w:rsidR="00CB19B3" w:rsidRPr="00F2566E" w:rsidRDefault="00CB19B3" w:rsidP="00072C9B">
      <w:pPr>
        <w:adjustRightInd w:val="0"/>
        <w:snapToGrid w:val="0"/>
        <w:spacing w:line="360" w:lineRule="auto"/>
        <w:ind w:firstLineChars="200" w:firstLine="420"/>
        <w:rPr>
          <w:color w:val="000000"/>
        </w:rPr>
        <w:sectPr w:rsidR="00CB19B3" w:rsidRPr="00F2566E" w:rsidSect="00A579E3">
          <w:footerReference w:type="first" r:id="rId32"/>
          <w:pgSz w:w="11906" w:h="16838"/>
          <w:pgMar w:top="1440" w:right="1800" w:bottom="1440" w:left="1800" w:header="851" w:footer="992" w:gutter="0"/>
          <w:pgNumType w:start="1"/>
          <w:cols w:space="425"/>
          <w:titlePg/>
          <w:docGrid w:type="lines" w:linePitch="312"/>
        </w:sectPr>
      </w:pPr>
    </w:p>
    <w:p w14:paraId="3EB5F15C" w14:textId="77777777" w:rsidR="007F20AF" w:rsidRPr="00F2566E" w:rsidRDefault="007F20AF" w:rsidP="007F20AF">
      <w:pPr>
        <w:snapToGrid w:val="0"/>
        <w:spacing w:line="360" w:lineRule="auto"/>
        <w:ind w:firstLineChars="200" w:firstLine="420"/>
        <w:rPr>
          <w:color w:val="000000"/>
        </w:rPr>
      </w:pPr>
    </w:p>
    <w:p w14:paraId="64F91DD4" w14:textId="77777777" w:rsidR="007F20AF" w:rsidRPr="00F2566E" w:rsidRDefault="007F20AF" w:rsidP="00CB19B3">
      <w:pPr>
        <w:pStyle w:val="21"/>
        <w:numPr>
          <w:ilvl w:val="0"/>
          <w:numId w:val="24"/>
        </w:numPr>
        <w:snapToGrid w:val="0"/>
        <w:spacing w:before="0" w:after="0" w:line="360" w:lineRule="auto"/>
        <w:jc w:val="center"/>
      </w:pPr>
      <w:bookmarkStart w:id="129" w:name="_Toc327902637"/>
      <w:bookmarkStart w:id="130" w:name="_Toc332013125"/>
      <w:bookmarkStart w:id="131" w:name="_Toc335899848"/>
      <w:bookmarkStart w:id="132" w:name="_Toc336606242"/>
      <w:bookmarkStart w:id="133" w:name="_Toc369510023"/>
      <w:bookmarkStart w:id="134" w:name="_Toc375295988"/>
      <w:bookmarkStart w:id="135" w:name="_Toc411872037"/>
      <w:bookmarkStart w:id="136" w:name="_Toc517169196"/>
      <w:r w:rsidRPr="00F2566E">
        <w:rPr>
          <w:rFonts w:hint="eastAsia"/>
        </w:rPr>
        <w:t>基金的信息披露</w:t>
      </w:r>
      <w:bookmarkEnd w:id="129"/>
      <w:bookmarkEnd w:id="130"/>
      <w:bookmarkEnd w:id="131"/>
      <w:bookmarkEnd w:id="132"/>
      <w:bookmarkEnd w:id="133"/>
      <w:bookmarkEnd w:id="134"/>
      <w:bookmarkEnd w:id="135"/>
      <w:bookmarkEnd w:id="136"/>
    </w:p>
    <w:p w14:paraId="43FA2BD3" w14:textId="77777777" w:rsidR="007F20AF" w:rsidRPr="00F2566E" w:rsidRDefault="007F20AF" w:rsidP="007F20AF">
      <w:pPr>
        <w:snapToGrid w:val="0"/>
        <w:spacing w:line="360" w:lineRule="auto"/>
        <w:ind w:firstLineChars="400" w:firstLine="840"/>
        <w:rPr>
          <w:rFonts w:ascii="宋体"/>
          <w:szCs w:val="21"/>
        </w:rPr>
      </w:pPr>
    </w:p>
    <w:p w14:paraId="7A1E838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一、</w:t>
      </w:r>
      <w:r w:rsidRPr="00F2566E">
        <w:rPr>
          <w:rFonts w:asciiTheme="minorEastAsia" w:hAnsiTheme="minorEastAsia" w:hint="eastAsia"/>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7FA86CB7"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rPr>
        <w:t>二、信息披露义务人</w:t>
      </w:r>
    </w:p>
    <w:p w14:paraId="7B5F9BCB"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hAnsiTheme="minorEastAsia" w:hint="eastAsia"/>
        </w:rPr>
        <w:t>本基金信息披露义务人包括基金管理人、基金托管人、召集基金份额持有人大会的基金份额持有人等法律法规和中国证监会规定的自然人、法人和其他组织。</w:t>
      </w:r>
    </w:p>
    <w:p w14:paraId="1DE8A99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基金信息披露义务人应按规定将应予披露的基金信息披露事项在规定时间内通过中国证监会指定的全国性报刊（以下简称“指定报刊”）和基金管理人、基金托管人的互联网网站（以下简称</w:t>
      </w:r>
      <w:r w:rsidRPr="00F2566E">
        <w:rPr>
          <w:rFonts w:asciiTheme="minorEastAsia" w:hAnsiTheme="minorEastAsia"/>
        </w:rPr>
        <w:t>“</w:t>
      </w:r>
      <w:r w:rsidRPr="00F2566E">
        <w:rPr>
          <w:rFonts w:asciiTheme="minorEastAsia" w:hAnsiTheme="minorEastAsia" w:hint="eastAsia"/>
        </w:rPr>
        <w:t>网站</w:t>
      </w:r>
      <w:r w:rsidRPr="00F2566E">
        <w:rPr>
          <w:rFonts w:asciiTheme="minorEastAsia" w:hAnsiTheme="minorEastAsia"/>
        </w:rPr>
        <w:t>”</w:t>
      </w:r>
      <w:r w:rsidRPr="00F2566E">
        <w:rPr>
          <w:rFonts w:asciiTheme="minorEastAsia" w:hAnsiTheme="minorEastAsia" w:hint="eastAsia"/>
        </w:rPr>
        <w:t>）等媒介披露。</w:t>
      </w:r>
    </w:p>
    <w:p w14:paraId="01BDEC0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三、</w:t>
      </w:r>
      <w:r w:rsidRPr="00F2566E">
        <w:rPr>
          <w:rFonts w:asciiTheme="minorEastAsia" w:hAnsiTheme="minorEastAsia" w:hint="eastAsia"/>
        </w:rPr>
        <w:t>本基金信息披露义务人承诺公开披露的基金信息，不得有下列行为：</w:t>
      </w:r>
    </w:p>
    <w:p w14:paraId="6E14A5E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w:t>
      </w:r>
      <w:r w:rsidRPr="00F2566E">
        <w:rPr>
          <w:rFonts w:asciiTheme="minorEastAsia" w:hAnsiTheme="minorEastAsia" w:hint="eastAsia"/>
        </w:rPr>
        <w:t>虚假记载、误导性陈述或者重大遗漏；</w:t>
      </w:r>
    </w:p>
    <w:p w14:paraId="292D753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w:t>
      </w:r>
      <w:r w:rsidRPr="00F2566E">
        <w:rPr>
          <w:rFonts w:asciiTheme="minorEastAsia" w:hAnsiTheme="minorEastAsia" w:hint="eastAsia"/>
        </w:rPr>
        <w:t>对证券投资业绩进行预测；</w:t>
      </w:r>
    </w:p>
    <w:p w14:paraId="4FF5EDAF"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3.</w:t>
      </w:r>
      <w:r w:rsidRPr="00F2566E">
        <w:rPr>
          <w:rFonts w:asciiTheme="minorEastAsia" w:hAnsiTheme="minorEastAsia" w:hint="eastAsia"/>
        </w:rPr>
        <w:t>违规承诺收益或者承担损失；</w:t>
      </w:r>
    </w:p>
    <w:p w14:paraId="28AC295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4.</w:t>
      </w:r>
      <w:r w:rsidRPr="00F2566E">
        <w:rPr>
          <w:rFonts w:asciiTheme="minorEastAsia" w:hAnsiTheme="minorEastAsia" w:hint="eastAsia"/>
        </w:rPr>
        <w:t>诋毁其他基金管理人、基金托管人或者基金销售机构；</w:t>
      </w:r>
    </w:p>
    <w:p w14:paraId="6FBAD57B"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5.</w:t>
      </w:r>
      <w:r w:rsidRPr="00F2566E">
        <w:rPr>
          <w:rFonts w:asciiTheme="minorEastAsia" w:hAnsiTheme="minorEastAsia" w:hint="eastAsia"/>
        </w:rPr>
        <w:t>登载任何自然人、法人或者其他组织的祝贺性、恭维性或推荐性的文字；</w:t>
      </w:r>
    </w:p>
    <w:p w14:paraId="6D9CB89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6.</w:t>
      </w:r>
      <w:r w:rsidRPr="00F2566E">
        <w:rPr>
          <w:rFonts w:asciiTheme="minorEastAsia" w:hAnsiTheme="minorEastAsia" w:hint="eastAsia"/>
        </w:rPr>
        <w:t>中国证监会禁止的其他行为。</w:t>
      </w:r>
    </w:p>
    <w:p w14:paraId="3062115C"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四、</w:t>
      </w:r>
      <w:r w:rsidRPr="00F2566E">
        <w:rPr>
          <w:rFonts w:asciiTheme="minorEastAsia" w:hAnsiTheme="minorEastAsia" w:hint="eastAsia"/>
        </w:rPr>
        <w:t>本基金公开披露的信息应采用中文文本。如同时采用外文文本的，基金信息披露义务人应保证两种文本的内容一致。两种文本发生歧义的，以中文文本为准。</w:t>
      </w:r>
    </w:p>
    <w:p w14:paraId="3D40B92F"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本基金公开披露的信息采用阿拉伯数字；除特别说明外，货币单位为人民币元。</w:t>
      </w:r>
    </w:p>
    <w:p w14:paraId="770D13D7"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五、</w:t>
      </w:r>
      <w:r w:rsidRPr="00F2566E">
        <w:rPr>
          <w:rFonts w:asciiTheme="minorEastAsia" w:eastAsiaTheme="minorEastAsia" w:hAnsiTheme="minorEastAsia"/>
        </w:rPr>
        <w:t>公开披露的基金信息</w:t>
      </w:r>
    </w:p>
    <w:p w14:paraId="4BBF222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公开披露的基金信息包括：</w:t>
      </w:r>
    </w:p>
    <w:p w14:paraId="7E8E268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（一）</w:t>
      </w:r>
      <w:r w:rsidRPr="00F2566E">
        <w:rPr>
          <w:rFonts w:asciiTheme="minorEastAsia" w:eastAsiaTheme="minorEastAsia" w:hAnsiTheme="minorEastAsia" w:hint="eastAsia"/>
        </w:rPr>
        <w:t>基金</w:t>
      </w:r>
      <w:r w:rsidRPr="00F2566E">
        <w:rPr>
          <w:rFonts w:asciiTheme="minorEastAsia" w:hAnsiTheme="minorEastAsia" w:hint="eastAsia"/>
        </w:rPr>
        <w:t>招募说明书</w:t>
      </w:r>
      <w:r w:rsidRPr="00F2566E">
        <w:rPr>
          <w:rFonts w:asciiTheme="minorEastAsia" w:eastAsiaTheme="minorEastAsia" w:hAnsiTheme="minorEastAsia" w:hint="eastAsia"/>
        </w:rPr>
        <w:t>、基金合同、基金托管协议</w:t>
      </w:r>
    </w:p>
    <w:p w14:paraId="2E690C9E"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1、</w:t>
      </w:r>
      <w:r w:rsidRPr="00F2566E">
        <w:rPr>
          <w:rFonts w:asciiTheme="minorEastAsia" w:hAnsiTheme="minorEastAsia" w:hint="eastAsia"/>
        </w:rPr>
        <w:t>基金</w:t>
      </w:r>
      <w:r w:rsidRPr="00F2566E">
        <w:rPr>
          <w:rFonts w:asciiTheme="minorEastAsia" w:eastAsiaTheme="minorEastAsia" w:hAnsiTheme="minorEastAsia" w:hint="eastAsia"/>
        </w:rPr>
        <w:t>合同是界定</w:t>
      </w:r>
      <w:r w:rsidRPr="00F2566E">
        <w:rPr>
          <w:rFonts w:asciiTheme="minorEastAsia" w:hAnsiTheme="minorEastAsia" w:hint="eastAsia"/>
        </w:rPr>
        <w:t>基金</w:t>
      </w:r>
      <w:r w:rsidRPr="00F2566E">
        <w:rPr>
          <w:rFonts w:asciiTheme="minorEastAsia" w:eastAsiaTheme="minorEastAsia" w:hAnsiTheme="minorEastAsia" w:hint="eastAsia"/>
        </w:rPr>
        <w:t>合同当事人的各项权利、义务关系，明确基金份额持有人大会召开的规则及具体程序，</w:t>
      </w:r>
      <w:r w:rsidRPr="00F2566E">
        <w:rPr>
          <w:rFonts w:asciiTheme="minorEastAsia" w:hAnsiTheme="minorEastAsia" w:hint="eastAsia"/>
        </w:rPr>
        <w:t>说明</w:t>
      </w:r>
      <w:r w:rsidRPr="00F2566E">
        <w:rPr>
          <w:rFonts w:asciiTheme="minorEastAsia" w:eastAsiaTheme="minorEastAsia" w:hAnsiTheme="minorEastAsia" w:hint="eastAsia"/>
        </w:rPr>
        <w:t>基金产品的特性等涉及基金投资者重大利益的事项</w:t>
      </w:r>
      <w:r w:rsidRPr="00F2566E">
        <w:rPr>
          <w:rFonts w:asciiTheme="minorEastAsia" w:hAnsiTheme="minorEastAsia" w:hint="eastAsia"/>
        </w:rPr>
        <w:t>的法律文件。</w:t>
      </w:r>
    </w:p>
    <w:p w14:paraId="0F15E1BE"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2、基金招募说明书应当最大限度地披露影响基金投资者决策的全部事项，说明基金认购、申购和赎回安排、基金投资、基金产品特性、风险揭示、信息披露及基金份额持有人服务等内容。</w:t>
      </w:r>
      <w:r w:rsidRPr="00F2566E">
        <w:rPr>
          <w:rFonts w:asciiTheme="minorEastAsia" w:hAnsiTheme="minorEastAsia" w:hint="eastAsia"/>
        </w:rPr>
        <w:t>基金合同生效后，基金管理人在每6个月结束之日起45日内，更新招募说明书并登载在</w:t>
      </w:r>
      <w:r w:rsidRPr="00F2566E">
        <w:rPr>
          <w:rFonts w:asciiTheme="minorEastAsia" w:eastAsiaTheme="minorEastAsia" w:hAnsiTheme="minorEastAsia" w:hint="eastAsia"/>
        </w:rPr>
        <w:t>指定媒介</w:t>
      </w:r>
      <w:r w:rsidRPr="00F2566E">
        <w:rPr>
          <w:rFonts w:asciiTheme="minorEastAsia" w:hAnsiTheme="minorEastAsia" w:hint="eastAsia"/>
        </w:rPr>
        <w:t>上，将更新</w:t>
      </w:r>
      <w:r w:rsidRPr="00F2566E">
        <w:rPr>
          <w:rFonts w:asciiTheme="minorEastAsia" w:eastAsiaTheme="minorEastAsia" w:hAnsiTheme="minorEastAsia" w:hint="eastAsia"/>
        </w:rPr>
        <w:t>后</w:t>
      </w:r>
      <w:r w:rsidRPr="00F2566E">
        <w:rPr>
          <w:rFonts w:asciiTheme="minorEastAsia" w:hAnsiTheme="minorEastAsia" w:hint="eastAsia"/>
        </w:rPr>
        <w:t>的招募说明书摘要登载在指定</w:t>
      </w:r>
      <w:r w:rsidRPr="00F2566E">
        <w:rPr>
          <w:rFonts w:asciiTheme="minorEastAsia" w:eastAsiaTheme="minorEastAsia" w:hAnsiTheme="minorEastAsia" w:hint="eastAsia"/>
        </w:rPr>
        <w:t>媒介</w:t>
      </w:r>
      <w:r w:rsidRPr="00F2566E">
        <w:rPr>
          <w:rFonts w:asciiTheme="minorEastAsia" w:hAnsiTheme="minorEastAsia" w:hint="eastAsia"/>
        </w:rPr>
        <w:t>上</w:t>
      </w:r>
      <w:r w:rsidRPr="00F2566E">
        <w:rPr>
          <w:rFonts w:asciiTheme="minorEastAsia" w:eastAsiaTheme="minorEastAsia" w:hAnsiTheme="minorEastAsia" w:hint="eastAsia"/>
        </w:rPr>
        <w:t>；</w:t>
      </w:r>
      <w:r w:rsidRPr="00F2566E">
        <w:rPr>
          <w:rFonts w:asciiTheme="minorEastAsia" w:hAnsiTheme="minorEastAsia" w:hint="eastAsia"/>
        </w:rPr>
        <w:t>基金管理人在公告的15日前向</w:t>
      </w:r>
      <w:r w:rsidRPr="00F2566E">
        <w:rPr>
          <w:rFonts w:asciiTheme="minorEastAsia" w:eastAsiaTheme="minorEastAsia" w:hAnsiTheme="minorEastAsia" w:hint="eastAsia"/>
        </w:rPr>
        <w:t>主要办公场所所在地的</w:t>
      </w:r>
      <w:r w:rsidRPr="00F2566E">
        <w:rPr>
          <w:rFonts w:asciiTheme="minorEastAsia" w:hAnsiTheme="minorEastAsia" w:hint="eastAsia"/>
        </w:rPr>
        <w:t>中国证监会</w:t>
      </w:r>
      <w:r w:rsidRPr="00F2566E">
        <w:rPr>
          <w:rFonts w:asciiTheme="minorEastAsia" w:eastAsiaTheme="minorEastAsia" w:hAnsiTheme="minorEastAsia" w:hint="eastAsia"/>
        </w:rPr>
        <w:t>派出机构</w:t>
      </w:r>
      <w:r w:rsidRPr="00F2566E">
        <w:rPr>
          <w:rFonts w:asciiTheme="minorEastAsia" w:hAnsiTheme="minorEastAsia" w:hint="eastAsia"/>
        </w:rPr>
        <w:t>报送更新的招募说明书，并就有关更新内容提供书面说明。</w:t>
      </w:r>
    </w:p>
    <w:p w14:paraId="5581EF6B"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3、</w:t>
      </w:r>
      <w:r w:rsidRPr="00F2566E">
        <w:rPr>
          <w:rFonts w:asciiTheme="minorEastAsia" w:hAnsiTheme="minorEastAsia" w:hint="eastAsia"/>
        </w:rPr>
        <w:t>基金托管协议</w:t>
      </w:r>
      <w:r w:rsidRPr="00F2566E">
        <w:rPr>
          <w:rFonts w:asciiTheme="minorEastAsia" w:eastAsiaTheme="minorEastAsia" w:hAnsiTheme="minorEastAsia" w:hint="eastAsia"/>
        </w:rPr>
        <w:t>是界定基金托管人和</w:t>
      </w:r>
      <w:r w:rsidRPr="00F2566E">
        <w:rPr>
          <w:rFonts w:asciiTheme="minorEastAsia" w:hAnsiTheme="minorEastAsia" w:hint="eastAsia"/>
        </w:rPr>
        <w:t>基金管理人</w:t>
      </w:r>
      <w:r w:rsidRPr="00F2566E">
        <w:rPr>
          <w:rFonts w:asciiTheme="minorEastAsia" w:eastAsiaTheme="minorEastAsia" w:hAnsiTheme="minorEastAsia" w:hint="eastAsia"/>
        </w:rPr>
        <w:t>在</w:t>
      </w:r>
      <w:r w:rsidRPr="00F2566E">
        <w:rPr>
          <w:rFonts w:asciiTheme="minorEastAsia" w:hAnsiTheme="minorEastAsia" w:hint="eastAsia"/>
        </w:rPr>
        <w:t>基金</w:t>
      </w:r>
      <w:r w:rsidRPr="00F2566E">
        <w:rPr>
          <w:rFonts w:asciiTheme="minorEastAsia" w:eastAsiaTheme="minorEastAsia" w:hAnsiTheme="minorEastAsia" w:hint="eastAsia"/>
        </w:rPr>
        <w:t>财产保管及</w:t>
      </w:r>
      <w:r w:rsidRPr="00F2566E">
        <w:rPr>
          <w:rFonts w:asciiTheme="minorEastAsia" w:hAnsiTheme="minorEastAsia" w:hint="eastAsia"/>
        </w:rPr>
        <w:t>基金</w:t>
      </w:r>
      <w:r w:rsidRPr="00F2566E">
        <w:rPr>
          <w:rFonts w:asciiTheme="minorEastAsia" w:eastAsiaTheme="minorEastAsia" w:hAnsiTheme="minorEastAsia" w:hint="eastAsia"/>
        </w:rPr>
        <w:t>运作监督等活动中</w:t>
      </w:r>
      <w:r w:rsidRPr="00F2566E">
        <w:rPr>
          <w:rFonts w:asciiTheme="minorEastAsia" w:hAnsiTheme="minorEastAsia" w:hint="eastAsia"/>
        </w:rPr>
        <w:t>的</w:t>
      </w:r>
      <w:r w:rsidRPr="00F2566E">
        <w:rPr>
          <w:rFonts w:asciiTheme="minorEastAsia" w:eastAsiaTheme="minorEastAsia" w:hAnsiTheme="minorEastAsia" w:hint="eastAsia"/>
        </w:rPr>
        <w:t>权利、义务关系</w:t>
      </w:r>
      <w:r w:rsidRPr="00F2566E">
        <w:rPr>
          <w:rFonts w:asciiTheme="minorEastAsia" w:hAnsiTheme="minorEastAsia" w:hint="eastAsia"/>
        </w:rPr>
        <w:t>的</w:t>
      </w:r>
      <w:r w:rsidRPr="00F2566E">
        <w:rPr>
          <w:rFonts w:asciiTheme="minorEastAsia" w:eastAsiaTheme="minorEastAsia" w:hAnsiTheme="minorEastAsia" w:hint="eastAsia"/>
        </w:rPr>
        <w:t>法律文件</w:t>
      </w:r>
      <w:r w:rsidRPr="00F2566E">
        <w:rPr>
          <w:rFonts w:asciiTheme="minorEastAsia" w:hAnsiTheme="minorEastAsia" w:hint="eastAsia"/>
        </w:rPr>
        <w:t>。</w:t>
      </w:r>
    </w:p>
    <w:p w14:paraId="74CABAF4"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基金募集申请经中国证监会注册后，基金管理人在基金份额发售的</w:t>
      </w:r>
      <w:r w:rsidRPr="00F2566E">
        <w:rPr>
          <w:rFonts w:asciiTheme="minorEastAsia" w:hAnsiTheme="minorEastAsia"/>
        </w:rPr>
        <w:t>3日前，将基金招募说明书、《基金合同》摘要登载在指定媒介上；基金管理人、基金托管人应当将《基金合同》、基金托管协议登载在网站上。</w:t>
      </w:r>
    </w:p>
    <w:p w14:paraId="20730FBD"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二</w:t>
      </w:r>
      <w:r w:rsidRPr="00F2566E">
        <w:rPr>
          <w:rFonts w:asciiTheme="minorEastAsia" w:hAnsiTheme="minorEastAsia" w:hint="eastAsia"/>
        </w:rPr>
        <w:t>）基金份额发售公告</w:t>
      </w:r>
    </w:p>
    <w:p w14:paraId="792F8B1E"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基金管理人应当就基金份额发售的具体事宜编制基金份额发售公告，并在披露招募说明书的当日登载于指定媒介上。</w:t>
      </w:r>
    </w:p>
    <w:p w14:paraId="2FF8E65A"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三</w:t>
      </w:r>
      <w:r w:rsidRPr="00F2566E">
        <w:rPr>
          <w:rFonts w:asciiTheme="minorEastAsia" w:hAnsiTheme="minorEastAsia" w:hint="eastAsia"/>
        </w:rPr>
        <w:t>）《基金合同》生效公告</w:t>
      </w:r>
    </w:p>
    <w:p w14:paraId="7AA9C64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基金管理人应当在收到中国证监会确认文件的次日在指定媒介上登载《基金合同》生效公告。</w:t>
      </w:r>
    </w:p>
    <w:p w14:paraId="5E27E1B0"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四</w:t>
      </w:r>
      <w:r w:rsidRPr="00F2566E">
        <w:rPr>
          <w:rFonts w:asciiTheme="minorEastAsia" w:hAnsiTheme="minorEastAsia" w:hint="eastAsia"/>
        </w:rPr>
        <w:t>）基金资产净值、基金份额净值</w:t>
      </w:r>
    </w:p>
    <w:p w14:paraId="3B0A05C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《基金合同》生效后，在开始办理基金份额申购或者赎回前，基金管理人应当至少每周公告一次基金资产净值和各类基金份额的基金份额净值。</w:t>
      </w:r>
    </w:p>
    <w:p w14:paraId="0A8BE81A"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在开始办理基金份额申购或者赎回后，基金管理人应当在每个开放日的次日，通过网站、基金份额发售网点以及其他媒介，披露开放日各类基金份额的基金份额净值和基金份额累计净值。</w:t>
      </w:r>
    </w:p>
    <w:p w14:paraId="3453F44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13CE2E0B"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五</w:t>
      </w:r>
      <w:r w:rsidRPr="00F2566E">
        <w:rPr>
          <w:rFonts w:asciiTheme="minorEastAsia" w:hAnsiTheme="minorEastAsia" w:hint="eastAsia"/>
        </w:rPr>
        <w:t>）基金份额申购、赎回价格公告</w:t>
      </w:r>
    </w:p>
    <w:p w14:paraId="67C919F6"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基金管理人应当在本基金的基金合同、招募说明书等信息披露文件上载明基金份额申购、赎回价格的计算方式及有关申购、赎回费率，并保证投资人能够在基金份额发销售网点查阅或者复制前述信息资料。</w:t>
      </w:r>
    </w:p>
    <w:p w14:paraId="28F5D486"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六</w:t>
      </w:r>
      <w:r w:rsidRPr="00F2566E">
        <w:rPr>
          <w:rFonts w:asciiTheme="minorEastAsia" w:hAnsiTheme="minorEastAsia" w:hint="eastAsia"/>
        </w:rPr>
        <w:t>）基金年度报告、基金半年度报告、基金季度报告</w:t>
      </w:r>
    </w:p>
    <w:p w14:paraId="79E6F09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w:t>
      </w:r>
      <w:r w:rsidRPr="00F2566E">
        <w:rPr>
          <w:rFonts w:asciiTheme="minorEastAsia" w:hAnsiTheme="minorEastAsia" w:hint="eastAsia"/>
        </w:rPr>
        <w:t>基金管理人应当在每年结束之日起</w:t>
      </w:r>
      <w:r w:rsidRPr="00F2566E">
        <w:rPr>
          <w:rFonts w:asciiTheme="minorEastAsia" w:hAnsiTheme="minorEastAsia"/>
        </w:rPr>
        <w:t>90</w:t>
      </w:r>
      <w:r w:rsidRPr="00F2566E">
        <w:rPr>
          <w:rFonts w:asciiTheme="minorEastAsia" w:hAnsiTheme="minorEastAsia" w:hint="eastAsia"/>
        </w:rPr>
        <w:t>日内，编制完成基金年度报告，并将年度报告正文登载于网站上，将年度报告摘要登载在指定报刊上。基金年度报告需经具有从事证券相关业务资格的会计师事务所审计后，方可披露；</w:t>
      </w:r>
    </w:p>
    <w:p w14:paraId="2BA7ED5A"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w:t>
      </w:r>
      <w:r w:rsidRPr="00F2566E">
        <w:rPr>
          <w:rFonts w:asciiTheme="minorEastAsia" w:hAnsiTheme="minorEastAsia" w:hint="eastAsia"/>
        </w:rPr>
        <w:t>基金管理人应当在上半年结束之日起</w:t>
      </w:r>
      <w:r w:rsidRPr="00F2566E">
        <w:rPr>
          <w:rFonts w:asciiTheme="minorEastAsia" w:hAnsiTheme="minorEastAsia"/>
        </w:rPr>
        <w:t>60</w:t>
      </w:r>
      <w:r w:rsidRPr="00F2566E">
        <w:rPr>
          <w:rFonts w:asciiTheme="minorEastAsia" w:hAnsiTheme="minorEastAsia" w:hint="eastAsia"/>
        </w:rPr>
        <w:t>日内，编制完成基金半年度报告，并将半年度报告正文登载在网站上，将半年度报告摘要登载在指定报刊上；</w:t>
      </w:r>
    </w:p>
    <w:p w14:paraId="64496724"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3.</w:t>
      </w:r>
      <w:r w:rsidRPr="00F2566E">
        <w:rPr>
          <w:rFonts w:asciiTheme="minorEastAsia" w:hAnsiTheme="minorEastAsia" w:hint="eastAsia"/>
        </w:rPr>
        <w:t>基金管理人应当在每个季度结束之日起</w:t>
      </w:r>
      <w:r w:rsidRPr="00F2566E">
        <w:rPr>
          <w:rFonts w:asciiTheme="minorEastAsia" w:hAnsiTheme="minorEastAsia"/>
        </w:rPr>
        <w:t>15</w:t>
      </w:r>
      <w:r w:rsidRPr="00F2566E">
        <w:rPr>
          <w:rFonts w:asciiTheme="minorEastAsia" w:hAnsiTheme="minorEastAsia" w:hint="eastAsia"/>
        </w:rPr>
        <w:t>个工作日内，编制完成基金季度报告，并将季度报告登载在指定报刊和网站上；</w:t>
      </w:r>
    </w:p>
    <w:p w14:paraId="6F06BAEC"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4.基金合同生效不足</w:t>
      </w:r>
      <w:r w:rsidRPr="00F2566E">
        <w:rPr>
          <w:rFonts w:asciiTheme="minorEastAsia" w:hAnsiTheme="minorEastAsia"/>
        </w:rPr>
        <w:t>2</w:t>
      </w:r>
      <w:r w:rsidRPr="00F2566E">
        <w:rPr>
          <w:rFonts w:asciiTheme="minorEastAsia" w:hAnsiTheme="minorEastAsia" w:hint="eastAsia"/>
        </w:rPr>
        <w:t>个月的，本基金管理人可以不编制当期季度报告、半年度报告或者年度报告。</w:t>
      </w:r>
    </w:p>
    <w:p w14:paraId="703DF0AF" w14:textId="563B4AAC"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5.</w:t>
      </w:r>
      <w:r w:rsidR="00E245B0" w:rsidRPr="00E245B0">
        <w:rPr>
          <w:rFonts w:asciiTheme="minorEastAsia" w:hAnsiTheme="minorEastAsia"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3475AA5"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本基金持续运作过程中，应当在基金年度报告和半年度报告中披露基金组合资产情况及其流动性风险分析等。</w:t>
      </w:r>
    </w:p>
    <w:p w14:paraId="336D232A"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6.</w:t>
      </w:r>
      <w:r w:rsidRPr="00F2566E">
        <w:rPr>
          <w:rFonts w:asciiTheme="minorEastAsia" w:hAnsiTheme="minorEastAsia" w:hint="eastAsia"/>
        </w:rPr>
        <w:t>基金定期报告应当按有关规定分别报中国证监会和基金管理人主要办公场所所在地中国证监会派出机构备案。</w:t>
      </w:r>
    </w:p>
    <w:p w14:paraId="7CEAD71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七</w:t>
      </w:r>
      <w:r w:rsidRPr="00F2566E">
        <w:rPr>
          <w:rFonts w:asciiTheme="minorEastAsia" w:hAnsiTheme="minorEastAsia" w:hint="eastAsia"/>
        </w:rPr>
        <w:t>）临时报告</w:t>
      </w:r>
    </w:p>
    <w:p w14:paraId="5849E56B" w14:textId="77777777" w:rsidR="00DE228C" w:rsidRPr="00F2566E" w:rsidRDefault="00DE228C" w:rsidP="00DE228C">
      <w:pPr>
        <w:adjustRightInd w:val="0"/>
        <w:snapToGrid w:val="0"/>
        <w:spacing w:line="360" w:lineRule="auto"/>
        <w:ind w:firstLineChars="200" w:firstLine="420"/>
      </w:pPr>
      <w:r w:rsidRPr="00F2566E">
        <w:rPr>
          <w:rFonts w:asciiTheme="minorEastAsia" w:hAnsiTheme="minorEastAsia" w:hint="eastAsia"/>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25F31AE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w:t>
      </w:r>
      <w:r w:rsidRPr="00F2566E">
        <w:rPr>
          <w:rFonts w:asciiTheme="minorEastAsia" w:hAnsiTheme="minorEastAsia" w:hint="eastAsia"/>
        </w:rPr>
        <w:t>基金份额持有人大会的召开；</w:t>
      </w:r>
    </w:p>
    <w:p w14:paraId="7A5BF25F"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w:t>
      </w:r>
      <w:r w:rsidRPr="00F2566E">
        <w:rPr>
          <w:rFonts w:asciiTheme="minorEastAsia" w:hAnsiTheme="minorEastAsia" w:hint="eastAsia"/>
        </w:rPr>
        <w:t>终止基金合同；</w:t>
      </w:r>
    </w:p>
    <w:p w14:paraId="346E1A4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3.</w:t>
      </w:r>
      <w:r w:rsidRPr="00F2566E">
        <w:rPr>
          <w:rFonts w:asciiTheme="minorEastAsia" w:hAnsiTheme="minorEastAsia" w:hint="eastAsia"/>
        </w:rPr>
        <w:t>转换基金运作方式；</w:t>
      </w:r>
    </w:p>
    <w:p w14:paraId="7EF2E1B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4.</w:t>
      </w:r>
      <w:r w:rsidRPr="00F2566E">
        <w:rPr>
          <w:rFonts w:asciiTheme="minorEastAsia" w:hAnsiTheme="minorEastAsia" w:hint="eastAsia"/>
        </w:rPr>
        <w:t>更换基金管理人、基金托管人；</w:t>
      </w:r>
    </w:p>
    <w:p w14:paraId="46C94394"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5.</w:t>
      </w:r>
      <w:r w:rsidRPr="00F2566E">
        <w:rPr>
          <w:rFonts w:asciiTheme="minorEastAsia" w:hAnsiTheme="minorEastAsia" w:hint="eastAsia"/>
        </w:rPr>
        <w:t>基金管理人、基金托管人的法定名称、住所发生变更；</w:t>
      </w:r>
    </w:p>
    <w:p w14:paraId="32325D6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6.</w:t>
      </w:r>
      <w:r w:rsidRPr="00F2566E">
        <w:rPr>
          <w:rFonts w:asciiTheme="minorEastAsia" w:hAnsiTheme="minorEastAsia" w:hint="eastAsia"/>
        </w:rPr>
        <w:t>基金管理人股东及其出资比例发生变更；</w:t>
      </w:r>
    </w:p>
    <w:p w14:paraId="5136340D"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7</w:t>
      </w:r>
      <w:r w:rsidRPr="00F2566E">
        <w:rPr>
          <w:rFonts w:asciiTheme="minorEastAsia" w:hAnsiTheme="minorEastAsia" w:hint="eastAsia"/>
        </w:rPr>
        <w:t>.基金募集期延长；</w:t>
      </w:r>
    </w:p>
    <w:p w14:paraId="2777A55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8.</w:t>
      </w:r>
      <w:r w:rsidRPr="00F2566E">
        <w:rPr>
          <w:rFonts w:asciiTheme="minorEastAsia" w:hAnsiTheme="minorEastAsia" w:hint="eastAsia"/>
        </w:rPr>
        <w:t>基金管理人的董事长、总经理及其他高级管理人员、基金经理和基金托管人基金托管部门负责人发生变动；</w:t>
      </w:r>
    </w:p>
    <w:p w14:paraId="340E2962"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9.基金管理人的董事在一年内变更超过50%；</w:t>
      </w:r>
    </w:p>
    <w:p w14:paraId="1E56725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10.</w:t>
      </w:r>
      <w:r w:rsidRPr="00F2566E">
        <w:rPr>
          <w:rFonts w:asciiTheme="minorEastAsia" w:hAnsiTheme="minorEastAsia" w:hint="eastAsia"/>
        </w:rPr>
        <w:t>基金管理人、基金托管人基金托管部门的主要业务人员在一年内变动超过</w:t>
      </w:r>
      <w:r w:rsidRPr="00F2566E">
        <w:rPr>
          <w:rFonts w:asciiTheme="minorEastAsia" w:hAnsiTheme="minorEastAsia"/>
        </w:rPr>
        <w:t>30%</w:t>
      </w:r>
      <w:r w:rsidRPr="00F2566E">
        <w:rPr>
          <w:rFonts w:asciiTheme="minorEastAsia" w:hAnsiTheme="minorEastAsia" w:hint="eastAsia"/>
        </w:rPr>
        <w:t>；</w:t>
      </w:r>
    </w:p>
    <w:p w14:paraId="756D2FFF"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11.</w:t>
      </w:r>
      <w:r w:rsidRPr="00F2566E">
        <w:rPr>
          <w:rFonts w:asciiTheme="minorEastAsia" w:hAnsiTheme="minorEastAsia" w:hint="eastAsia"/>
        </w:rPr>
        <w:t>涉及基金管理业务、基金财产、基金托管业务的诉讼或仲裁；</w:t>
      </w:r>
    </w:p>
    <w:p w14:paraId="78D732E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12.</w:t>
      </w:r>
      <w:r w:rsidRPr="00F2566E">
        <w:rPr>
          <w:rFonts w:asciiTheme="minorEastAsia" w:hAnsiTheme="minorEastAsia" w:hint="eastAsia"/>
        </w:rPr>
        <w:t>基金管理人、基金托管人受到监管部门的调查；</w:t>
      </w:r>
    </w:p>
    <w:p w14:paraId="72C8F66C"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13.</w:t>
      </w:r>
      <w:r w:rsidRPr="00F2566E">
        <w:rPr>
          <w:rFonts w:asciiTheme="minorEastAsia" w:hAnsiTheme="minorEastAsia" w:hint="eastAsia"/>
        </w:rPr>
        <w:t>基金管理人及其董事、总经理及其他高级管理人员、基金经理受到严重行政处罚，基金托管人及其基金托管部门负责人受到严重行政处罚；</w:t>
      </w:r>
    </w:p>
    <w:p w14:paraId="22A28F16"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14.</w:t>
      </w:r>
      <w:r w:rsidRPr="00F2566E">
        <w:rPr>
          <w:rFonts w:asciiTheme="minorEastAsia" w:hAnsiTheme="minorEastAsia" w:hint="eastAsia"/>
        </w:rPr>
        <w:t>重大关联交易事项；</w:t>
      </w:r>
    </w:p>
    <w:p w14:paraId="5158109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15.</w:t>
      </w:r>
      <w:r w:rsidRPr="00F2566E">
        <w:rPr>
          <w:rFonts w:asciiTheme="minorEastAsia" w:hAnsiTheme="minorEastAsia" w:hint="eastAsia"/>
        </w:rPr>
        <w:t>基金收益分配事项；</w:t>
      </w:r>
    </w:p>
    <w:p w14:paraId="3A814347"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16.</w:t>
      </w:r>
      <w:r w:rsidRPr="00F2566E">
        <w:rPr>
          <w:rFonts w:asciiTheme="minorEastAsia" w:hAnsiTheme="minorEastAsia" w:hint="eastAsia"/>
        </w:rPr>
        <w:t>管理费、托管费和销售服务费等费用计提标准、计提方式和费率发生变更；</w:t>
      </w:r>
    </w:p>
    <w:p w14:paraId="0BFECD2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17.基金份额净值计价错误达基金份额净值0.5%；</w:t>
      </w:r>
    </w:p>
    <w:p w14:paraId="4910A97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18.</w:t>
      </w:r>
      <w:r w:rsidRPr="00F2566E">
        <w:rPr>
          <w:rFonts w:asciiTheme="minorEastAsia" w:hAnsiTheme="minorEastAsia" w:hint="eastAsia"/>
        </w:rPr>
        <w:t>基金改聘会计师事务所；</w:t>
      </w:r>
    </w:p>
    <w:p w14:paraId="1F41BD0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19</w:t>
      </w:r>
      <w:r w:rsidRPr="00F2566E">
        <w:rPr>
          <w:rFonts w:asciiTheme="minorEastAsia" w:hAnsiTheme="minorEastAsia" w:hint="eastAsia"/>
        </w:rPr>
        <w:t>.基金</w:t>
      </w:r>
      <w:r w:rsidRPr="00F2566E">
        <w:rPr>
          <w:rFonts w:asciiTheme="minorEastAsia" w:hAnsiTheme="minorEastAsia"/>
        </w:rPr>
        <w:t>变更、增加或减少代销机构；</w:t>
      </w:r>
    </w:p>
    <w:p w14:paraId="37FC9E7D"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20.</w:t>
      </w:r>
      <w:r w:rsidRPr="00F2566E">
        <w:rPr>
          <w:rFonts w:asciiTheme="minorEastAsia" w:hAnsiTheme="minorEastAsia" w:hint="eastAsia"/>
        </w:rPr>
        <w:t>基金</w:t>
      </w:r>
      <w:r w:rsidRPr="00F2566E">
        <w:rPr>
          <w:rFonts w:asciiTheme="minorEastAsia" w:hAnsiTheme="minorEastAsia"/>
        </w:rPr>
        <w:t>更换登记</w:t>
      </w:r>
      <w:r w:rsidRPr="00F2566E">
        <w:rPr>
          <w:rFonts w:asciiTheme="minorEastAsia" w:hAnsiTheme="minorEastAsia" w:hint="eastAsia"/>
        </w:rPr>
        <w:t>机构；</w:t>
      </w:r>
    </w:p>
    <w:p w14:paraId="7158F40E"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21.</w:t>
      </w:r>
      <w:r w:rsidRPr="00F2566E">
        <w:rPr>
          <w:rFonts w:asciiTheme="minorEastAsia" w:hAnsiTheme="minorEastAsia" w:hint="eastAsia"/>
        </w:rPr>
        <w:t>本基金开始办理申购、赎回；</w:t>
      </w:r>
    </w:p>
    <w:p w14:paraId="7C97A45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22.</w:t>
      </w:r>
      <w:r w:rsidRPr="00F2566E">
        <w:rPr>
          <w:rFonts w:asciiTheme="minorEastAsia" w:hAnsiTheme="minorEastAsia" w:hint="eastAsia"/>
        </w:rPr>
        <w:t>本基金申购、赎回费率及其收费方式发生变更；</w:t>
      </w:r>
    </w:p>
    <w:p w14:paraId="60885CC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23.本基金发生巨额赎回并延期办理</w:t>
      </w:r>
      <w:r w:rsidRPr="00F2566E">
        <w:rPr>
          <w:rFonts w:asciiTheme="minorEastAsia" w:hAnsiTheme="minorEastAsia"/>
        </w:rPr>
        <w:t>；</w:t>
      </w:r>
    </w:p>
    <w:p w14:paraId="6A5BD03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24.</w:t>
      </w:r>
      <w:r w:rsidRPr="00F2566E">
        <w:rPr>
          <w:rFonts w:asciiTheme="minorEastAsia" w:hAnsiTheme="minorEastAsia" w:hint="eastAsia"/>
        </w:rPr>
        <w:t>本基金连续发生巨额赎回并暂停接受赎回申请；</w:t>
      </w:r>
    </w:p>
    <w:p w14:paraId="5F4F1E2D"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rPr>
        <w:t>25.</w:t>
      </w:r>
      <w:r w:rsidRPr="00F2566E">
        <w:rPr>
          <w:rFonts w:asciiTheme="minorEastAsia" w:hAnsiTheme="minorEastAsia" w:hint="eastAsia"/>
        </w:rPr>
        <w:t>本基金暂停接受申购、赎回申请后重新接受申购、赎回；</w:t>
      </w:r>
    </w:p>
    <w:p w14:paraId="79458288"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hAnsiTheme="minorEastAsia"/>
        </w:rPr>
        <w:t>26</w:t>
      </w:r>
      <w:r w:rsidRPr="00F2566E">
        <w:rPr>
          <w:rFonts w:asciiTheme="minorEastAsia" w:eastAsiaTheme="minorEastAsia" w:hAnsiTheme="minorEastAsia" w:hint="eastAsia"/>
        </w:rPr>
        <w:t>、变更目标ETF；</w:t>
      </w:r>
      <w:r w:rsidRPr="00F2566E">
        <w:rPr>
          <w:rFonts w:asciiTheme="minorEastAsia" w:eastAsiaTheme="minorEastAsia" w:hAnsiTheme="minorEastAsia"/>
        </w:rPr>
        <w:t xml:space="preserve"> </w:t>
      </w:r>
    </w:p>
    <w:p w14:paraId="7AAD819B"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rPr>
        <w:t>27</w:t>
      </w:r>
      <w:r w:rsidRPr="00F2566E">
        <w:rPr>
          <w:rFonts w:asciiTheme="minorEastAsia" w:eastAsiaTheme="minorEastAsia" w:hAnsiTheme="minorEastAsia" w:hint="eastAsia"/>
        </w:rPr>
        <w:t>、采用摆动定价机制进行基金估值时；</w:t>
      </w:r>
    </w:p>
    <w:p w14:paraId="6D520E38"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rPr>
        <w:t>28</w:t>
      </w:r>
      <w:r w:rsidRPr="00F2566E">
        <w:rPr>
          <w:rFonts w:asciiTheme="minorEastAsia" w:eastAsiaTheme="minorEastAsia" w:hAnsiTheme="minorEastAsia" w:hint="eastAsia"/>
        </w:rPr>
        <w:t>、发生涉及基金申购、赎回事项调整或潜在影响投资者赎回等重大事项；</w:t>
      </w:r>
    </w:p>
    <w:p w14:paraId="7FF85E5F" w14:textId="34A69F63"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rPr>
        <w:t>29</w:t>
      </w:r>
      <w:r w:rsidRPr="00F2566E">
        <w:rPr>
          <w:rFonts w:asciiTheme="minorEastAsia" w:hAnsiTheme="minorEastAsia"/>
        </w:rPr>
        <w:t>.</w:t>
      </w:r>
      <w:r w:rsidRPr="00F2566E">
        <w:rPr>
          <w:rFonts w:asciiTheme="minorEastAsia" w:hAnsiTheme="minorEastAsia" w:hint="eastAsia"/>
        </w:rPr>
        <w:t>中国证监会</w:t>
      </w:r>
      <w:r w:rsidR="00E22E3C" w:rsidRPr="00F2566E">
        <w:rPr>
          <w:rFonts w:asciiTheme="minorEastAsia" w:hAnsiTheme="minorEastAsia"/>
        </w:rPr>
        <w:t>或</w:t>
      </w:r>
      <w:r w:rsidRPr="00F2566E">
        <w:rPr>
          <w:rFonts w:asciiTheme="minorEastAsia" w:hAnsiTheme="minorEastAsia"/>
        </w:rPr>
        <w:t>基金合同</w:t>
      </w:r>
      <w:r w:rsidRPr="00F2566E">
        <w:rPr>
          <w:rFonts w:asciiTheme="minorEastAsia" w:hAnsiTheme="minorEastAsia" w:hint="eastAsia"/>
        </w:rPr>
        <w:t>规定的其他事项。</w:t>
      </w:r>
    </w:p>
    <w:p w14:paraId="76494F3B"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八</w:t>
      </w:r>
      <w:r w:rsidRPr="00F2566E">
        <w:rPr>
          <w:rFonts w:asciiTheme="minorEastAsia" w:hAnsiTheme="minorEastAsia" w:hint="eastAsia"/>
        </w:rPr>
        <w:t>）澄清公告</w:t>
      </w:r>
    </w:p>
    <w:p w14:paraId="757179D9" w14:textId="0A89E499" w:rsidR="00DE228C" w:rsidRPr="00F2566E" w:rsidRDefault="00E22E3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在</w:t>
      </w:r>
      <w:r w:rsidR="00DE228C" w:rsidRPr="00F2566E">
        <w:rPr>
          <w:rFonts w:asciiTheme="minorEastAsia" w:hAnsiTheme="minorEastAsia" w:hint="eastAsia"/>
        </w:rPr>
        <w:t>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D5C7DEF"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（九）基金份额持有人大会决议</w:t>
      </w:r>
    </w:p>
    <w:p w14:paraId="0057F64C"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基金份额持有人大会决定的事项，应当依法报中国证监会备案，并予以公告。</w:t>
      </w:r>
    </w:p>
    <w:p w14:paraId="49906520"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（十</w:t>
      </w:r>
      <w:r w:rsidRPr="00F2566E">
        <w:rPr>
          <w:rFonts w:asciiTheme="minorEastAsia" w:hAnsiTheme="minorEastAsia" w:hint="eastAsia"/>
        </w:rPr>
        <w:t>）基金投资股指期货的信息披露</w:t>
      </w:r>
    </w:p>
    <w:p w14:paraId="43845A36"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85ACD2"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十一</w:t>
      </w:r>
      <w:r w:rsidRPr="00F2566E">
        <w:rPr>
          <w:rFonts w:asciiTheme="minorEastAsia" w:hAnsiTheme="minorEastAsia" w:hint="eastAsia"/>
        </w:rPr>
        <w:t>）基金投资资产支持证券的信息披露</w:t>
      </w:r>
    </w:p>
    <w:p w14:paraId="6E43E102"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D1BF912"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w:t>
      </w:r>
      <w:r w:rsidRPr="00F2566E">
        <w:rPr>
          <w:rFonts w:asciiTheme="minorEastAsia" w:eastAsiaTheme="minorEastAsia" w:hAnsiTheme="minorEastAsia" w:hint="eastAsia"/>
        </w:rPr>
        <w:t>十二）基金</w:t>
      </w:r>
      <w:r w:rsidRPr="00F2566E">
        <w:rPr>
          <w:rFonts w:asciiTheme="minorEastAsia" w:hAnsiTheme="minorEastAsia" w:hint="eastAsia"/>
        </w:rPr>
        <w:t>投资期权</w:t>
      </w:r>
      <w:r w:rsidRPr="00F2566E">
        <w:rPr>
          <w:rFonts w:asciiTheme="minorEastAsia" w:eastAsiaTheme="minorEastAsia" w:hAnsiTheme="minorEastAsia" w:hint="eastAsia"/>
        </w:rPr>
        <w:t>的信息披露</w:t>
      </w:r>
    </w:p>
    <w:p w14:paraId="752EFE61"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基金管理人应在</w:t>
      </w:r>
      <w:r w:rsidRPr="00F2566E">
        <w:rPr>
          <w:rFonts w:asciiTheme="minorEastAsia" w:hAnsiTheme="minorEastAsia" w:hint="eastAsia"/>
        </w:rPr>
        <w:t>季度报告、半年度报告、年度报告等定期报告和招募说明书（更新）等文件中披露期权交易情况，包括投资政策、持仓情况、损益情况、风险指标、估值方法等，并充分揭示期权交易对基金总体风险的影响以及是否符合既定的投资政策和投资目标等。</w:t>
      </w:r>
    </w:p>
    <w:p w14:paraId="26E1BD16"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（十三）投资目标ETF的信息披露</w:t>
      </w:r>
    </w:p>
    <w:p w14:paraId="3D1FB38F"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本基金在招募说明书（更新）及定期报告等文件中应当设立专门章节披露所持目标ETF以下情况，并揭示相关风险：</w:t>
      </w:r>
    </w:p>
    <w:p w14:paraId="04384221"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1、投资策略、持仓情况、损益情况、净值披露时间等；</w:t>
      </w:r>
    </w:p>
    <w:p w14:paraId="7D4DA2E8"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2、交易及持有目标ETF产生的费用，包括申购费、赎回费、管理费、托管费等，招募说明书（更新）中应当列明计算方法并举例说明；</w:t>
      </w:r>
    </w:p>
    <w:p w14:paraId="266FA3F5"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3、持有的目标ETF发生的重大影响事件，如转换运作方式、与其他基金合并、终止基金合同以及召开基金份额持有人大会等。</w:t>
      </w:r>
    </w:p>
    <w:p w14:paraId="23F1A348"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（十四）中国证监会规定的其他信息</w:t>
      </w:r>
    </w:p>
    <w:p w14:paraId="0811BA41"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六、信息披露事务管理</w:t>
      </w:r>
    </w:p>
    <w:p w14:paraId="2B2312D3"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基金管理人、基金托管人应当建立健全信息披露管理制度，指定专人负责管理信息披露事务。</w:t>
      </w:r>
    </w:p>
    <w:p w14:paraId="7B95FFDE"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基金信息披露义务人公开披露基金信息，应当符合中国证监会相关基金信息披露内容与格式准则的规定。</w:t>
      </w:r>
    </w:p>
    <w:p w14:paraId="4485D1F9"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14:paraId="5CD50DB4"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基金管理人、基金托管人应当在指定媒介中选择披露信息的报刊。</w:t>
      </w:r>
    </w:p>
    <w:p w14:paraId="747BA0D5"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45D6018A" w14:textId="77777777" w:rsidR="00DE228C" w:rsidRPr="00F2566E" w:rsidRDefault="00DE228C" w:rsidP="00DE228C">
      <w:pPr>
        <w:adjustRightInd w:val="0"/>
        <w:snapToGrid w:val="0"/>
        <w:spacing w:line="360" w:lineRule="auto"/>
        <w:ind w:firstLineChars="200" w:firstLine="420"/>
        <w:rPr>
          <w:rFonts w:asciiTheme="minorEastAsia" w:eastAsiaTheme="minorEastAsia" w:hAnsiTheme="minorEastAsia"/>
        </w:rPr>
      </w:pPr>
      <w:r w:rsidRPr="00F2566E">
        <w:rPr>
          <w:rFonts w:asciiTheme="minorEastAsia" w:eastAsiaTheme="minorEastAsia" w:hAnsiTheme="minorEastAsia" w:hint="eastAsia"/>
        </w:rPr>
        <w:t>为基金信息披露义务人公开披露的基金信息出具审计报告、法律意见书的专业机构，应当制作工作底稿，并将相关档案至少保存到《基金合同》终止后</w:t>
      </w:r>
      <w:r w:rsidRPr="00F2566E">
        <w:rPr>
          <w:rFonts w:asciiTheme="minorEastAsia" w:eastAsiaTheme="minorEastAsia" w:hAnsiTheme="minorEastAsia"/>
        </w:rPr>
        <w:t>10</w:t>
      </w:r>
      <w:r w:rsidRPr="00F2566E">
        <w:rPr>
          <w:rFonts w:asciiTheme="minorEastAsia" w:eastAsiaTheme="minorEastAsia" w:hAnsiTheme="minorEastAsia" w:hint="eastAsia"/>
        </w:rPr>
        <w:t>年。</w:t>
      </w:r>
    </w:p>
    <w:p w14:paraId="3E05F635"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七、</w:t>
      </w:r>
      <w:r w:rsidRPr="00F2566E">
        <w:rPr>
          <w:rFonts w:asciiTheme="minorEastAsia" w:hAnsiTheme="minorEastAsia" w:hint="eastAsia"/>
        </w:rPr>
        <w:t>信息披露文件的存放与查阅</w:t>
      </w:r>
    </w:p>
    <w:p w14:paraId="05C31863"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hAnsiTheme="minorEastAsia" w:hint="eastAsia"/>
        </w:rPr>
        <w:t>招募说明书</w:t>
      </w:r>
      <w:r w:rsidRPr="00F2566E">
        <w:rPr>
          <w:rFonts w:asciiTheme="minorEastAsia" w:eastAsiaTheme="minorEastAsia" w:hAnsiTheme="minorEastAsia" w:hint="eastAsia"/>
        </w:rPr>
        <w:t>公布</w:t>
      </w:r>
      <w:r w:rsidRPr="00F2566E">
        <w:rPr>
          <w:rFonts w:asciiTheme="minorEastAsia" w:hAnsiTheme="minorEastAsia" w:hint="eastAsia"/>
        </w:rPr>
        <w:t>后</w:t>
      </w:r>
      <w:r w:rsidRPr="00F2566E">
        <w:rPr>
          <w:rFonts w:asciiTheme="minorEastAsia" w:eastAsiaTheme="minorEastAsia" w:hAnsiTheme="minorEastAsia" w:hint="eastAsia"/>
        </w:rPr>
        <w:t>，应当分别置备</w:t>
      </w:r>
      <w:r w:rsidRPr="00F2566E">
        <w:rPr>
          <w:rFonts w:asciiTheme="minorEastAsia" w:hAnsiTheme="minorEastAsia" w:hint="eastAsia"/>
        </w:rPr>
        <w:t>于基金管理人、基金托管</w:t>
      </w:r>
      <w:r w:rsidRPr="00F2566E">
        <w:rPr>
          <w:rFonts w:asciiTheme="minorEastAsia" w:eastAsiaTheme="minorEastAsia" w:hAnsiTheme="minorEastAsia" w:hint="eastAsia"/>
        </w:rPr>
        <w:t>人和基金销售机构的住所</w:t>
      </w:r>
      <w:r w:rsidRPr="00F2566E">
        <w:rPr>
          <w:rFonts w:asciiTheme="minorEastAsia" w:hAnsiTheme="minorEastAsia" w:hint="eastAsia"/>
        </w:rPr>
        <w:t>，供公众查阅</w:t>
      </w:r>
      <w:r w:rsidRPr="00F2566E">
        <w:rPr>
          <w:rFonts w:asciiTheme="minorEastAsia" w:eastAsiaTheme="minorEastAsia" w:hAnsiTheme="minorEastAsia" w:hint="eastAsia"/>
        </w:rPr>
        <w:t>、</w:t>
      </w:r>
      <w:r w:rsidRPr="00F2566E">
        <w:rPr>
          <w:rFonts w:asciiTheme="minorEastAsia" w:hAnsiTheme="minorEastAsia" w:hint="eastAsia"/>
        </w:rPr>
        <w:t>复制。</w:t>
      </w:r>
    </w:p>
    <w:p w14:paraId="288B4C3B" w14:textId="77777777" w:rsidR="00DE228C" w:rsidRPr="00F2566E" w:rsidRDefault="00DE228C" w:rsidP="00DE228C">
      <w:pPr>
        <w:adjustRightInd w:val="0"/>
        <w:snapToGrid w:val="0"/>
        <w:spacing w:line="360" w:lineRule="auto"/>
        <w:ind w:firstLineChars="200" w:firstLine="420"/>
        <w:rPr>
          <w:rFonts w:asciiTheme="minorEastAsia" w:hAnsiTheme="minorEastAsia"/>
        </w:rPr>
      </w:pPr>
      <w:r w:rsidRPr="00F2566E">
        <w:rPr>
          <w:rFonts w:asciiTheme="minorEastAsia" w:eastAsiaTheme="minorEastAsia" w:hAnsiTheme="minorEastAsia" w:hint="eastAsia"/>
        </w:rPr>
        <w:t>基金定期报告公布后，应当分别置备于</w:t>
      </w:r>
      <w:r w:rsidRPr="00F2566E">
        <w:rPr>
          <w:rFonts w:asciiTheme="minorEastAsia" w:hAnsiTheme="minorEastAsia" w:hint="eastAsia"/>
        </w:rPr>
        <w:t>基金管理</w:t>
      </w:r>
      <w:r w:rsidRPr="00F2566E">
        <w:rPr>
          <w:rFonts w:asciiTheme="minorEastAsia" w:eastAsiaTheme="minorEastAsia" w:hAnsiTheme="minorEastAsia" w:hint="eastAsia"/>
        </w:rPr>
        <w:t>人和基金托管</w:t>
      </w:r>
      <w:r w:rsidRPr="00F2566E">
        <w:rPr>
          <w:rFonts w:asciiTheme="minorEastAsia" w:hAnsiTheme="minorEastAsia" w:hint="eastAsia"/>
        </w:rPr>
        <w:t>人的</w:t>
      </w:r>
      <w:r w:rsidRPr="00F2566E">
        <w:rPr>
          <w:rFonts w:asciiTheme="minorEastAsia" w:eastAsiaTheme="minorEastAsia" w:hAnsiTheme="minorEastAsia" w:hint="eastAsia"/>
        </w:rPr>
        <w:t>住所，以供公众</w:t>
      </w:r>
      <w:r w:rsidRPr="00F2566E">
        <w:rPr>
          <w:rFonts w:asciiTheme="minorEastAsia" w:hAnsiTheme="minorEastAsia" w:hint="eastAsia"/>
        </w:rPr>
        <w:t>查阅</w:t>
      </w:r>
      <w:r w:rsidRPr="00F2566E">
        <w:rPr>
          <w:rFonts w:asciiTheme="minorEastAsia" w:eastAsiaTheme="minorEastAsia" w:hAnsiTheme="minorEastAsia" w:hint="eastAsia"/>
        </w:rPr>
        <w:t>、复制</w:t>
      </w:r>
      <w:r w:rsidRPr="00F2566E">
        <w:rPr>
          <w:rFonts w:asciiTheme="minorEastAsia" w:hAnsiTheme="minorEastAsia" w:hint="eastAsia"/>
        </w:rPr>
        <w:t>。</w:t>
      </w:r>
    </w:p>
    <w:p w14:paraId="72FFCDA3" w14:textId="0D79F874" w:rsidR="00CB19B3" w:rsidRPr="00F2566E" w:rsidRDefault="00DE228C" w:rsidP="00DE228C">
      <w:pPr>
        <w:tabs>
          <w:tab w:val="left" w:pos="3780"/>
        </w:tabs>
        <w:autoSpaceDE w:val="0"/>
        <w:autoSpaceDN w:val="0"/>
        <w:adjustRightInd w:val="0"/>
        <w:snapToGrid w:val="0"/>
        <w:spacing w:line="360" w:lineRule="auto"/>
        <w:ind w:firstLineChars="201" w:firstLine="422"/>
        <w:textAlignment w:val="bottom"/>
        <w:rPr>
          <w:rFonts w:ascii="宋体" w:hAnsi="宋体"/>
          <w:bCs/>
          <w:szCs w:val="21"/>
        </w:rPr>
        <w:sectPr w:rsidR="00CB19B3" w:rsidRPr="00F2566E" w:rsidSect="00A579E3">
          <w:footerReference w:type="default" r:id="rId33"/>
          <w:footerReference w:type="first" r:id="rId34"/>
          <w:pgSz w:w="11906" w:h="16838"/>
          <w:pgMar w:top="1440" w:right="1800" w:bottom="1440" w:left="1800" w:header="851" w:footer="992" w:gutter="0"/>
          <w:pgNumType w:start="1"/>
          <w:cols w:space="425"/>
          <w:titlePg/>
          <w:docGrid w:type="lines" w:linePitch="312"/>
        </w:sectPr>
      </w:pPr>
      <w:r w:rsidRPr="00F2566E">
        <w:rPr>
          <w:rFonts w:asciiTheme="minorEastAsia" w:hAnsiTheme="minorEastAsia" w:hint="eastAsia"/>
        </w:rPr>
        <w:t>本基金的信息披露将严格按照法律法规和基金合同的规定进行。</w:t>
      </w:r>
    </w:p>
    <w:p w14:paraId="5A80CC31" w14:textId="77777777" w:rsidR="007F20AF" w:rsidRPr="00F2566E" w:rsidRDefault="007F20AF" w:rsidP="00BB42AF">
      <w:pPr>
        <w:widowControl/>
        <w:snapToGrid w:val="0"/>
        <w:spacing w:line="360" w:lineRule="auto"/>
        <w:ind w:firstLineChars="200" w:firstLine="420"/>
      </w:pPr>
    </w:p>
    <w:p w14:paraId="1A2655E2" w14:textId="77777777" w:rsidR="007F20AF" w:rsidRPr="00F2566E" w:rsidRDefault="007F20AF" w:rsidP="00CB19B3">
      <w:pPr>
        <w:pStyle w:val="21"/>
        <w:numPr>
          <w:ilvl w:val="0"/>
          <w:numId w:val="24"/>
        </w:numPr>
        <w:snapToGrid w:val="0"/>
        <w:spacing w:before="0" w:after="0" w:line="360" w:lineRule="auto"/>
        <w:jc w:val="center"/>
      </w:pPr>
      <w:bookmarkStart w:id="137" w:name="_Toc327902638"/>
      <w:bookmarkStart w:id="138" w:name="_Toc332013126"/>
      <w:bookmarkStart w:id="139" w:name="_Toc335899849"/>
      <w:bookmarkStart w:id="140" w:name="_Toc336606243"/>
      <w:bookmarkStart w:id="141" w:name="_Toc369510024"/>
      <w:bookmarkStart w:id="142" w:name="_Toc375295989"/>
      <w:bookmarkStart w:id="143" w:name="_Toc411872038"/>
      <w:bookmarkStart w:id="144" w:name="_Toc517169197"/>
      <w:r w:rsidRPr="00F2566E">
        <w:rPr>
          <w:rFonts w:hint="eastAsia"/>
        </w:rPr>
        <w:t>风险揭示</w:t>
      </w:r>
      <w:bookmarkEnd w:id="137"/>
      <w:bookmarkEnd w:id="138"/>
      <w:bookmarkEnd w:id="139"/>
      <w:bookmarkEnd w:id="140"/>
      <w:bookmarkEnd w:id="141"/>
      <w:bookmarkEnd w:id="142"/>
      <w:bookmarkEnd w:id="143"/>
      <w:bookmarkEnd w:id="144"/>
    </w:p>
    <w:p w14:paraId="4BB99006" w14:textId="77777777" w:rsidR="001331C1" w:rsidRPr="00F2566E" w:rsidRDefault="001331C1" w:rsidP="00DC31F2">
      <w:pPr>
        <w:pStyle w:val="HD"/>
        <w:ind w:firstLine="422"/>
        <w:rPr>
          <w:b/>
        </w:rPr>
      </w:pPr>
    </w:p>
    <w:p w14:paraId="28D7169D" w14:textId="77777777" w:rsidR="001A6F2E" w:rsidRPr="00F2566E" w:rsidRDefault="001A6F2E" w:rsidP="00DC31F2">
      <w:pPr>
        <w:adjustRightInd w:val="0"/>
        <w:snapToGrid w:val="0"/>
        <w:spacing w:line="360" w:lineRule="auto"/>
        <w:ind w:firstLineChars="200" w:firstLine="454"/>
        <w:rPr>
          <w:rFonts w:ascii="Arial" w:hAnsi="Arial"/>
          <w:b/>
          <w:spacing w:val="8"/>
          <w:szCs w:val="21"/>
        </w:rPr>
      </w:pPr>
      <w:r w:rsidRPr="00F2566E">
        <w:rPr>
          <w:rFonts w:ascii="Arial" w:hAnsi="Arial"/>
          <w:b/>
          <w:spacing w:val="8"/>
          <w:szCs w:val="21"/>
        </w:rPr>
        <w:t>一、投资于本基金的主要风险</w:t>
      </w:r>
    </w:p>
    <w:p w14:paraId="5E8B561B"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1</w:t>
      </w:r>
      <w:r w:rsidRPr="00F2566E">
        <w:rPr>
          <w:rFonts w:ascii="Arial" w:hAnsi="Arial"/>
          <w:spacing w:val="8"/>
          <w:szCs w:val="21"/>
        </w:rPr>
        <w:t>、市场风险</w:t>
      </w:r>
    </w:p>
    <w:p w14:paraId="2273382E"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证券市场价格受到经济因素、政治因素、投资心理和交易制度等各种因素的影响，导致基金收益水平变化而产生风险，主要包括：</w:t>
      </w:r>
    </w:p>
    <w:p w14:paraId="393F058B"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1</w:t>
      </w:r>
      <w:r w:rsidRPr="00F2566E">
        <w:rPr>
          <w:rFonts w:ascii="Arial" w:hAnsi="Arial"/>
          <w:spacing w:val="8"/>
          <w:szCs w:val="21"/>
        </w:rPr>
        <w:t>）政策风险。因国家宏观政策（如货币政策、财政政策、行业政策、地区发展政策等）发生变化，导致市场价格波动而产生风险。</w:t>
      </w:r>
    </w:p>
    <w:p w14:paraId="41C46E40"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2</w:t>
      </w:r>
      <w:r w:rsidRPr="00F2566E">
        <w:rPr>
          <w:rFonts w:ascii="Arial" w:hAnsi="Arial"/>
          <w:spacing w:val="8"/>
          <w:szCs w:val="21"/>
        </w:rPr>
        <w:t>）经济周期风险。随经济运行的周期性变化，证券市场的收益水平也呈周期性变化。基金投资于债券，收益水平也会随之变化，从而产生风险。</w:t>
      </w:r>
    </w:p>
    <w:p w14:paraId="27C67567"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3</w:t>
      </w:r>
      <w:r w:rsidRPr="00F2566E">
        <w:rPr>
          <w:rFonts w:ascii="Arial" w:hAnsi="Arial"/>
          <w:spacing w:val="8"/>
          <w:szCs w:val="21"/>
        </w:rPr>
        <w:t>）利率风险。利率直接影响着债券的价格和收益率，影响着企业的融资成本和利润。基金投资于债券，其收益水平会受到利率变化的影响。在利率上升时，基金持有的债券价格下降，如基金组合久期较长，则将造成基金资产的损失。</w:t>
      </w:r>
    </w:p>
    <w:p w14:paraId="0392B655"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hint="eastAsia"/>
          <w:spacing w:val="8"/>
          <w:szCs w:val="21"/>
        </w:rPr>
        <w:t>4</w:t>
      </w:r>
      <w:r w:rsidRPr="00F2566E">
        <w:rPr>
          <w:rFonts w:ascii="Arial" w:hAnsi="Arial"/>
          <w:spacing w:val="8"/>
          <w:szCs w:val="21"/>
        </w:rPr>
        <w:t>）购买力风险。基金的利润将主要通过现金形式来分配，而现金可能因为通货膨胀的影响而导致购买力下降，从而使基金的实际收益下降。</w:t>
      </w:r>
    </w:p>
    <w:p w14:paraId="2E697A0D"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hint="eastAsia"/>
          <w:spacing w:val="8"/>
          <w:szCs w:val="21"/>
        </w:rPr>
        <w:t>5</w:t>
      </w:r>
      <w:r w:rsidRPr="00F2566E">
        <w:rPr>
          <w:rFonts w:ascii="Arial" w:hAnsi="Arial"/>
          <w:spacing w:val="8"/>
          <w:szCs w:val="21"/>
        </w:rPr>
        <w:t>）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这将对基金的净值增长率产生影响。</w:t>
      </w:r>
    </w:p>
    <w:p w14:paraId="1F7C0DC8"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hint="eastAsia"/>
          <w:spacing w:val="8"/>
          <w:szCs w:val="21"/>
        </w:rPr>
        <w:t>6</w:t>
      </w:r>
      <w:r w:rsidRPr="00F2566E">
        <w:rPr>
          <w:rFonts w:ascii="Arial" w:hAnsi="Arial"/>
          <w:spacing w:val="8"/>
          <w:szCs w:val="21"/>
        </w:rPr>
        <w:t>）信用风险。基金所投资债券的发行人如出现违约、无法支付到期本息，或由于债券发行人信用等级降低导致债券价格下降，将造成基金资产损失。</w:t>
      </w:r>
    </w:p>
    <w:p w14:paraId="752968F3" w14:textId="77777777" w:rsidR="001A6F2E" w:rsidRPr="00F2566E" w:rsidRDefault="001A6F2E" w:rsidP="008864FD">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hint="eastAsia"/>
          <w:spacing w:val="8"/>
          <w:szCs w:val="21"/>
        </w:rPr>
        <w:t>7</w:t>
      </w:r>
      <w:r w:rsidRPr="00F2566E">
        <w:rPr>
          <w:rFonts w:ascii="Arial" w:hAnsi="Arial"/>
          <w:spacing w:val="8"/>
          <w:szCs w:val="21"/>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50AC346D" w14:textId="77777777" w:rsidR="001A6F2E" w:rsidRPr="00F2566E" w:rsidRDefault="001A6F2E" w:rsidP="008864FD">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2</w:t>
      </w:r>
      <w:r w:rsidRPr="00F2566E">
        <w:rPr>
          <w:rFonts w:ascii="Arial" w:hAnsi="Arial"/>
          <w:spacing w:val="8"/>
          <w:szCs w:val="21"/>
        </w:rPr>
        <w:t>、管理风险</w:t>
      </w:r>
    </w:p>
    <w:p w14:paraId="79642711"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基金运作过程中由于基金投资策略、人为因素、管理系统设置不当造成操作失误或</w:t>
      </w:r>
      <w:r w:rsidRPr="00F2566E">
        <w:rPr>
          <w:rFonts w:ascii="Arial" w:hAnsi="Arial" w:hint="eastAsia"/>
          <w:spacing w:val="8"/>
          <w:szCs w:val="21"/>
        </w:rPr>
        <w:t>基金管理人</w:t>
      </w:r>
      <w:r w:rsidRPr="00F2566E">
        <w:rPr>
          <w:rFonts w:ascii="Arial" w:hAnsi="Arial"/>
          <w:spacing w:val="8"/>
          <w:szCs w:val="21"/>
        </w:rPr>
        <w:t>内部失控而可能产生的损失。管理风险包括：</w:t>
      </w:r>
    </w:p>
    <w:p w14:paraId="123B9F7B"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1</w:t>
      </w:r>
      <w:r w:rsidRPr="00F2566E">
        <w:rPr>
          <w:rFonts w:ascii="Arial" w:hAnsi="Arial"/>
          <w:spacing w:val="8"/>
          <w:szCs w:val="21"/>
        </w:rPr>
        <w:t>）决策风险：指基金投资的投资策略制定、投资决策执行和投资绩效监督检查过程中，由于决策失误而给基金资产造成的可能的损失；</w:t>
      </w:r>
    </w:p>
    <w:p w14:paraId="1461DF2B"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2</w:t>
      </w:r>
      <w:r w:rsidRPr="00F2566E">
        <w:rPr>
          <w:rFonts w:ascii="Arial" w:hAnsi="Arial"/>
          <w:spacing w:val="8"/>
          <w:szCs w:val="21"/>
        </w:rPr>
        <w:t>）操作风险：指基金投资决策执行中，由于投资指令不明晰、交易操作失误等人为因素而可能导致的损失；</w:t>
      </w:r>
    </w:p>
    <w:p w14:paraId="09BB31EB"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3</w:t>
      </w:r>
      <w:r w:rsidRPr="00F2566E">
        <w:rPr>
          <w:rFonts w:ascii="Arial" w:hAnsi="Arial"/>
          <w:spacing w:val="8"/>
          <w:szCs w:val="21"/>
        </w:rPr>
        <w:t>）技术风险：是指</w:t>
      </w:r>
      <w:r w:rsidRPr="00F2566E">
        <w:rPr>
          <w:rFonts w:ascii="Arial" w:hAnsi="Arial" w:hint="eastAsia"/>
          <w:spacing w:val="8"/>
          <w:szCs w:val="21"/>
        </w:rPr>
        <w:t>基金管理人</w:t>
      </w:r>
      <w:r w:rsidRPr="00F2566E">
        <w:rPr>
          <w:rFonts w:ascii="Arial" w:hAnsi="Arial"/>
          <w:spacing w:val="8"/>
          <w:szCs w:val="21"/>
        </w:rPr>
        <w:t>管理信息系统设置不当等因素而可能造成的损失。</w:t>
      </w:r>
    </w:p>
    <w:p w14:paraId="6D76A7CF"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hint="eastAsia"/>
          <w:spacing w:val="8"/>
          <w:szCs w:val="21"/>
        </w:rPr>
        <w:t>3</w:t>
      </w:r>
      <w:r w:rsidRPr="00F2566E">
        <w:rPr>
          <w:rFonts w:ascii="Arial" w:hAnsi="Arial"/>
          <w:spacing w:val="8"/>
          <w:szCs w:val="21"/>
        </w:rPr>
        <w:t>、流动性风险</w:t>
      </w:r>
    </w:p>
    <w:p w14:paraId="7C10AD2D" w14:textId="77777777" w:rsidR="001A6F2E" w:rsidRPr="00F2566E" w:rsidRDefault="001A6F2E" w:rsidP="001A6F2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在开放式基金交易过程中，可能会发生巨额赎回的情形。巨额赎回可能会产生基金仓位调整的困难，导致流动性风险，甚至影响基金份额净值。</w:t>
      </w:r>
    </w:p>
    <w:p w14:paraId="5918194B" w14:textId="77777777" w:rsidR="000950F8" w:rsidRPr="00F2566E" w:rsidRDefault="000950F8" w:rsidP="000950F8">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1</w:t>
      </w:r>
      <w:r w:rsidRPr="00F2566E">
        <w:rPr>
          <w:rFonts w:ascii="Arial" w:hAnsi="Arial"/>
          <w:spacing w:val="8"/>
          <w:szCs w:val="21"/>
        </w:rPr>
        <w:t>）拟投资市场、行业及资产的流动性风险评估</w:t>
      </w:r>
    </w:p>
    <w:p w14:paraId="0C8F3D79" w14:textId="77777777" w:rsidR="000950F8" w:rsidRPr="00F2566E" w:rsidRDefault="000950F8" w:rsidP="000950F8">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本基金的投资市场主要为证券交易所、全国银行间债券市场等流动性较好的规范型交易场所，主要投资对象为具有良好流动性的金融工具（包括国内依法发行上市的股票、债券和货币市场工具、股指期货等），同时本基金基于分散投资的原则在行业和个券方面未有高集中度的特征，综合评估在正常市场环境下本基金的流动性风险适中。</w:t>
      </w:r>
    </w:p>
    <w:p w14:paraId="6E35FBA8" w14:textId="77777777" w:rsidR="000950F8" w:rsidRPr="00F2566E" w:rsidRDefault="000950F8" w:rsidP="000950F8">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2</w:t>
      </w:r>
      <w:r w:rsidRPr="00F2566E">
        <w:rPr>
          <w:rFonts w:ascii="Arial" w:hAnsi="Arial"/>
          <w:spacing w:val="8"/>
          <w:szCs w:val="21"/>
        </w:rPr>
        <w:t>）巨额赎回情形下的流动性风险管理措施</w:t>
      </w:r>
    </w:p>
    <w:p w14:paraId="28045EC8" w14:textId="77777777" w:rsidR="000950F8" w:rsidRPr="00F2566E" w:rsidRDefault="000950F8" w:rsidP="000950F8">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4AB4F725" w14:textId="77777777" w:rsidR="000950F8" w:rsidRPr="00F2566E" w:rsidRDefault="000950F8" w:rsidP="000950F8">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w:t>
      </w:r>
      <w:r w:rsidRPr="00F2566E">
        <w:rPr>
          <w:rFonts w:ascii="Arial" w:hAnsi="Arial"/>
          <w:spacing w:val="8"/>
          <w:szCs w:val="21"/>
        </w:rPr>
        <w:t>3</w:t>
      </w:r>
      <w:r w:rsidRPr="00F2566E">
        <w:rPr>
          <w:rFonts w:ascii="Arial" w:hAnsi="Arial"/>
          <w:spacing w:val="8"/>
          <w:szCs w:val="21"/>
        </w:rPr>
        <w:t>）实施备用的流动性风险管理工具的情形、程序及对投资者的潜在影响</w:t>
      </w:r>
    </w:p>
    <w:p w14:paraId="1B7A3424" w14:textId="77777777" w:rsidR="000950F8" w:rsidRPr="00F2566E" w:rsidRDefault="000950F8" w:rsidP="00F2566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26D096A7" w14:textId="77777777" w:rsidR="001A6F2E" w:rsidRPr="00F2566E" w:rsidRDefault="001A6F2E" w:rsidP="00F2566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hint="eastAsia"/>
          <w:spacing w:val="8"/>
          <w:szCs w:val="21"/>
        </w:rPr>
        <w:t>4</w:t>
      </w:r>
      <w:r w:rsidRPr="00F2566E">
        <w:rPr>
          <w:rFonts w:ascii="Arial" w:hAnsi="Arial"/>
          <w:spacing w:val="8"/>
          <w:szCs w:val="21"/>
        </w:rPr>
        <w:t>、合规性风险</w:t>
      </w:r>
    </w:p>
    <w:p w14:paraId="2B304F86" w14:textId="77777777" w:rsidR="001A6F2E" w:rsidRPr="00F2566E" w:rsidRDefault="001A6F2E" w:rsidP="00CB385E">
      <w:pPr>
        <w:pStyle w:val="a5"/>
        <w:autoSpaceDE w:val="0"/>
        <w:autoSpaceDN w:val="0"/>
        <w:adjustRightInd w:val="0"/>
        <w:snapToGrid w:val="0"/>
        <w:spacing w:line="360" w:lineRule="auto"/>
        <w:ind w:firstLineChars="200" w:firstLine="452"/>
        <w:rPr>
          <w:rFonts w:ascii="Arial" w:hAnsi="Arial"/>
          <w:spacing w:val="8"/>
          <w:szCs w:val="21"/>
        </w:rPr>
      </w:pPr>
      <w:r w:rsidRPr="00F2566E">
        <w:rPr>
          <w:rFonts w:ascii="Arial" w:hAnsi="Arial"/>
          <w:spacing w:val="8"/>
          <w:szCs w:val="21"/>
        </w:rPr>
        <w:t>指基金管理或运作过程中，违反国家法律、法规的规定，或者基金投资违反法规及基金合同有关规定的风险。</w:t>
      </w:r>
    </w:p>
    <w:p w14:paraId="77678CC3" w14:textId="77777777" w:rsidR="007F20AF" w:rsidRPr="00F2566E" w:rsidRDefault="00232633" w:rsidP="00DC31F2">
      <w:pPr>
        <w:pStyle w:val="HD"/>
        <w:ind w:firstLine="422"/>
        <w:rPr>
          <w:b/>
        </w:rPr>
      </w:pPr>
      <w:r w:rsidRPr="00F2566E">
        <w:rPr>
          <w:rFonts w:hint="eastAsia"/>
          <w:b/>
        </w:rPr>
        <w:t>二</w:t>
      </w:r>
      <w:r w:rsidR="007F20AF" w:rsidRPr="00F2566E">
        <w:rPr>
          <w:rFonts w:hint="eastAsia"/>
          <w:b/>
        </w:rPr>
        <w:t>、本基金特有的风险</w:t>
      </w:r>
    </w:p>
    <w:p w14:paraId="5A9000CF" w14:textId="77777777" w:rsidR="001331C1" w:rsidRPr="00F2566E" w:rsidRDefault="001331C1" w:rsidP="005B726C">
      <w:pPr>
        <w:pStyle w:val="HD"/>
      </w:pPr>
      <w:r w:rsidRPr="00F2566E">
        <w:rPr>
          <w:rFonts w:hint="eastAsia"/>
        </w:rPr>
        <w:t>1</w:t>
      </w:r>
      <w:r w:rsidRPr="00F2566E">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14:paraId="617BFBA9" w14:textId="77777777" w:rsidR="001331C1" w:rsidRPr="00F2566E" w:rsidRDefault="001331C1" w:rsidP="005B726C">
      <w:pPr>
        <w:pStyle w:val="HD"/>
      </w:pPr>
      <w:r w:rsidRPr="00F2566E">
        <w:rPr>
          <w:rFonts w:hint="eastAsia"/>
        </w:rPr>
        <w:t>2</w:t>
      </w:r>
      <w:r w:rsidRPr="00F2566E">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14:paraId="6C7262E6" w14:textId="77777777" w:rsidR="001331C1" w:rsidRPr="00F2566E" w:rsidRDefault="001B3374" w:rsidP="005B726C">
      <w:pPr>
        <w:pStyle w:val="HD"/>
      </w:pPr>
      <w:r w:rsidRPr="00F2566E">
        <w:rPr>
          <w:rFonts w:hint="eastAsia"/>
        </w:rPr>
        <w:t>3</w:t>
      </w:r>
      <w:r w:rsidR="001331C1" w:rsidRPr="00F2566E">
        <w:rPr>
          <w:rFonts w:hint="eastAsia"/>
        </w:rPr>
        <w:t>、标的指数变更的风险</w:t>
      </w:r>
    </w:p>
    <w:p w14:paraId="7B490FF5" w14:textId="77777777" w:rsidR="001331C1" w:rsidRPr="00F2566E" w:rsidRDefault="001331C1" w:rsidP="005B726C">
      <w:pPr>
        <w:pStyle w:val="HD"/>
      </w:pPr>
      <w:r w:rsidRPr="00F2566E">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14:paraId="3CF61454" w14:textId="77777777" w:rsidR="00D26186" w:rsidRPr="00F2566E" w:rsidRDefault="001B3374" w:rsidP="00D26186">
      <w:pPr>
        <w:adjustRightInd w:val="0"/>
        <w:snapToGrid w:val="0"/>
        <w:spacing w:line="360" w:lineRule="auto"/>
        <w:ind w:firstLine="420"/>
        <w:rPr>
          <w:rFonts w:ascii="宋体" w:hAnsi="宋体"/>
        </w:rPr>
      </w:pPr>
      <w:r w:rsidRPr="00F2566E">
        <w:rPr>
          <w:rFonts w:ascii="宋体" w:hAnsi="宋体" w:hint="eastAsia"/>
        </w:rPr>
        <w:t>4</w:t>
      </w:r>
      <w:r w:rsidR="00D26186" w:rsidRPr="00F2566E">
        <w:rPr>
          <w:rFonts w:ascii="宋体" w:hAnsi="宋体" w:hint="eastAsia"/>
        </w:rPr>
        <w:t>、投资于目标ETF基金带来的风险</w:t>
      </w:r>
    </w:p>
    <w:p w14:paraId="4776AAC4" w14:textId="77777777" w:rsidR="00D26186" w:rsidRPr="00F2566E" w:rsidRDefault="00D26186" w:rsidP="00D26186">
      <w:pPr>
        <w:adjustRightInd w:val="0"/>
        <w:snapToGrid w:val="0"/>
        <w:spacing w:line="360" w:lineRule="auto"/>
        <w:ind w:firstLine="420"/>
        <w:rPr>
          <w:rFonts w:ascii="宋体" w:hAnsi="宋体"/>
        </w:rPr>
      </w:pPr>
      <w:r w:rsidRPr="00F2566E">
        <w:rPr>
          <w:rFonts w:ascii="宋体" w:hAnsi="宋体" w:hint="eastAsia"/>
        </w:rPr>
        <w:t>由于主要投资于目标ETF，所以本基金会面临诸如目标ETF的管理风险与操作风险、目标ETF基金份额二级市场交易价格折溢价的风险、目标ETF的技术风险等风险。</w:t>
      </w:r>
    </w:p>
    <w:p w14:paraId="2E81E949" w14:textId="71C0C159" w:rsidR="001B3374" w:rsidRPr="00F2566E" w:rsidRDefault="001B3374" w:rsidP="001B3374">
      <w:pPr>
        <w:adjustRightInd w:val="0"/>
        <w:snapToGrid w:val="0"/>
        <w:spacing w:line="360" w:lineRule="auto"/>
        <w:ind w:firstLine="420"/>
        <w:rPr>
          <w:rFonts w:ascii="宋体" w:hAnsi="宋体"/>
        </w:rPr>
      </w:pPr>
      <w:r w:rsidRPr="00F2566E">
        <w:rPr>
          <w:rFonts w:ascii="宋体" w:hAnsi="宋体" w:hint="eastAsia"/>
        </w:rPr>
        <w:t>5、</w:t>
      </w:r>
      <w:r w:rsidR="007639ED" w:rsidRPr="00F2566E">
        <w:rPr>
          <w:rFonts w:ascii="宋体" w:hAnsi="宋体" w:hint="eastAsia"/>
        </w:rPr>
        <w:t>投资</w:t>
      </w:r>
      <w:r w:rsidRPr="00F2566E">
        <w:rPr>
          <w:rFonts w:ascii="宋体" w:hAnsi="宋体" w:hint="eastAsia"/>
        </w:rPr>
        <w:t>期权</w:t>
      </w:r>
      <w:r w:rsidR="007639ED" w:rsidRPr="00F2566E">
        <w:rPr>
          <w:rFonts w:ascii="宋体" w:hAnsi="宋体" w:hint="eastAsia"/>
        </w:rPr>
        <w:t>的</w:t>
      </w:r>
      <w:r w:rsidRPr="00F2566E">
        <w:rPr>
          <w:rFonts w:ascii="宋体" w:hAnsi="宋体" w:hint="eastAsia"/>
        </w:rPr>
        <w:t>风险：</w:t>
      </w:r>
    </w:p>
    <w:p w14:paraId="48DF6551" w14:textId="77777777" w:rsidR="001B3374" w:rsidRPr="00F2566E" w:rsidRDefault="001B3374" w:rsidP="001B3374">
      <w:pPr>
        <w:adjustRightInd w:val="0"/>
        <w:snapToGrid w:val="0"/>
        <w:spacing w:line="360" w:lineRule="auto"/>
        <w:ind w:firstLine="420"/>
        <w:rPr>
          <w:rFonts w:ascii="宋体" w:hAnsi="宋体"/>
        </w:rPr>
      </w:pPr>
      <w:r w:rsidRPr="00F2566E">
        <w:rPr>
          <w:rFonts w:ascii="宋体" w:hAnsi="宋体" w:hint="eastAsia"/>
        </w:rPr>
        <w:t>流动性风险：由于期权合约众多，交易较为分散，期权市场的流动性一般较期货市场要低，尤其是深度实值和虚值的期权，成交量稀少，持有这些期权的投资者容易遇到无法成交、平仓出局的局面。</w:t>
      </w:r>
    </w:p>
    <w:p w14:paraId="3D3EBF6D" w14:textId="77777777" w:rsidR="001B3374" w:rsidRPr="00F2566E" w:rsidRDefault="001B3374" w:rsidP="001B3374">
      <w:pPr>
        <w:adjustRightInd w:val="0"/>
        <w:snapToGrid w:val="0"/>
        <w:spacing w:line="360" w:lineRule="auto"/>
        <w:ind w:firstLine="420"/>
        <w:rPr>
          <w:rFonts w:ascii="宋体" w:hAnsi="宋体"/>
        </w:rPr>
      </w:pPr>
      <w:r w:rsidRPr="00F2566E">
        <w:rPr>
          <w:rFonts w:ascii="宋体" w:hAnsi="宋体" w:hint="eastAsia"/>
        </w:rPr>
        <w:t>价格风险：期权买方的价格风险即为他所付出的权利金，风险具有确定性。期权卖方的价格风险不定，不过其所收取的权利金可以提供相应保护，当发生亏损时，可以抵消部分损失。</w:t>
      </w:r>
    </w:p>
    <w:p w14:paraId="2B427AC3" w14:textId="77777777" w:rsidR="001B3374" w:rsidRPr="00F2566E" w:rsidRDefault="001B3374" w:rsidP="001B3374">
      <w:pPr>
        <w:adjustRightInd w:val="0"/>
        <w:snapToGrid w:val="0"/>
        <w:spacing w:line="360" w:lineRule="auto"/>
        <w:ind w:firstLine="420"/>
        <w:rPr>
          <w:rFonts w:ascii="宋体" w:hAnsi="宋体"/>
        </w:rPr>
      </w:pPr>
      <w:r w:rsidRPr="00F2566E">
        <w:rPr>
          <w:rFonts w:ascii="宋体" w:hAnsi="宋体" w:hint="eastAsia"/>
        </w:rPr>
        <w:t>操作风险：操作风险是指由于管理不善或者制度执行出现问题等原因所导致的风险。期权作为一种衍生品，虽然可以用来管理风险，但若使用不当，也会产生巨额损失。</w:t>
      </w:r>
    </w:p>
    <w:p w14:paraId="306C4D3A" w14:textId="55584648" w:rsidR="00F902FD" w:rsidRPr="00F2566E" w:rsidRDefault="00F902FD" w:rsidP="00F902FD">
      <w:pPr>
        <w:widowControl/>
        <w:snapToGrid w:val="0"/>
        <w:spacing w:line="360" w:lineRule="auto"/>
        <w:ind w:firstLine="420"/>
        <w:rPr>
          <w:rFonts w:ascii="Arial" w:hAnsi="Arial" w:cs="Arial"/>
          <w:color w:val="000000"/>
          <w:szCs w:val="21"/>
        </w:rPr>
      </w:pPr>
      <w:r w:rsidRPr="00F2566E">
        <w:rPr>
          <w:rFonts w:ascii="Arial" w:hAnsi="Arial" w:cs="Arial" w:hint="eastAsia"/>
          <w:color w:val="000000"/>
          <w:szCs w:val="21"/>
        </w:rPr>
        <w:t>6</w:t>
      </w:r>
      <w:r w:rsidRPr="00F2566E">
        <w:rPr>
          <w:rFonts w:ascii="Arial" w:hAnsi="Arial" w:cs="Arial" w:hint="eastAsia"/>
          <w:color w:val="000000"/>
          <w:szCs w:val="21"/>
        </w:rPr>
        <w:t>、投资资产支持证券的风险</w:t>
      </w:r>
    </w:p>
    <w:p w14:paraId="45DB815D" w14:textId="77777777" w:rsidR="00F902FD" w:rsidRPr="00F2566E" w:rsidRDefault="00F902FD" w:rsidP="00F902FD">
      <w:pPr>
        <w:widowControl/>
        <w:snapToGrid w:val="0"/>
        <w:spacing w:line="360" w:lineRule="auto"/>
        <w:ind w:firstLine="420"/>
        <w:rPr>
          <w:rFonts w:ascii="Arial" w:hAnsi="Arial" w:cs="Arial"/>
          <w:color w:val="000000"/>
          <w:szCs w:val="21"/>
        </w:rPr>
      </w:pPr>
      <w:r w:rsidRPr="00F2566E">
        <w:rPr>
          <w:rFonts w:ascii="Arial" w:hAnsi="Arial" w:cs="Arial" w:hint="eastAsia"/>
          <w:color w:val="000000"/>
          <w:szCs w:val="21"/>
        </w:rPr>
        <w:t>资产支持证券（</w:t>
      </w:r>
      <w:r w:rsidRPr="00F2566E">
        <w:rPr>
          <w:rFonts w:ascii="Arial" w:hAnsi="Arial" w:cs="Arial" w:hint="eastAsia"/>
          <w:color w:val="000000"/>
          <w:szCs w:val="21"/>
        </w:rPr>
        <w:t>ABS</w:t>
      </w:r>
      <w:r w:rsidRPr="00F2566E">
        <w:rPr>
          <w:rFonts w:ascii="Arial" w:hAnsi="Arial" w:cs="Arial" w:hint="eastAsia"/>
          <w:color w:val="000000"/>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0FE97B7" w14:textId="77777777" w:rsidR="00827BC8" w:rsidRPr="00F2566E" w:rsidRDefault="00827BC8" w:rsidP="00F902FD">
      <w:pPr>
        <w:pStyle w:val="HD"/>
      </w:pPr>
      <w:r w:rsidRPr="00F2566E">
        <w:rPr>
          <w:rFonts w:hint="eastAsia"/>
        </w:rPr>
        <w:t>7</w:t>
      </w:r>
      <w:r w:rsidRPr="00F2566E">
        <w:rPr>
          <w:rFonts w:hint="eastAsia"/>
        </w:rPr>
        <w:t>、</w:t>
      </w:r>
      <w:r w:rsidR="00F902FD" w:rsidRPr="00F2566E">
        <w:rPr>
          <w:rFonts w:hint="eastAsia"/>
        </w:rPr>
        <w:t>投资股指期货的风险</w:t>
      </w:r>
    </w:p>
    <w:p w14:paraId="120F1389" w14:textId="77777777" w:rsidR="00F902FD" w:rsidRPr="00F2566E" w:rsidRDefault="00F902FD" w:rsidP="00F902FD">
      <w:pPr>
        <w:pStyle w:val="HD"/>
        <w:rPr>
          <w:rFonts w:hAnsi="宋体"/>
        </w:rPr>
      </w:pPr>
      <w:r w:rsidRPr="00F2566E">
        <w:rPr>
          <w:rFonts w:hAnsi="宋体" w:hint="eastAsia"/>
        </w:rPr>
        <w:t>本基金可投资于股指期货，股指期货作为一种金融衍生品，主要存在以下风险：</w:t>
      </w:r>
    </w:p>
    <w:p w14:paraId="676D3041" w14:textId="77777777" w:rsidR="00F902FD" w:rsidRPr="00F2566E" w:rsidRDefault="00F902FD" w:rsidP="00F902FD">
      <w:pPr>
        <w:pStyle w:val="32"/>
        <w:snapToGrid w:val="0"/>
        <w:spacing w:line="360" w:lineRule="auto"/>
        <w:ind w:firstLineChars="200" w:firstLine="420"/>
        <w:rPr>
          <w:rFonts w:hAnsi="宋体" w:hint="default"/>
          <w:sz w:val="21"/>
          <w:szCs w:val="21"/>
        </w:rPr>
      </w:pPr>
      <w:r w:rsidRPr="00F2566E">
        <w:rPr>
          <w:rFonts w:hAnsi="宋体"/>
          <w:sz w:val="21"/>
          <w:szCs w:val="21"/>
        </w:rPr>
        <w:t>1）市场风险：是指由于股指期货价格变动而给投资人带来的风险。</w:t>
      </w:r>
    </w:p>
    <w:p w14:paraId="62E1245F" w14:textId="77777777" w:rsidR="00F902FD" w:rsidRPr="00F2566E" w:rsidRDefault="00F902FD" w:rsidP="00F902FD">
      <w:pPr>
        <w:pStyle w:val="32"/>
        <w:snapToGrid w:val="0"/>
        <w:spacing w:line="360" w:lineRule="auto"/>
        <w:ind w:firstLineChars="200" w:firstLine="420"/>
        <w:rPr>
          <w:rFonts w:hAnsi="宋体" w:hint="default"/>
          <w:sz w:val="21"/>
          <w:szCs w:val="21"/>
        </w:rPr>
      </w:pPr>
      <w:r w:rsidRPr="00F2566E">
        <w:rPr>
          <w:rFonts w:hAnsi="宋体"/>
          <w:sz w:val="21"/>
          <w:szCs w:val="21"/>
        </w:rPr>
        <w:t>2）流动性风险：是指由于股指期货合约无法及时变现所带来的风险。</w:t>
      </w:r>
    </w:p>
    <w:p w14:paraId="723D4CE4" w14:textId="77777777" w:rsidR="00F902FD" w:rsidRPr="00F2566E" w:rsidRDefault="00F902FD" w:rsidP="00F902FD">
      <w:pPr>
        <w:pStyle w:val="32"/>
        <w:snapToGrid w:val="0"/>
        <w:spacing w:line="360" w:lineRule="auto"/>
        <w:ind w:firstLineChars="200" w:firstLine="420"/>
        <w:rPr>
          <w:rFonts w:hAnsi="宋体" w:hint="default"/>
          <w:sz w:val="21"/>
          <w:szCs w:val="21"/>
        </w:rPr>
      </w:pPr>
      <w:r w:rsidRPr="00F2566E">
        <w:rPr>
          <w:rFonts w:hAnsi="宋体"/>
          <w:sz w:val="21"/>
          <w:szCs w:val="21"/>
        </w:rPr>
        <w:t>3）基差风险：是指股指期货合约价格和标的指数价格之间的价格差的波动所造成的风险。</w:t>
      </w:r>
    </w:p>
    <w:p w14:paraId="34BBB4C0" w14:textId="77777777" w:rsidR="00F902FD" w:rsidRPr="00F2566E" w:rsidRDefault="00F902FD" w:rsidP="00F51432">
      <w:pPr>
        <w:pStyle w:val="HD"/>
      </w:pPr>
      <w:r w:rsidRPr="00F2566E">
        <w:rPr>
          <w:rFonts w:hAnsi="宋体"/>
        </w:rPr>
        <w:t>4</w:t>
      </w:r>
      <w:r w:rsidRPr="00F2566E">
        <w:rPr>
          <w:rFonts w:hAnsi="宋体"/>
        </w:rPr>
        <w:t>）保证金风险：是指由于无法及时筹措资金满足建立或者维持股指期货合约头寸所要求的保证金而带来的风险。</w:t>
      </w:r>
      <w:r w:rsidRPr="00F2566E">
        <w:rPr>
          <w:rFonts w:hAnsi="宋体"/>
        </w:rPr>
        <w:cr/>
      </w:r>
      <w:r w:rsidRPr="00F2566E">
        <w:t xml:space="preserve">    5</w:t>
      </w:r>
      <w:r w:rsidRPr="00F2566E">
        <w:t>）杠杆风险：因股指期货采用保证金交易而存在杠杆，基金财产可能因此产生更大的收益波动。</w:t>
      </w:r>
    </w:p>
    <w:p w14:paraId="2011EF36" w14:textId="77777777" w:rsidR="00F902FD" w:rsidRPr="00F2566E" w:rsidRDefault="00F902FD" w:rsidP="00F51432">
      <w:pPr>
        <w:pStyle w:val="HD"/>
      </w:pPr>
      <w:r w:rsidRPr="00F2566E">
        <w:t>6</w:t>
      </w:r>
      <w:r w:rsidRPr="00F2566E">
        <w:t>）信用风险：是指期货经纪公司违约而产生损失的风险。</w:t>
      </w:r>
    </w:p>
    <w:p w14:paraId="6B12ACB4" w14:textId="77777777" w:rsidR="00F902FD" w:rsidRPr="00F2566E" w:rsidRDefault="00F902FD" w:rsidP="00F51432">
      <w:pPr>
        <w:pStyle w:val="HD"/>
      </w:pPr>
      <w:r w:rsidRPr="00F2566E">
        <w:t>7</w:t>
      </w:r>
      <w:r w:rsidRPr="00F2566E">
        <w:t>）操作风险：是指由于内部流程的不完善，业务人员出现差错或者疏漏，或者系统出现故障等原因造成损失的风险。</w:t>
      </w:r>
    </w:p>
    <w:p w14:paraId="18F779EC" w14:textId="2AB4FAFA" w:rsidR="00F711A3" w:rsidRPr="00F2566E" w:rsidRDefault="00F711A3" w:rsidP="00F51432">
      <w:pPr>
        <w:pStyle w:val="HD"/>
      </w:pPr>
      <w:r w:rsidRPr="00F2566E">
        <w:rPr>
          <w:rFonts w:hint="eastAsia"/>
        </w:rPr>
        <w:t>8</w:t>
      </w:r>
      <w:r w:rsidRPr="00F2566E">
        <w:rPr>
          <w:rFonts w:hint="eastAsia"/>
        </w:rPr>
        <w:t>、自动终止风险</w:t>
      </w:r>
    </w:p>
    <w:p w14:paraId="690D07C8" w14:textId="41BE74C4" w:rsidR="00F711A3" w:rsidRPr="00F2566E" w:rsidRDefault="00F711A3" w:rsidP="00F51432">
      <w:pPr>
        <w:pStyle w:val="HD"/>
      </w:pPr>
      <w:r w:rsidRPr="00F2566E">
        <w:rPr>
          <w:rFonts w:hint="eastAsia"/>
        </w:rPr>
        <w:t>连续六十个工作日出现基金份额持有人数量不满二百人或者基金资产净值低于五千万元情形的，本基金将根据《基金合同》的约定进行基金财产清算并终止基金合同，而无须召开基金份额持有人大会</w:t>
      </w:r>
      <w:r w:rsidR="0017689F" w:rsidRPr="00F2566E">
        <w:rPr>
          <w:rFonts w:hint="eastAsia"/>
        </w:rPr>
        <w:t>，存在自动终止风险</w:t>
      </w:r>
      <w:r w:rsidRPr="00F2566E">
        <w:rPr>
          <w:rFonts w:hint="eastAsia"/>
        </w:rPr>
        <w:t>。</w:t>
      </w:r>
    </w:p>
    <w:p w14:paraId="4678572C" w14:textId="77777777" w:rsidR="007F20AF" w:rsidRPr="00F2566E" w:rsidRDefault="007F20AF" w:rsidP="005B726C">
      <w:pPr>
        <w:pStyle w:val="HD"/>
        <w:rPr>
          <w:rFonts w:ascii="宋体"/>
        </w:rPr>
      </w:pPr>
    </w:p>
    <w:p w14:paraId="11B50E7A" w14:textId="77777777" w:rsidR="007F20AF" w:rsidRPr="00F2566E" w:rsidRDefault="002F392F" w:rsidP="00DC31F2">
      <w:pPr>
        <w:pStyle w:val="HD"/>
        <w:ind w:firstLine="422"/>
        <w:rPr>
          <w:b/>
        </w:rPr>
      </w:pPr>
      <w:r w:rsidRPr="00F2566E">
        <w:rPr>
          <w:rFonts w:ascii="宋体" w:hint="eastAsia"/>
          <w:b/>
        </w:rPr>
        <w:t>三</w:t>
      </w:r>
      <w:r w:rsidR="007F20AF" w:rsidRPr="00F2566E">
        <w:rPr>
          <w:rFonts w:hint="eastAsia"/>
          <w:b/>
        </w:rPr>
        <w:t>、其他风险</w:t>
      </w:r>
    </w:p>
    <w:p w14:paraId="69F9097A" w14:textId="77777777" w:rsidR="007F20AF" w:rsidRPr="00F2566E" w:rsidRDefault="007F20AF" w:rsidP="005B726C">
      <w:pPr>
        <w:pStyle w:val="HD"/>
      </w:pPr>
      <w:r w:rsidRPr="00F2566E">
        <w:t>1</w:t>
      </w:r>
      <w:r w:rsidRPr="00F2566E">
        <w:rPr>
          <w:rFonts w:hint="eastAsia"/>
        </w:rPr>
        <w:t>、因技术因素而产生的风险，如电脑系统不可靠产生的风险；</w:t>
      </w:r>
    </w:p>
    <w:p w14:paraId="11ED7F24" w14:textId="77777777" w:rsidR="007F20AF" w:rsidRPr="00F2566E" w:rsidRDefault="007F20AF" w:rsidP="005B726C">
      <w:pPr>
        <w:pStyle w:val="HD"/>
      </w:pPr>
      <w:r w:rsidRPr="00F2566E">
        <w:t>2</w:t>
      </w:r>
      <w:r w:rsidRPr="00F2566E">
        <w:rPr>
          <w:rFonts w:hint="eastAsia"/>
        </w:rPr>
        <w:t>、因业务快速发展而在制度建设、人员配备、内控制度建立等不完善而产生的风险；</w:t>
      </w:r>
    </w:p>
    <w:p w14:paraId="5F33382E" w14:textId="77777777" w:rsidR="007F20AF" w:rsidRPr="00F2566E" w:rsidRDefault="007F20AF" w:rsidP="005B726C">
      <w:pPr>
        <w:pStyle w:val="HD"/>
      </w:pPr>
      <w:r w:rsidRPr="00F2566E">
        <w:t>3</w:t>
      </w:r>
      <w:r w:rsidRPr="00F2566E">
        <w:rPr>
          <w:rFonts w:hint="eastAsia"/>
        </w:rPr>
        <w:t>、因人为因素而产生的风险、如内幕交易、欺诈行为等产生的风险；</w:t>
      </w:r>
    </w:p>
    <w:p w14:paraId="4AFF2E14" w14:textId="77777777" w:rsidR="007F20AF" w:rsidRPr="00F2566E" w:rsidRDefault="007F20AF" w:rsidP="005B726C">
      <w:pPr>
        <w:pStyle w:val="HD"/>
      </w:pPr>
      <w:r w:rsidRPr="00F2566E">
        <w:t>4</w:t>
      </w:r>
      <w:r w:rsidRPr="00F2566E">
        <w:rPr>
          <w:rFonts w:hint="eastAsia"/>
        </w:rPr>
        <w:t>、对主要业务人员如基金经理的依赖而可能产生的风险；</w:t>
      </w:r>
    </w:p>
    <w:p w14:paraId="3A978849" w14:textId="77777777" w:rsidR="007F20AF" w:rsidRPr="00F2566E" w:rsidRDefault="007F20AF" w:rsidP="005B726C">
      <w:pPr>
        <w:pStyle w:val="HD"/>
      </w:pPr>
      <w:r w:rsidRPr="00F2566E">
        <w:t>5</w:t>
      </w:r>
      <w:r w:rsidRPr="00F2566E">
        <w:rPr>
          <w:rFonts w:hint="eastAsia"/>
        </w:rPr>
        <w:t>、因业务竞争压力可能产生的风险；</w:t>
      </w:r>
    </w:p>
    <w:p w14:paraId="62543C3F" w14:textId="77777777" w:rsidR="007F20AF" w:rsidRPr="00F2566E" w:rsidRDefault="007F20AF" w:rsidP="005B726C">
      <w:pPr>
        <w:pStyle w:val="HD"/>
      </w:pPr>
      <w:r w:rsidRPr="00F2566E">
        <w:t>6</w:t>
      </w:r>
      <w:r w:rsidRPr="00F2566E">
        <w:rPr>
          <w:rFonts w:hint="eastAsia"/>
        </w:rPr>
        <w:t>、不可抗力可能导致基金资产的损失，影响基金收益水平，从而带来风险；</w:t>
      </w:r>
    </w:p>
    <w:p w14:paraId="54983406" w14:textId="77777777" w:rsidR="007F20AF" w:rsidRPr="00F2566E" w:rsidRDefault="007F20AF" w:rsidP="005B726C">
      <w:pPr>
        <w:pStyle w:val="HD"/>
      </w:pPr>
      <w:r w:rsidRPr="00F2566E">
        <w:t>7</w:t>
      </w:r>
      <w:r w:rsidRPr="00F2566E">
        <w:rPr>
          <w:rFonts w:hint="eastAsia"/>
        </w:rPr>
        <w:t>、其他意外导致的风险。</w:t>
      </w:r>
    </w:p>
    <w:p w14:paraId="6E109CAC" w14:textId="77777777" w:rsidR="007F20AF" w:rsidRPr="00F2566E" w:rsidRDefault="007F20AF" w:rsidP="005B726C">
      <w:pPr>
        <w:pStyle w:val="HD"/>
      </w:pPr>
    </w:p>
    <w:p w14:paraId="0E57722A" w14:textId="77777777" w:rsidR="007F20AF" w:rsidRPr="00F2566E" w:rsidRDefault="002F392F" w:rsidP="00DC31F2">
      <w:pPr>
        <w:pStyle w:val="HD"/>
        <w:ind w:firstLine="422"/>
        <w:rPr>
          <w:rFonts w:ascii="宋体" w:hAnsi="宋体"/>
          <w:b/>
        </w:rPr>
      </w:pPr>
      <w:r w:rsidRPr="00F2566E">
        <w:rPr>
          <w:rFonts w:hint="eastAsia"/>
          <w:b/>
        </w:rPr>
        <w:t>四</w:t>
      </w:r>
      <w:r w:rsidR="007F20AF" w:rsidRPr="00F2566E">
        <w:rPr>
          <w:rFonts w:hint="eastAsia"/>
          <w:b/>
        </w:rPr>
        <w:t>、</w:t>
      </w:r>
      <w:r w:rsidR="007F20AF" w:rsidRPr="00F2566E">
        <w:rPr>
          <w:rFonts w:ascii="宋体" w:hAnsi="宋体" w:hint="eastAsia"/>
          <w:b/>
        </w:rPr>
        <w:t>本基金法律文件风险收益特征表述与销售机构基金风险评价可能不一致的风险</w:t>
      </w:r>
    </w:p>
    <w:p w14:paraId="4BC37C84" w14:textId="77777777" w:rsidR="00DF61DA" w:rsidRPr="00F2566E" w:rsidRDefault="007F20AF" w:rsidP="005B726C">
      <w:pPr>
        <w:pStyle w:val="HD"/>
        <w:rPr>
          <w:rFonts w:hAnsi="宋体"/>
        </w:rPr>
      </w:pPr>
      <w:r w:rsidRPr="00F2566E">
        <w:rPr>
          <w:rFonts w:hAnsi="宋体"/>
        </w:rPr>
        <w:t>本基金</w:t>
      </w:r>
      <w:r w:rsidRPr="00F2566E">
        <w:rPr>
          <w:rFonts w:ascii="宋体" w:hAnsi="宋体" w:hint="eastAsia"/>
        </w:rPr>
        <w:t>法律文件</w:t>
      </w:r>
      <w:r w:rsidRPr="00F2566E">
        <w:rPr>
          <w:rFonts w:hAnsi="宋体"/>
        </w:rPr>
        <w:t>投资章节有关风险收益特征的表述是基于投资范围、投资比例、证券市场普遍规律等做出的概述性描述，代表了一般市场情况下本基金的长期风险收益特征。销售机构</w:t>
      </w:r>
      <w:r w:rsidRPr="00F2566E">
        <w:rPr>
          <w:rFonts w:hAnsi="宋体"/>
        </w:rPr>
        <w:t>(</w:t>
      </w:r>
      <w:r w:rsidRPr="00F2566E">
        <w:rPr>
          <w:rFonts w:hAnsi="宋体"/>
        </w:rPr>
        <w:t>包括基金管理人直销机构和</w:t>
      </w:r>
      <w:r w:rsidR="00030FE2" w:rsidRPr="00F2566E">
        <w:rPr>
          <w:rFonts w:hAnsi="宋体" w:hint="eastAsia"/>
        </w:rPr>
        <w:t>其他销售机构</w:t>
      </w:r>
      <w:r w:rsidRPr="00F2566E">
        <w:rPr>
          <w:rFonts w:hAnsi="宋体"/>
        </w:rPr>
        <w:t>)</w:t>
      </w:r>
      <w:r w:rsidRPr="00F2566E">
        <w:rPr>
          <w:rFonts w:hAnsi="宋体"/>
        </w:rPr>
        <w:t>根据相关法律法规对本基金进行风险评价，不同的销售机构采用的评价方法也不同，因此销售机构的风险等级评价与基金</w:t>
      </w:r>
      <w:r w:rsidRPr="00F2566E">
        <w:rPr>
          <w:rFonts w:ascii="宋体" w:hAnsi="宋体" w:hint="eastAsia"/>
        </w:rPr>
        <w:t>法律文件</w:t>
      </w:r>
      <w:r w:rsidRPr="00F2566E">
        <w:rPr>
          <w:rFonts w:hAnsi="宋体"/>
        </w:rPr>
        <w:t>中风险收益特征的表述可能存在不同，投资人在购买本基金时需按照销售机构的要求完成风险承受能力与产品风险之间的匹配检验。</w:t>
      </w:r>
    </w:p>
    <w:p w14:paraId="258CA3D4" w14:textId="77777777" w:rsidR="00232633" w:rsidRPr="00F2566E" w:rsidRDefault="00232633" w:rsidP="005B726C">
      <w:pPr>
        <w:pStyle w:val="HD"/>
      </w:pPr>
    </w:p>
    <w:p w14:paraId="1F75C79F" w14:textId="77777777" w:rsidR="00232633" w:rsidRPr="00F2566E" w:rsidRDefault="002F392F" w:rsidP="00DC31F2">
      <w:pPr>
        <w:pStyle w:val="HD"/>
        <w:ind w:firstLine="422"/>
        <w:rPr>
          <w:b/>
        </w:rPr>
      </w:pPr>
      <w:r w:rsidRPr="00F2566E">
        <w:rPr>
          <w:rFonts w:hint="eastAsia"/>
          <w:b/>
        </w:rPr>
        <w:t>五</w:t>
      </w:r>
      <w:r w:rsidR="00232633" w:rsidRPr="00F2566E">
        <w:rPr>
          <w:b/>
        </w:rPr>
        <w:t>、声明</w:t>
      </w:r>
    </w:p>
    <w:p w14:paraId="0477DCCE" w14:textId="77777777" w:rsidR="00232633" w:rsidRPr="00F2566E" w:rsidRDefault="00232633" w:rsidP="00733160">
      <w:pPr>
        <w:pStyle w:val="HD"/>
      </w:pPr>
      <w:r w:rsidRPr="00F2566E">
        <w:t>1</w:t>
      </w:r>
      <w:r w:rsidRPr="00F2566E">
        <w:t>、投资者投资于本基金，须自行承担投资风险；</w:t>
      </w:r>
    </w:p>
    <w:p w14:paraId="055E8D9A" w14:textId="77777777" w:rsidR="00CB19B3" w:rsidRPr="00F2566E" w:rsidRDefault="00232633" w:rsidP="007F20AF">
      <w:pPr>
        <w:snapToGrid w:val="0"/>
        <w:spacing w:line="360" w:lineRule="auto"/>
        <w:ind w:firstLineChars="200" w:firstLine="420"/>
        <w:rPr>
          <w:rFonts w:hAnsi="宋体"/>
          <w:szCs w:val="21"/>
        </w:rPr>
        <w:sectPr w:rsidR="00CB19B3" w:rsidRPr="00F2566E" w:rsidSect="00A579E3">
          <w:footerReference w:type="default" r:id="rId35"/>
          <w:footerReference w:type="first" r:id="rId36"/>
          <w:pgSz w:w="11906" w:h="16838"/>
          <w:pgMar w:top="1440" w:right="1800" w:bottom="1440" w:left="1800" w:header="851" w:footer="992" w:gutter="0"/>
          <w:pgNumType w:start="1"/>
          <w:cols w:space="425"/>
          <w:titlePg/>
          <w:docGrid w:type="lines" w:linePitch="312"/>
        </w:sectPr>
      </w:pPr>
      <w:r w:rsidRPr="00F2566E">
        <w:t>2</w:t>
      </w:r>
      <w:r w:rsidRPr="00F2566E">
        <w:t>、除基金管理人直接办理本基金的销售外，本基金还通过基金</w:t>
      </w:r>
      <w:r w:rsidRPr="00F2566E">
        <w:rPr>
          <w:rFonts w:hint="eastAsia"/>
        </w:rPr>
        <w:t>销售</w:t>
      </w:r>
      <w:r w:rsidRPr="00F2566E">
        <w:t>机构代理销售，基金管理人与基金代销机构都不能保证其收益或本金安全</w:t>
      </w:r>
      <w:r w:rsidRPr="00F2566E">
        <w:rPr>
          <w:rFonts w:hint="eastAsia"/>
        </w:rPr>
        <w:t>。</w:t>
      </w:r>
    </w:p>
    <w:p w14:paraId="176AFA5B" w14:textId="77777777" w:rsidR="007F20AF" w:rsidRPr="00F2566E" w:rsidRDefault="007F20AF" w:rsidP="007F20AF">
      <w:pPr>
        <w:snapToGrid w:val="0"/>
        <w:spacing w:line="360" w:lineRule="auto"/>
        <w:ind w:firstLineChars="200" w:firstLine="420"/>
        <w:rPr>
          <w:color w:val="000000"/>
        </w:rPr>
      </w:pPr>
    </w:p>
    <w:p w14:paraId="7E132B61" w14:textId="77777777" w:rsidR="007F20AF" w:rsidRPr="00F2566E" w:rsidRDefault="007F20AF" w:rsidP="00CB19B3">
      <w:pPr>
        <w:pStyle w:val="21"/>
        <w:numPr>
          <w:ilvl w:val="0"/>
          <w:numId w:val="24"/>
        </w:numPr>
        <w:snapToGrid w:val="0"/>
        <w:spacing w:before="0" w:after="0" w:line="360" w:lineRule="auto"/>
        <w:jc w:val="center"/>
        <w:rPr>
          <w:rFonts w:ascii="黑体"/>
          <w:color w:val="000000"/>
        </w:rPr>
      </w:pPr>
      <w:bookmarkStart w:id="145" w:name="_Toc327902639"/>
      <w:bookmarkStart w:id="146" w:name="_Toc332013127"/>
      <w:bookmarkStart w:id="147" w:name="_Toc335899850"/>
      <w:bookmarkStart w:id="148" w:name="_Toc336606244"/>
      <w:bookmarkStart w:id="149" w:name="_Toc369510025"/>
      <w:bookmarkStart w:id="150" w:name="_Toc375295990"/>
      <w:bookmarkStart w:id="151" w:name="_Toc411872039"/>
      <w:bookmarkStart w:id="152" w:name="_Toc517169198"/>
      <w:r w:rsidRPr="00F2566E">
        <w:rPr>
          <w:rFonts w:hint="eastAsia"/>
        </w:rPr>
        <w:t>基金合同的变更、终止和基金财产的清算</w:t>
      </w:r>
      <w:bookmarkEnd w:id="145"/>
      <w:bookmarkEnd w:id="146"/>
      <w:bookmarkEnd w:id="147"/>
      <w:bookmarkEnd w:id="148"/>
      <w:bookmarkEnd w:id="149"/>
      <w:bookmarkEnd w:id="150"/>
      <w:bookmarkEnd w:id="151"/>
      <w:bookmarkEnd w:id="152"/>
    </w:p>
    <w:p w14:paraId="40741C87" w14:textId="77777777" w:rsidR="007F20AF" w:rsidRPr="00F2566E" w:rsidRDefault="007F20AF" w:rsidP="007F20AF">
      <w:pPr>
        <w:snapToGrid w:val="0"/>
        <w:spacing w:line="360" w:lineRule="auto"/>
      </w:pPr>
    </w:p>
    <w:p w14:paraId="41773D49"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一、《基金合同》的变更</w:t>
      </w:r>
    </w:p>
    <w:p w14:paraId="1676F5FC" w14:textId="77777777" w:rsidR="006140BF" w:rsidRPr="00F2566E" w:rsidRDefault="006140BF" w:rsidP="006140BF">
      <w:pPr>
        <w:autoSpaceDE w:val="0"/>
        <w:autoSpaceDN w:val="0"/>
        <w:adjustRightInd w:val="0"/>
        <w:snapToGrid w:val="0"/>
        <w:spacing w:line="360" w:lineRule="auto"/>
        <w:ind w:firstLineChars="300" w:firstLine="630"/>
        <w:jc w:val="left"/>
        <w:rPr>
          <w:rFonts w:ascii="宋体" w:hAnsi="宋体"/>
          <w:bCs/>
          <w:szCs w:val="21"/>
        </w:rPr>
      </w:pPr>
      <w:r w:rsidRPr="00F2566E">
        <w:rPr>
          <w:rFonts w:ascii="宋体" w:hAnsi="宋体"/>
          <w:bCs/>
          <w:szCs w:val="21"/>
        </w:rPr>
        <w:t>1、变更基金合同</w:t>
      </w:r>
      <w:r w:rsidRPr="00F2566E">
        <w:rPr>
          <w:rFonts w:ascii="宋体" w:hAnsi="宋体" w:hint="eastAsia"/>
          <w:bCs/>
          <w:szCs w:val="21"/>
        </w:rPr>
        <w:t>涉及</w:t>
      </w:r>
      <w:r w:rsidRPr="00F2566E">
        <w:rPr>
          <w:rFonts w:ascii="宋体" w:hAnsi="宋体"/>
          <w:bCs/>
          <w:szCs w:val="21"/>
        </w:rPr>
        <w:t>法律法规规定或</w:t>
      </w:r>
      <w:r w:rsidRPr="00F2566E">
        <w:rPr>
          <w:rFonts w:hint="eastAsia"/>
        </w:rPr>
        <w:t>基金</w:t>
      </w:r>
      <w:r w:rsidRPr="00F2566E">
        <w:rPr>
          <w:rFonts w:ascii="宋体" w:hAnsi="宋体"/>
          <w:bCs/>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CC77D91"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hint="eastAsia"/>
          <w:bCs/>
          <w:szCs w:val="21"/>
        </w:rPr>
        <w:t xml:space="preserve"> </w:t>
      </w:r>
      <w:r w:rsidRPr="00F2566E">
        <w:rPr>
          <w:rFonts w:ascii="宋体" w:hAnsi="宋体"/>
          <w:bCs/>
          <w:szCs w:val="21"/>
        </w:rPr>
        <w:t>2、关于《基金合同》变更的基金份额持有人大会决议</w:t>
      </w:r>
      <w:r w:rsidRPr="00F2566E">
        <w:rPr>
          <w:rFonts w:ascii="宋体" w:hAnsi="宋体" w:hint="eastAsia"/>
          <w:bCs/>
          <w:szCs w:val="21"/>
        </w:rPr>
        <w:t>自</w:t>
      </w:r>
      <w:r w:rsidRPr="00F2566E">
        <w:rPr>
          <w:rFonts w:ascii="宋体" w:hAnsi="宋体"/>
          <w:bCs/>
          <w:szCs w:val="21"/>
        </w:rPr>
        <w:t>生效后方可执行，</w:t>
      </w:r>
      <w:r w:rsidRPr="00F2566E">
        <w:rPr>
          <w:rFonts w:ascii="宋体" w:hAnsi="宋体" w:hint="eastAsia"/>
          <w:bCs/>
          <w:szCs w:val="21"/>
        </w:rPr>
        <w:t>并</w:t>
      </w:r>
      <w:r w:rsidRPr="00F2566E">
        <w:rPr>
          <w:rFonts w:ascii="宋体" w:hAnsi="宋体"/>
          <w:bCs/>
          <w:szCs w:val="21"/>
        </w:rPr>
        <w:t>自决议生效后</w:t>
      </w:r>
      <w:r w:rsidRPr="00F2566E">
        <w:rPr>
          <w:rFonts w:ascii="宋体" w:hAnsi="宋体" w:hint="eastAsia"/>
          <w:bCs/>
          <w:szCs w:val="21"/>
        </w:rPr>
        <w:t>2</w:t>
      </w:r>
      <w:r w:rsidRPr="00F2566E">
        <w:rPr>
          <w:rFonts w:ascii="宋体" w:hAnsi="宋体"/>
          <w:bCs/>
          <w:szCs w:val="21"/>
        </w:rPr>
        <w:t>日内在指定</w:t>
      </w:r>
      <w:r w:rsidRPr="00F2566E">
        <w:rPr>
          <w:rFonts w:ascii="宋体" w:hAnsi="宋体" w:hint="eastAsia"/>
          <w:bCs/>
          <w:szCs w:val="21"/>
        </w:rPr>
        <w:t>媒介</w:t>
      </w:r>
      <w:r w:rsidRPr="00F2566E">
        <w:rPr>
          <w:rFonts w:ascii="宋体" w:hAnsi="宋体"/>
          <w:bCs/>
          <w:szCs w:val="21"/>
        </w:rPr>
        <w:t>公告。</w:t>
      </w:r>
    </w:p>
    <w:p w14:paraId="3C290648"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0CE2D37F"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二、《基金合同》的终止事由</w:t>
      </w:r>
    </w:p>
    <w:p w14:paraId="74D872B8"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有下列情形之一的，《基金合同》应当终止：</w:t>
      </w:r>
    </w:p>
    <w:p w14:paraId="2EB5F6E7"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1、基金份额持有人大会决定终止的；</w:t>
      </w:r>
    </w:p>
    <w:p w14:paraId="15CDD1B7"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2、基金管理人、基金托管人职责终止，在6个月内没有新基金管理人、新基金托管人承接的；</w:t>
      </w:r>
    </w:p>
    <w:p w14:paraId="13F30C23"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hint="eastAsia"/>
          <w:bCs/>
          <w:szCs w:val="21"/>
        </w:rPr>
        <w:t>3</w:t>
      </w:r>
      <w:r w:rsidRPr="00F2566E">
        <w:rPr>
          <w:rFonts w:ascii="宋体" w:hAnsi="宋体"/>
          <w:bCs/>
          <w:szCs w:val="21"/>
        </w:rPr>
        <w:t>、《基金合同》约定的其他情形；</w:t>
      </w:r>
    </w:p>
    <w:p w14:paraId="6E254619"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hint="eastAsia"/>
          <w:bCs/>
          <w:szCs w:val="21"/>
        </w:rPr>
        <w:t>4</w:t>
      </w:r>
      <w:r w:rsidRPr="00F2566E">
        <w:rPr>
          <w:rFonts w:ascii="宋体" w:hAnsi="宋体"/>
          <w:bCs/>
          <w:szCs w:val="21"/>
        </w:rPr>
        <w:t>、相关法律法规和中国证监会规定的其他情况。</w:t>
      </w:r>
    </w:p>
    <w:p w14:paraId="26FF0D71"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21B3724F"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三、基金财产的清算</w:t>
      </w:r>
    </w:p>
    <w:p w14:paraId="7C34F465" w14:textId="7E7978D5"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1、基金财产清算小组：自出现《基金合同》终止事由之日起30个工作日内成立</w:t>
      </w:r>
      <w:r w:rsidR="00DE228C" w:rsidRPr="00F2566E">
        <w:rPr>
          <w:rFonts w:ascii="宋体" w:hAnsi="宋体"/>
          <w:bCs/>
          <w:szCs w:val="21"/>
        </w:rPr>
        <w:t>基金财产</w:t>
      </w:r>
      <w:r w:rsidRPr="00F2566E">
        <w:rPr>
          <w:rFonts w:ascii="宋体" w:hAnsi="宋体"/>
          <w:bCs/>
          <w:szCs w:val="21"/>
        </w:rPr>
        <w:t>清算小组，基金管理人组织基金财产清算小组并在中国证监会的监督下进行基金清算。</w:t>
      </w:r>
    </w:p>
    <w:p w14:paraId="1690D3A2"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D13BAF4"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3、基金财产清算小组职责：基金财产清算小组负责基金财产的保管、清理、估价、变现和分配。基金财产清算小组可以依法进行必要的民事活动。</w:t>
      </w:r>
    </w:p>
    <w:p w14:paraId="08F7F8F6"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4、基金财产清算程序：</w:t>
      </w:r>
    </w:p>
    <w:p w14:paraId="2C16B26F"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（1）《基金合同》终止情形出现时，由基金财产清算小组统一接管基金；</w:t>
      </w:r>
    </w:p>
    <w:p w14:paraId="7DC82795"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（2）对基金财产和债权债务进行清理和确认；</w:t>
      </w:r>
    </w:p>
    <w:p w14:paraId="02A3887A"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（3）对基金财产进行估值和变现；</w:t>
      </w:r>
    </w:p>
    <w:p w14:paraId="56B761D9"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（4）制作清算报告；</w:t>
      </w:r>
    </w:p>
    <w:p w14:paraId="54319E25"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（5）聘请会计师事务所对清算报告进行外部审计，聘请律师事务所对清算报告出具法律意见书；</w:t>
      </w:r>
    </w:p>
    <w:p w14:paraId="0E8CD9E5"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（6）将清算报告报中国证监会备案并公告</w:t>
      </w:r>
      <w:r w:rsidRPr="00F2566E">
        <w:rPr>
          <w:rFonts w:ascii="宋体" w:hAnsi="宋体" w:hint="eastAsia"/>
          <w:bCs/>
          <w:szCs w:val="21"/>
        </w:rPr>
        <w:t>；</w:t>
      </w:r>
    </w:p>
    <w:p w14:paraId="4C8FE19C"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（7）对基金</w:t>
      </w:r>
      <w:r w:rsidRPr="00F2566E">
        <w:rPr>
          <w:rFonts w:ascii="宋体" w:hAnsi="宋体" w:hint="eastAsia"/>
          <w:bCs/>
          <w:szCs w:val="21"/>
        </w:rPr>
        <w:t>剩余</w:t>
      </w:r>
      <w:r w:rsidRPr="00F2566E">
        <w:rPr>
          <w:rFonts w:ascii="宋体" w:hAnsi="宋体"/>
          <w:bCs/>
          <w:szCs w:val="21"/>
        </w:rPr>
        <w:t>财产进行分配</w:t>
      </w:r>
      <w:r w:rsidRPr="00F2566E">
        <w:rPr>
          <w:rFonts w:ascii="宋体" w:hAnsi="宋体" w:hint="eastAsia"/>
          <w:bCs/>
          <w:szCs w:val="21"/>
        </w:rPr>
        <w:t>。</w:t>
      </w:r>
    </w:p>
    <w:p w14:paraId="46CEF916"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5、基金财产清算的期限为</w:t>
      </w:r>
      <w:r w:rsidRPr="00F2566E">
        <w:rPr>
          <w:rFonts w:ascii="宋体" w:hAnsi="宋体" w:hint="eastAsia"/>
          <w:bCs/>
          <w:szCs w:val="21"/>
        </w:rPr>
        <w:t>6</w:t>
      </w:r>
      <w:r w:rsidRPr="00F2566E">
        <w:rPr>
          <w:rFonts w:ascii="宋体" w:hAnsi="宋体"/>
          <w:bCs/>
          <w:szCs w:val="21"/>
        </w:rPr>
        <w:t>个月。</w:t>
      </w:r>
    </w:p>
    <w:p w14:paraId="0D368B8D"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00944970"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四、清算费用</w:t>
      </w:r>
    </w:p>
    <w:p w14:paraId="53D1FD6A"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清算费用是指基金财产清算小组在进行基金清算过程中发生的所有合理费用，清算费用由基金财产清算小组优先从基金财产中支付。</w:t>
      </w:r>
    </w:p>
    <w:p w14:paraId="39F3C066"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5728D5C8"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五、基金财产清算剩余资产的分配</w:t>
      </w:r>
    </w:p>
    <w:p w14:paraId="549E337F"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542A60CF"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78D0BE96"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六、基金财产清算的公告</w:t>
      </w:r>
    </w:p>
    <w:p w14:paraId="7B2C7514"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566E">
        <w:rPr>
          <w:rFonts w:ascii="宋体" w:hAnsi="宋体" w:hint="eastAsia"/>
          <w:bCs/>
          <w:szCs w:val="21"/>
        </w:rPr>
        <w:t>5</w:t>
      </w:r>
      <w:r w:rsidRPr="00F2566E">
        <w:rPr>
          <w:rFonts w:ascii="宋体" w:hAnsi="宋体"/>
          <w:bCs/>
          <w:szCs w:val="21"/>
        </w:rPr>
        <w:t>个工作日内由基金财产清算小组进行公告。</w:t>
      </w:r>
    </w:p>
    <w:p w14:paraId="73947261" w14:textId="77777777" w:rsidR="006140BF" w:rsidRPr="00F2566E" w:rsidRDefault="006140BF" w:rsidP="006140BF">
      <w:pPr>
        <w:adjustRightInd w:val="0"/>
        <w:snapToGrid w:val="0"/>
        <w:spacing w:line="360" w:lineRule="auto"/>
        <w:ind w:firstLineChars="200" w:firstLine="420"/>
        <w:rPr>
          <w:rFonts w:ascii="宋体" w:hAnsi="宋体"/>
          <w:bCs/>
          <w:szCs w:val="21"/>
        </w:rPr>
      </w:pPr>
    </w:p>
    <w:p w14:paraId="20F4E5A8" w14:textId="77777777" w:rsidR="006140BF"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七、基金财产清算账册及文件的保存</w:t>
      </w:r>
    </w:p>
    <w:p w14:paraId="6E1B1F97" w14:textId="77777777" w:rsidR="00CB19B3" w:rsidRPr="00F2566E" w:rsidRDefault="006140BF" w:rsidP="006140BF">
      <w:pPr>
        <w:adjustRightInd w:val="0"/>
        <w:snapToGrid w:val="0"/>
        <w:spacing w:line="360" w:lineRule="auto"/>
        <w:ind w:firstLineChars="200" w:firstLine="420"/>
        <w:rPr>
          <w:rFonts w:ascii="宋体" w:hAnsi="宋体"/>
          <w:bCs/>
          <w:szCs w:val="21"/>
        </w:rPr>
      </w:pPr>
      <w:r w:rsidRPr="00F2566E">
        <w:rPr>
          <w:rFonts w:ascii="宋体" w:hAnsi="宋体"/>
          <w:bCs/>
          <w:szCs w:val="21"/>
        </w:rPr>
        <w:t>基金财产清算账册及有关文件由基金托管人保存</w:t>
      </w:r>
      <w:r w:rsidRPr="00F2566E">
        <w:rPr>
          <w:rFonts w:ascii="宋体" w:hAnsi="宋体" w:hint="eastAsia"/>
          <w:bCs/>
          <w:szCs w:val="21"/>
        </w:rPr>
        <w:t>15</w:t>
      </w:r>
      <w:r w:rsidRPr="00F2566E">
        <w:rPr>
          <w:rFonts w:ascii="宋体" w:hAnsi="宋体"/>
          <w:bCs/>
          <w:szCs w:val="21"/>
        </w:rPr>
        <w:t>年以上。</w:t>
      </w:r>
    </w:p>
    <w:p w14:paraId="2197E196" w14:textId="77777777" w:rsidR="00CB19B3" w:rsidRPr="00F2566E" w:rsidRDefault="00CB19B3" w:rsidP="006140BF">
      <w:pPr>
        <w:adjustRightInd w:val="0"/>
        <w:snapToGrid w:val="0"/>
        <w:spacing w:line="360" w:lineRule="auto"/>
        <w:ind w:firstLineChars="200" w:firstLine="420"/>
        <w:rPr>
          <w:rFonts w:ascii="宋体" w:hAnsi="宋体"/>
          <w:bCs/>
          <w:szCs w:val="21"/>
        </w:rPr>
      </w:pPr>
    </w:p>
    <w:p w14:paraId="5AB6098A" w14:textId="77777777" w:rsidR="00CB19B3" w:rsidRPr="00F2566E" w:rsidRDefault="00CB19B3" w:rsidP="007F20AF">
      <w:pPr>
        <w:widowControl/>
        <w:snapToGrid w:val="0"/>
        <w:spacing w:line="360" w:lineRule="auto"/>
        <w:jc w:val="left"/>
        <w:rPr>
          <w:color w:val="000000"/>
        </w:rPr>
        <w:sectPr w:rsidR="00CB19B3" w:rsidRPr="00F2566E" w:rsidSect="00A579E3">
          <w:footerReference w:type="default" r:id="rId37"/>
          <w:footerReference w:type="first" r:id="rId38"/>
          <w:pgSz w:w="11906" w:h="16838"/>
          <w:pgMar w:top="1440" w:right="1800" w:bottom="1440" w:left="1800" w:header="851" w:footer="992" w:gutter="0"/>
          <w:pgNumType w:start="1"/>
          <w:cols w:space="425"/>
          <w:titlePg/>
          <w:docGrid w:type="lines" w:linePitch="312"/>
        </w:sectPr>
      </w:pPr>
    </w:p>
    <w:p w14:paraId="1498C901" w14:textId="77777777" w:rsidR="007F20AF" w:rsidRPr="00F2566E" w:rsidRDefault="007F20AF" w:rsidP="007F20AF">
      <w:pPr>
        <w:widowControl/>
        <w:snapToGrid w:val="0"/>
        <w:spacing w:line="360" w:lineRule="auto"/>
        <w:jc w:val="left"/>
        <w:rPr>
          <w:color w:val="000000"/>
        </w:rPr>
      </w:pPr>
    </w:p>
    <w:p w14:paraId="4463E4FC" w14:textId="77777777" w:rsidR="007F20AF" w:rsidRPr="00F2566E" w:rsidRDefault="007F20AF" w:rsidP="00CB19B3">
      <w:pPr>
        <w:pStyle w:val="21"/>
        <w:numPr>
          <w:ilvl w:val="0"/>
          <w:numId w:val="24"/>
        </w:numPr>
        <w:snapToGrid w:val="0"/>
        <w:spacing w:before="0" w:after="0" w:line="360" w:lineRule="auto"/>
        <w:jc w:val="center"/>
      </w:pPr>
      <w:bookmarkStart w:id="153" w:name="_Toc327902640"/>
      <w:bookmarkStart w:id="154" w:name="_Toc332013128"/>
      <w:bookmarkStart w:id="155" w:name="_Toc335899851"/>
      <w:bookmarkStart w:id="156" w:name="_Toc336606245"/>
      <w:bookmarkStart w:id="157" w:name="_Toc369510026"/>
      <w:bookmarkStart w:id="158" w:name="_Toc375295991"/>
      <w:bookmarkStart w:id="159" w:name="_Toc411872040"/>
      <w:bookmarkStart w:id="160" w:name="_Toc517169199"/>
      <w:r w:rsidRPr="00F2566E">
        <w:rPr>
          <w:rFonts w:hint="eastAsia"/>
        </w:rPr>
        <w:t>基金合同的内容摘要</w:t>
      </w:r>
      <w:bookmarkEnd w:id="153"/>
      <w:bookmarkEnd w:id="154"/>
      <w:bookmarkEnd w:id="155"/>
      <w:bookmarkEnd w:id="156"/>
      <w:bookmarkEnd w:id="157"/>
      <w:bookmarkEnd w:id="158"/>
      <w:bookmarkEnd w:id="159"/>
      <w:bookmarkEnd w:id="160"/>
    </w:p>
    <w:p w14:paraId="4754652C" w14:textId="77777777" w:rsidR="007F20AF" w:rsidRPr="00F2566E" w:rsidRDefault="007F20AF" w:rsidP="007F20AF">
      <w:pPr>
        <w:snapToGrid w:val="0"/>
        <w:spacing w:line="360" w:lineRule="auto"/>
        <w:ind w:firstLineChars="199" w:firstLine="420"/>
        <w:rPr>
          <w:rFonts w:ascii="宋体"/>
          <w:b/>
          <w:color w:val="000000"/>
          <w:szCs w:val="21"/>
        </w:rPr>
      </w:pPr>
    </w:p>
    <w:p w14:paraId="0BBA29B8" w14:textId="77777777" w:rsidR="00594889" w:rsidRPr="00F2566E" w:rsidRDefault="00594889" w:rsidP="00594889">
      <w:pPr>
        <w:adjustRightInd w:val="0"/>
        <w:snapToGrid w:val="0"/>
        <w:spacing w:line="360" w:lineRule="auto"/>
        <w:ind w:firstLineChars="202" w:firstLine="426"/>
        <w:rPr>
          <w:bCs/>
          <w:szCs w:val="21"/>
        </w:rPr>
      </w:pPr>
      <w:r w:rsidRPr="00F2566E">
        <w:rPr>
          <w:rFonts w:hint="eastAsia"/>
          <w:b/>
          <w:bCs/>
          <w:szCs w:val="21"/>
        </w:rPr>
        <w:t>一、基金份额持有人、基金管理人和基金托管人的权利、义务</w:t>
      </w:r>
    </w:p>
    <w:p w14:paraId="7FDF3E6C" w14:textId="77777777" w:rsidR="00594889" w:rsidRPr="00F2566E" w:rsidRDefault="00594889" w:rsidP="00594889">
      <w:pPr>
        <w:pStyle w:val="HD"/>
      </w:pPr>
      <w:r w:rsidRPr="00F2566E">
        <w:t>（</w:t>
      </w:r>
      <w:r w:rsidRPr="00F2566E">
        <w:rPr>
          <w:rFonts w:hint="eastAsia"/>
        </w:rPr>
        <w:t>一</w:t>
      </w:r>
      <w:r w:rsidRPr="00F2566E">
        <w:t>）</w:t>
      </w:r>
      <w:r w:rsidRPr="00F2566E">
        <w:tab/>
      </w:r>
      <w:r w:rsidRPr="00F2566E">
        <w:t>基金管理人的权利与义务</w:t>
      </w:r>
    </w:p>
    <w:p w14:paraId="326AB97C"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、根据《基金法》、《运作办法》及其他有关规定，基金管理人的权利包括但不限于：</w:t>
      </w:r>
    </w:p>
    <w:p w14:paraId="435A947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）依法募集资金；</w:t>
      </w:r>
    </w:p>
    <w:p w14:paraId="04FDE7C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）自《基金合同》生效之日起，根据法律法规和《基金合同》独立运用并管理基金财产；</w:t>
      </w:r>
    </w:p>
    <w:p w14:paraId="1BB19BA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）依照《基金合同》收取基金管理费以及法律法规规定或中国证监会批准的其他费用；</w:t>
      </w:r>
    </w:p>
    <w:p w14:paraId="07AC3D45"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）销售基金份额；</w:t>
      </w:r>
    </w:p>
    <w:p w14:paraId="75B7220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w:t>
      </w:r>
      <w:bookmarkStart w:id="161" w:name="_Hlt88896155"/>
      <w:r w:rsidRPr="00F2566E">
        <w:rPr>
          <w:rFonts w:asciiTheme="minorEastAsia" w:eastAsiaTheme="minorEastAsia" w:hAnsiTheme="minorEastAsia" w:hint="eastAsia"/>
          <w:kern w:val="0"/>
        </w:rPr>
        <w:t>按照规定召集</w:t>
      </w:r>
      <w:bookmarkEnd w:id="161"/>
      <w:r w:rsidRPr="00F2566E">
        <w:rPr>
          <w:rFonts w:asciiTheme="minorEastAsia" w:eastAsiaTheme="minorEastAsia" w:hAnsiTheme="minorEastAsia" w:hint="eastAsia"/>
          <w:kern w:val="0"/>
        </w:rPr>
        <w:t>基金份额持有人大会；</w:t>
      </w:r>
    </w:p>
    <w:p w14:paraId="0DA08B6F"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）依据《基金合同》及有关法律规定监督基金托管人，如认为基金托管人违反了《基金合同》及国家有关法律规定，应呈报中国证监会和其他监管部门，并采取必要措施保护基金投资者的利益；</w:t>
      </w:r>
    </w:p>
    <w:p w14:paraId="6311D99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）在基金托管人更换时，提名新的基金托管人；</w:t>
      </w:r>
    </w:p>
    <w:p w14:paraId="3ED585DE"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）选择、更换基金销售机构，对基金销售机构的相关行为进行监督和处理；</w:t>
      </w:r>
      <w:r w:rsidRPr="00F2566E">
        <w:rPr>
          <w:rFonts w:asciiTheme="minorEastAsia" w:eastAsiaTheme="minorEastAsia" w:hAnsiTheme="minorEastAsia"/>
          <w:kern w:val="0"/>
        </w:rPr>
        <w:t xml:space="preserve"> </w:t>
      </w:r>
    </w:p>
    <w:p w14:paraId="207D73D6"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）担任或委托其他符合条件的机构担任基金登记机构办理基金登记业务并获得《基金合同》规定的费用；</w:t>
      </w:r>
      <w:r w:rsidRPr="00F2566E">
        <w:rPr>
          <w:rFonts w:asciiTheme="minorEastAsia" w:eastAsiaTheme="minorEastAsia" w:hAnsiTheme="minorEastAsia"/>
          <w:kern w:val="0"/>
        </w:rPr>
        <w:t xml:space="preserve"> </w:t>
      </w:r>
    </w:p>
    <w:p w14:paraId="07D19896"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10</w:t>
      </w:r>
      <w:r w:rsidRPr="00F2566E">
        <w:rPr>
          <w:rFonts w:asciiTheme="minorEastAsia" w:eastAsiaTheme="minorEastAsia" w:hAnsiTheme="minorEastAsia" w:hint="eastAsia"/>
          <w:kern w:val="0"/>
        </w:rPr>
        <w:t>）依据《基金合同》及有关法律规定决定基金收益的分配方案；</w:t>
      </w:r>
      <w:r w:rsidRPr="00F2566E">
        <w:rPr>
          <w:rFonts w:asciiTheme="minorEastAsia" w:eastAsiaTheme="minorEastAsia" w:hAnsiTheme="minorEastAsia"/>
          <w:kern w:val="0"/>
        </w:rPr>
        <w:tab/>
      </w:r>
    </w:p>
    <w:p w14:paraId="0ED75CAE"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11</w:t>
      </w:r>
      <w:r w:rsidRPr="00F2566E">
        <w:rPr>
          <w:rFonts w:asciiTheme="minorEastAsia" w:eastAsiaTheme="minorEastAsia" w:hAnsiTheme="minorEastAsia" w:hint="eastAsia"/>
          <w:kern w:val="0"/>
        </w:rPr>
        <w:t>）在《基金合同》约定的范围内，拒绝或暂停受理申购与赎回申请；</w:t>
      </w:r>
      <w:r w:rsidRPr="00F2566E">
        <w:rPr>
          <w:rFonts w:asciiTheme="minorEastAsia" w:eastAsiaTheme="minorEastAsia" w:hAnsiTheme="minorEastAsia"/>
          <w:kern w:val="0"/>
        </w:rPr>
        <w:t xml:space="preserve"> </w:t>
      </w:r>
    </w:p>
    <w:p w14:paraId="770B3CC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12</w:t>
      </w:r>
      <w:r w:rsidRPr="00F2566E">
        <w:rPr>
          <w:rFonts w:asciiTheme="minorEastAsia" w:eastAsiaTheme="minorEastAsia" w:hAnsiTheme="minorEastAsia" w:hint="eastAsia"/>
          <w:kern w:val="0"/>
        </w:rPr>
        <w:t>）依照法律法规为基金的利益对被投资公司行使股东权利，为基金的利益行使因基金财产投资于证券所产生的权利；</w:t>
      </w:r>
      <w:r w:rsidRPr="00F2566E">
        <w:rPr>
          <w:rFonts w:asciiTheme="minorEastAsia" w:eastAsiaTheme="minorEastAsia" w:hAnsiTheme="minorEastAsia"/>
          <w:kern w:val="0"/>
        </w:rPr>
        <w:tab/>
      </w:r>
    </w:p>
    <w:p w14:paraId="05286A2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（13）以基金管理人的名义，代表基金份额持有人的利益行使诉讼权利或者实施其他法律行为；</w:t>
      </w:r>
      <w:r w:rsidRPr="00F2566E">
        <w:rPr>
          <w:rFonts w:asciiTheme="minorEastAsia" w:eastAsiaTheme="minorEastAsia" w:hAnsiTheme="minorEastAsia"/>
          <w:kern w:val="0"/>
        </w:rPr>
        <w:tab/>
      </w:r>
    </w:p>
    <w:p w14:paraId="7A7D205F"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4）选择、更换律师事务所、会计师事务所、证券、期货经纪商或其他为基金提供服务的外部机构；</w:t>
      </w:r>
      <w:r w:rsidRPr="00F2566E">
        <w:rPr>
          <w:rFonts w:asciiTheme="minorEastAsia" w:eastAsiaTheme="minorEastAsia" w:hAnsiTheme="minorEastAsia"/>
          <w:kern w:val="0"/>
        </w:rPr>
        <w:tab/>
      </w:r>
    </w:p>
    <w:p w14:paraId="2D4FE449"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5）在符合有关法律、法规的前提下，制订和调整有关基金认购、申购、赎回、转换等业务规则；</w:t>
      </w:r>
    </w:p>
    <w:p w14:paraId="6CF57D1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6）法律法规及中国证监会规定的和《基金合同》约定的其他权利。</w:t>
      </w:r>
    </w:p>
    <w:p w14:paraId="20CCBA84"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、根据《基金法》、《运作办法》及其他有关规定，基金管理人的义务包括但不限于：</w:t>
      </w:r>
    </w:p>
    <w:p w14:paraId="691C27C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）依法募集资金，办理或者委托经中国证监会认定的其他机构代为办理基金份额的发售、申购、赎回和登记事宜；</w:t>
      </w:r>
    </w:p>
    <w:p w14:paraId="782FD91B"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）办理基金备案手续；</w:t>
      </w:r>
    </w:p>
    <w:p w14:paraId="5EA8E7C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）自《基金合同》生效之日起，以诚实信用、谨慎勤勉的原则管理和运用基金财产；</w:t>
      </w:r>
    </w:p>
    <w:p w14:paraId="10CFB63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）配备足够的具有专业资格的人员进行基金投资分析、决策，以专业化的经营方式管理和运作基金财产；</w:t>
      </w:r>
    </w:p>
    <w:p w14:paraId="0B8D894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）建立健全内部风险控制、监察与稽核、财务管理及人事管理等制度，保证所管理的基金财产和基金管理人的财产相互独立，对所管理的不同基金分别管理，分别记账，进行证券投资；</w:t>
      </w:r>
    </w:p>
    <w:p w14:paraId="4FD794CC"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）除依据《基金法》、《基金合同》及其他有关规定外，不得利用基金财产为自己及任何第三人谋取利益，不得委托第三人运作基金财产；</w:t>
      </w:r>
    </w:p>
    <w:p w14:paraId="1C743E90"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）依法接受基金托管人的监督；</w:t>
      </w:r>
    </w:p>
    <w:p w14:paraId="3290D5BB"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）采取适当合理的措施使计算基金份额认购、申购、赎回和注销价格的方法符合《基金合同》等法律文件的规定，按有关规定计算并公告基金资产净值，确定基金份额申购、赎回的价格；</w:t>
      </w:r>
    </w:p>
    <w:p w14:paraId="7964425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）进行基金会计核算并编制基金财务会计报告；</w:t>
      </w:r>
    </w:p>
    <w:p w14:paraId="16521AE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10</w:t>
      </w:r>
      <w:r w:rsidRPr="00F2566E">
        <w:rPr>
          <w:rFonts w:asciiTheme="minorEastAsia" w:eastAsiaTheme="minorEastAsia" w:hAnsiTheme="minorEastAsia" w:hint="eastAsia"/>
          <w:kern w:val="0"/>
        </w:rPr>
        <w:t>）编制季度、半年度和年度基金报告；</w:t>
      </w:r>
    </w:p>
    <w:p w14:paraId="66DE461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11</w:t>
      </w:r>
      <w:r w:rsidRPr="00F2566E">
        <w:rPr>
          <w:rFonts w:asciiTheme="minorEastAsia" w:eastAsiaTheme="minorEastAsia" w:hAnsiTheme="minorEastAsia" w:hint="eastAsia"/>
          <w:kern w:val="0"/>
        </w:rPr>
        <w:t>）严格按照《基金法》、《基金合同》及其他有关规定，履行信息披露及报告义务；</w:t>
      </w:r>
    </w:p>
    <w:p w14:paraId="7834A39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12</w:t>
      </w:r>
      <w:r w:rsidRPr="00F2566E">
        <w:rPr>
          <w:rFonts w:asciiTheme="minorEastAsia" w:eastAsiaTheme="minorEastAsia" w:hAnsiTheme="minorEastAsia" w:hint="eastAsia"/>
          <w:kern w:val="0"/>
        </w:rPr>
        <w:t>）保守基金商业秘密，不泄露基金投资计划、投资意向等。除《基金法》、《基金合同》及其他有关规定另有规定外，在基金信息公开披露前应予保密，不向他人泄露；</w:t>
      </w:r>
    </w:p>
    <w:p w14:paraId="1674EEF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13</w:t>
      </w:r>
      <w:r w:rsidRPr="00F2566E">
        <w:rPr>
          <w:rFonts w:asciiTheme="minorEastAsia" w:eastAsiaTheme="minorEastAsia" w:hAnsiTheme="minorEastAsia" w:hint="eastAsia"/>
          <w:kern w:val="0"/>
        </w:rPr>
        <w:t>）按《基金合同》的约定确定基金收益分配方案，及时向基金份额持有人分配基金收益；</w:t>
      </w:r>
    </w:p>
    <w:p w14:paraId="1F0121A0"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14</w:t>
      </w:r>
      <w:r w:rsidRPr="00F2566E">
        <w:rPr>
          <w:rFonts w:asciiTheme="minorEastAsia" w:eastAsiaTheme="minorEastAsia" w:hAnsiTheme="minorEastAsia" w:hint="eastAsia"/>
          <w:kern w:val="0"/>
        </w:rPr>
        <w:t>）按规定受理申购与赎回申请，及时、足额支付赎回款项；</w:t>
      </w:r>
    </w:p>
    <w:p w14:paraId="0973B61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15</w:t>
      </w:r>
      <w:r w:rsidRPr="00F2566E">
        <w:rPr>
          <w:rFonts w:asciiTheme="minorEastAsia" w:eastAsiaTheme="minorEastAsia" w:hAnsiTheme="minorEastAsia" w:hint="eastAsia"/>
          <w:kern w:val="0"/>
        </w:rPr>
        <w:t>）依据《基金法》、《基金合同》及其他有关规定召集基金份额持有人大会或配合基金托管人、基金份额持有人依法召集基金份额持有人大会；</w:t>
      </w:r>
    </w:p>
    <w:p w14:paraId="371C73D5"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16</w:t>
      </w:r>
      <w:r w:rsidRPr="00F2566E">
        <w:rPr>
          <w:rFonts w:asciiTheme="minorEastAsia" w:eastAsiaTheme="minorEastAsia" w:hAnsiTheme="minorEastAsia" w:hint="eastAsia"/>
          <w:kern w:val="0"/>
        </w:rPr>
        <w:t>）按规定保存基金财产管理业务活动的会计账册、报表、记录和其他相关资料15年以上；</w:t>
      </w:r>
    </w:p>
    <w:p w14:paraId="59947B0F"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17</w:t>
      </w:r>
      <w:r w:rsidRPr="00F2566E">
        <w:rPr>
          <w:rFonts w:asciiTheme="minorEastAsia" w:eastAsiaTheme="minorEastAsia" w:hAnsiTheme="minorEastAsia" w:hint="eastAsia"/>
          <w:kern w:val="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41CFA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18</w:t>
      </w:r>
      <w:r w:rsidRPr="00F2566E">
        <w:rPr>
          <w:rFonts w:asciiTheme="minorEastAsia" w:eastAsiaTheme="minorEastAsia" w:hAnsiTheme="minorEastAsia" w:hint="eastAsia"/>
          <w:kern w:val="0"/>
        </w:rPr>
        <w:t>）组织并参加基金财产清算小组，参与基金财产的保管、清理、估价、变现和分配；</w:t>
      </w:r>
    </w:p>
    <w:p w14:paraId="67C743E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19</w:t>
      </w:r>
      <w:r w:rsidRPr="00F2566E">
        <w:rPr>
          <w:rFonts w:asciiTheme="minorEastAsia" w:eastAsiaTheme="minorEastAsia" w:hAnsiTheme="minorEastAsia" w:hint="eastAsia"/>
          <w:kern w:val="0"/>
        </w:rPr>
        <w:t>）面临解散、依法被撤销或者被依法宣告破产时，及时报告中国证监会并通知基金托管人；</w:t>
      </w:r>
    </w:p>
    <w:p w14:paraId="6283FA4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20</w:t>
      </w:r>
      <w:r w:rsidRPr="00F2566E">
        <w:rPr>
          <w:rFonts w:asciiTheme="minorEastAsia" w:eastAsiaTheme="minorEastAsia" w:hAnsiTheme="minorEastAsia" w:hint="eastAsia"/>
          <w:kern w:val="0"/>
        </w:rPr>
        <w:t>）因违反《基金合同》导致基金财产的损失或损害基金份额持有人合法权益时，应当承担赔偿责任，其赔偿责任不因其退任而免除；</w:t>
      </w:r>
    </w:p>
    <w:p w14:paraId="7C24A8E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21</w:t>
      </w:r>
      <w:r w:rsidRPr="00F2566E">
        <w:rPr>
          <w:rFonts w:asciiTheme="minorEastAsia" w:eastAsiaTheme="minorEastAsia" w:hAnsiTheme="minorEastAsia" w:hint="eastAsia"/>
          <w:kern w:val="0"/>
        </w:rPr>
        <w:t>）监督基金托管人按法律法规和《基金合同》规定履行自己的义务，基金托管人违反《基金合同》造成基金财产损失时，基金管理人应为基金份额持有人利益向基金托管人追偿；</w:t>
      </w:r>
    </w:p>
    <w:p w14:paraId="25710B4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22</w:t>
      </w:r>
      <w:r w:rsidRPr="00F2566E">
        <w:rPr>
          <w:rFonts w:asciiTheme="minorEastAsia" w:eastAsiaTheme="minorEastAsia" w:hAnsiTheme="minorEastAsia" w:hint="eastAsia"/>
          <w:kern w:val="0"/>
        </w:rPr>
        <w:t>）当基金管理人将其义务委托第三方处理时，应当对第三方处理有关基金事务的行为承担责任；</w:t>
      </w:r>
    </w:p>
    <w:p w14:paraId="7CCA566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23</w:t>
      </w:r>
      <w:r w:rsidRPr="00F2566E">
        <w:rPr>
          <w:rFonts w:asciiTheme="minorEastAsia" w:eastAsiaTheme="minorEastAsia" w:hAnsiTheme="minorEastAsia" w:hint="eastAsia"/>
          <w:kern w:val="0"/>
        </w:rPr>
        <w:t>）以基金管理人名义，代表基金份额持有人利益行使诉讼权利或实施其他法律行为；</w:t>
      </w:r>
      <w:r w:rsidRPr="00F2566E">
        <w:rPr>
          <w:rFonts w:asciiTheme="minorEastAsia" w:eastAsiaTheme="minorEastAsia" w:hAnsiTheme="minorEastAsia"/>
          <w:kern w:val="0"/>
        </w:rPr>
        <w:tab/>
      </w:r>
      <w:r w:rsidRPr="00F2566E">
        <w:rPr>
          <w:rFonts w:asciiTheme="minorEastAsia" w:eastAsiaTheme="minorEastAsia" w:hAnsiTheme="minorEastAsia" w:hint="eastAsia"/>
          <w:kern w:val="0"/>
        </w:rPr>
        <w:t>（24）基金管理人在募集期间未能达到基金的备案条件，《基金合同》不能生效，基金管理人承担全部募集费用，将已募集资金并加计银行同期活期存款利息在基金募集期结束后30日内退还基金认购人；</w:t>
      </w:r>
    </w:p>
    <w:p w14:paraId="7962267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25</w:t>
      </w:r>
      <w:r w:rsidRPr="00F2566E">
        <w:rPr>
          <w:rFonts w:asciiTheme="minorEastAsia" w:eastAsiaTheme="minorEastAsia" w:hAnsiTheme="minorEastAsia" w:hint="eastAsia"/>
          <w:kern w:val="0"/>
        </w:rPr>
        <w:t>）执行生效的基金份额持有人大会的决议；</w:t>
      </w:r>
    </w:p>
    <w:p w14:paraId="456B0DD5"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26</w:t>
      </w:r>
      <w:r w:rsidRPr="00F2566E">
        <w:rPr>
          <w:rFonts w:asciiTheme="minorEastAsia" w:eastAsiaTheme="minorEastAsia" w:hAnsiTheme="minorEastAsia" w:hint="eastAsia"/>
          <w:kern w:val="0"/>
        </w:rPr>
        <w:t>）建立并保存基金份额持有人名册；</w:t>
      </w:r>
    </w:p>
    <w:p w14:paraId="36FE736E"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27</w:t>
      </w:r>
      <w:r w:rsidRPr="00F2566E">
        <w:rPr>
          <w:rFonts w:asciiTheme="minorEastAsia" w:eastAsiaTheme="minorEastAsia" w:hAnsiTheme="minorEastAsia" w:hint="eastAsia"/>
          <w:kern w:val="0"/>
        </w:rPr>
        <w:t>）法律法规及中国证监会规定的和《基金合同》约定的其他义务。</w:t>
      </w:r>
    </w:p>
    <w:p w14:paraId="5A9F0EA3" w14:textId="77777777" w:rsidR="00594889" w:rsidRPr="00F2566E" w:rsidRDefault="00594889" w:rsidP="00594889">
      <w:pPr>
        <w:pStyle w:val="HD"/>
      </w:pPr>
      <w:r w:rsidRPr="00F2566E">
        <w:t>（二）</w:t>
      </w:r>
      <w:r w:rsidRPr="00F2566E">
        <w:tab/>
      </w:r>
      <w:r w:rsidRPr="00F2566E">
        <w:t>基金托管人的权利与义务</w:t>
      </w:r>
    </w:p>
    <w:p w14:paraId="23016E9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、根据《基金法》、《运作办法》及其他有关规定，基金托管人的权利包括但不限于：</w:t>
      </w:r>
    </w:p>
    <w:p w14:paraId="08FC5580"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）自《基金合同》生效之日起，依法律法规和《基金合同》的规定安全保管基金财产；</w:t>
      </w:r>
    </w:p>
    <w:p w14:paraId="5368BD4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）依《基金合同》约定获得基金托管费以及法律法规规定或监管部门批准的其他费用；</w:t>
      </w:r>
    </w:p>
    <w:p w14:paraId="74324C5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A6C579"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）根据相关市场规则，为基金开设资金账户、证券账户等投资所需账户，为基金办理证券交易资金清算；</w:t>
      </w:r>
    </w:p>
    <w:p w14:paraId="40F28B26"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）提议召开或召集基金份额持有人大会；</w:t>
      </w:r>
    </w:p>
    <w:p w14:paraId="33D102A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）在基金管理人更换时，提名新的基金管理人；</w:t>
      </w:r>
    </w:p>
    <w:p w14:paraId="745E9B7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）法律法规及中国证监会规定的和《基金合同》约定的其他权利。</w:t>
      </w:r>
    </w:p>
    <w:p w14:paraId="6C7E771F"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、根据《基金法》、《运作办法》及其他有关规定，基金托管人的义务包括但不限于：</w:t>
      </w:r>
    </w:p>
    <w:p w14:paraId="4AACD34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）以诚实信用、勤勉尽责的原则持有并安全保管基金财产；</w:t>
      </w:r>
    </w:p>
    <w:p w14:paraId="63321DB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）设立专门的基金托管部门，具有符合要求的营业场所，配备足够的、合格的熟悉基金托管业务的专职人员，负责基金财产托管事宜；</w:t>
      </w:r>
    </w:p>
    <w:p w14:paraId="14ABB86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CEDC2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）除依据《基金法》、《基金合同》及其他有关规定外，不得利用基金财产为自己及任何第三人谋取利益，不得委托第三人托管基金财产；</w:t>
      </w:r>
    </w:p>
    <w:p w14:paraId="0CDFB01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）保管由基金管理人代表基金签订的与基金有关的重大合同及有关凭证；</w:t>
      </w:r>
    </w:p>
    <w:p w14:paraId="7C73FF0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）按规定开设基金财产的资金账户、证券账户等投资所需账户，按照《基金合同》的约定，根据基金管理人的投资指令，及时办理清算、交割事宜；</w:t>
      </w:r>
    </w:p>
    <w:p w14:paraId="090ACB9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）保守基金商业秘密，除《基金法》、《基金合同》及其他有关规定另有规定外，在基金信息公开披露前予以保密，不得向他人泄露；</w:t>
      </w:r>
    </w:p>
    <w:p w14:paraId="7E312E0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）复核、审查基金管理人计算的基金资产净值、基金份额申购、赎回价格；</w:t>
      </w:r>
    </w:p>
    <w:p w14:paraId="3FBEC78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）办理与基金托管业务活动有关的信息披露事项；</w:t>
      </w:r>
    </w:p>
    <w:p w14:paraId="14F8BCD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10</w:t>
      </w:r>
      <w:r w:rsidRPr="00F2566E">
        <w:rPr>
          <w:rFonts w:asciiTheme="minorEastAsia" w:eastAsiaTheme="minorEastAsia" w:hAnsiTheme="minorEastAsia" w:hint="eastAsia"/>
          <w:kern w:val="0"/>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714C30"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11</w:t>
      </w:r>
      <w:r w:rsidRPr="00F2566E">
        <w:rPr>
          <w:rFonts w:asciiTheme="minorEastAsia" w:eastAsiaTheme="minorEastAsia" w:hAnsiTheme="minorEastAsia" w:hint="eastAsia"/>
          <w:kern w:val="0"/>
        </w:rPr>
        <w:t>）保存基金托管业务活动的记录、账册、报表和其他相关资料15年以上；</w:t>
      </w:r>
    </w:p>
    <w:p w14:paraId="06849D3D"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12</w:t>
      </w:r>
      <w:r w:rsidRPr="00F2566E">
        <w:rPr>
          <w:rFonts w:asciiTheme="minorEastAsia" w:eastAsiaTheme="minorEastAsia" w:hAnsiTheme="minorEastAsia" w:hint="eastAsia"/>
          <w:kern w:val="0"/>
        </w:rPr>
        <w:t>）保存基金份额持有人名册；</w:t>
      </w:r>
    </w:p>
    <w:p w14:paraId="2890F1CC"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13</w:t>
      </w:r>
      <w:r w:rsidRPr="00F2566E">
        <w:rPr>
          <w:rFonts w:asciiTheme="minorEastAsia" w:eastAsiaTheme="minorEastAsia" w:hAnsiTheme="minorEastAsia" w:hint="eastAsia"/>
          <w:kern w:val="0"/>
        </w:rPr>
        <w:t>）按规定制作相关账册并与基金管理人核对；</w:t>
      </w:r>
    </w:p>
    <w:p w14:paraId="5B98E145"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14</w:t>
      </w:r>
      <w:r w:rsidRPr="00F2566E">
        <w:rPr>
          <w:rFonts w:asciiTheme="minorEastAsia" w:eastAsiaTheme="minorEastAsia" w:hAnsiTheme="minorEastAsia" w:hint="eastAsia"/>
          <w:kern w:val="0"/>
        </w:rPr>
        <w:t>）依据基金管理人的指令或有关规定向基金份额持有人支付基金收益和赎回款项；</w:t>
      </w:r>
    </w:p>
    <w:p w14:paraId="1306FCD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15</w:t>
      </w:r>
      <w:r w:rsidRPr="00F2566E">
        <w:rPr>
          <w:rFonts w:asciiTheme="minorEastAsia" w:eastAsiaTheme="minorEastAsia" w:hAnsiTheme="minorEastAsia" w:hint="eastAsia"/>
          <w:kern w:val="0"/>
        </w:rPr>
        <w:t>）依据《基金法》、《基金合同》及其他有关规定，召集基金份额持有人大会或配合基金管理人、基金份额持有人依法召集基金份额持有人大会；</w:t>
      </w:r>
    </w:p>
    <w:p w14:paraId="0E1DB53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16</w:t>
      </w:r>
      <w:r w:rsidRPr="00F2566E">
        <w:rPr>
          <w:rFonts w:asciiTheme="minorEastAsia" w:eastAsiaTheme="minorEastAsia" w:hAnsiTheme="minorEastAsia" w:hint="eastAsia"/>
          <w:kern w:val="0"/>
        </w:rPr>
        <w:t>）按照法律法规和《基金合同》的规定监督基金管理人的投资运作；</w:t>
      </w:r>
    </w:p>
    <w:p w14:paraId="24BDF046"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17</w:t>
      </w:r>
      <w:r w:rsidRPr="00F2566E">
        <w:rPr>
          <w:rFonts w:asciiTheme="minorEastAsia" w:eastAsiaTheme="minorEastAsia" w:hAnsiTheme="minorEastAsia" w:hint="eastAsia"/>
          <w:kern w:val="0"/>
        </w:rPr>
        <w:t>）参加基金财产清算小组，参与基金财产的保管、清理、估价、变现和分配；</w:t>
      </w:r>
    </w:p>
    <w:p w14:paraId="25B7797C"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18</w:t>
      </w:r>
      <w:r w:rsidRPr="00F2566E">
        <w:rPr>
          <w:rFonts w:asciiTheme="minorEastAsia" w:eastAsiaTheme="minorEastAsia" w:hAnsiTheme="minorEastAsia" w:hint="eastAsia"/>
          <w:kern w:val="0"/>
        </w:rPr>
        <w:t>）面临解散、依法被撤销或者被依法宣告破产时，及时报告中国证监会和银行监管机构，并通知基金管理人；</w:t>
      </w:r>
    </w:p>
    <w:p w14:paraId="0ABC4B8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19</w:t>
      </w:r>
      <w:r w:rsidRPr="00F2566E">
        <w:rPr>
          <w:rFonts w:asciiTheme="minorEastAsia" w:eastAsiaTheme="minorEastAsia" w:hAnsiTheme="minorEastAsia" w:hint="eastAsia"/>
          <w:kern w:val="0"/>
        </w:rPr>
        <w:t>）因违反《基金合同》导致基金财产损失时，应承担赔偿责任，其赔偿责任不因其退任而免除；</w:t>
      </w:r>
    </w:p>
    <w:p w14:paraId="74AA972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20</w:t>
      </w:r>
      <w:r w:rsidRPr="00F2566E">
        <w:rPr>
          <w:rFonts w:asciiTheme="minorEastAsia" w:eastAsiaTheme="minorEastAsia" w:hAnsiTheme="minorEastAsia" w:hint="eastAsia"/>
          <w:kern w:val="0"/>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F2566E">
        <w:rPr>
          <w:rFonts w:asciiTheme="minorEastAsia" w:eastAsiaTheme="minorEastAsia" w:hAnsiTheme="minorEastAsia" w:hint="eastAsia"/>
          <w:kern w:val="0"/>
        </w:rPr>
        <w:t>；</w:t>
      </w:r>
    </w:p>
    <w:p w14:paraId="4F7622A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21</w:t>
      </w:r>
      <w:r w:rsidRPr="00F2566E">
        <w:rPr>
          <w:rFonts w:asciiTheme="minorEastAsia" w:eastAsiaTheme="minorEastAsia" w:hAnsiTheme="minorEastAsia" w:hint="eastAsia"/>
          <w:kern w:val="0"/>
        </w:rPr>
        <w:t>）执行生效的基金份额持有人大会的决议；</w:t>
      </w:r>
    </w:p>
    <w:p w14:paraId="021BB524"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22</w:t>
      </w:r>
      <w:r w:rsidRPr="00F2566E">
        <w:rPr>
          <w:rFonts w:asciiTheme="minorEastAsia" w:eastAsiaTheme="minorEastAsia" w:hAnsiTheme="minorEastAsia" w:hint="eastAsia"/>
          <w:kern w:val="0"/>
        </w:rPr>
        <w:t>）</w:t>
      </w:r>
      <w:bookmarkStart w:id="163" w:name="_Toc523711670"/>
      <w:r w:rsidRPr="00F2566E">
        <w:rPr>
          <w:rFonts w:asciiTheme="minorEastAsia" w:eastAsiaTheme="minorEastAsia" w:hAnsiTheme="minorEastAsia" w:hint="eastAsia"/>
          <w:kern w:val="0"/>
        </w:rPr>
        <w:t>法律法规及中国证监会规定的和《基金合同》约定的其他义务。</w:t>
      </w:r>
    </w:p>
    <w:bookmarkEnd w:id="163"/>
    <w:p w14:paraId="7C00C518" w14:textId="77777777" w:rsidR="00594889" w:rsidRPr="00F2566E" w:rsidRDefault="00594889" w:rsidP="00594889">
      <w:pPr>
        <w:pStyle w:val="HD"/>
      </w:pPr>
      <w:r w:rsidRPr="00F2566E">
        <w:rPr>
          <w:rFonts w:hint="eastAsia"/>
        </w:rPr>
        <w:t>（三）基金份额持有人的权利和义务</w:t>
      </w:r>
    </w:p>
    <w:p w14:paraId="4496319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基金投资者持有本基金</w:t>
      </w:r>
      <w:bookmarkStart w:id="164" w:name="_Hlt88899909"/>
      <w:bookmarkEnd w:id="164"/>
      <w:r w:rsidRPr="00F2566E">
        <w:rPr>
          <w:rFonts w:asciiTheme="minorEastAsia" w:eastAsiaTheme="minorEastAsia" w:hAnsiTheme="minorEastAsia" w:hint="eastAsia"/>
          <w:kern w:val="0"/>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0F85E3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同一类别每份基金份额具有同等的合法权益。</w:t>
      </w:r>
    </w:p>
    <w:p w14:paraId="63435C50"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、根据《基金法》、《运作办法》及其他有关规定，基金份额持有人的权利包括但不限于：</w:t>
      </w:r>
    </w:p>
    <w:p w14:paraId="2A395E54"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）分享基金财产收益；</w:t>
      </w:r>
    </w:p>
    <w:p w14:paraId="75E47A4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）参与分配清算后的剩余基金财产；</w:t>
      </w:r>
    </w:p>
    <w:p w14:paraId="5933033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）依法申请赎回或转让其持有的基金份额；</w:t>
      </w:r>
    </w:p>
    <w:p w14:paraId="150FAC6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）按照规定要求召开基金份额持有人大会或者召集基金份额持有人大会；</w:t>
      </w:r>
    </w:p>
    <w:p w14:paraId="1555A73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）出席或者委派代表出席本基金或目标ETF的基金份额持有人大会，对本基金或目标ETF的基金份额持有人大会审议事项行使表决权；</w:t>
      </w:r>
    </w:p>
    <w:p w14:paraId="11FC9A8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）查阅或者复制公开披露的基金信息资料；</w:t>
      </w:r>
    </w:p>
    <w:p w14:paraId="22C0498A"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）监督基金管理人的投资运作；</w:t>
      </w:r>
    </w:p>
    <w:p w14:paraId="45D20494"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）对基金管理人、基金托管人、基金服务机构损害其合法权益的行为依法提起诉讼或仲裁；</w:t>
      </w:r>
    </w:p>
    <w:p w14:paraId="25068C9E"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）法律法规及中国证监会规定的和《基金合同》约定的其他权利。</w:t>
      </w:r>
    </w:p>
    <w:p w14:paraId="074D3DA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、根据《基金法》、《运作办法》及其他有关规定，基金份额持有人的义务包括但不限于：</w:t>
      </w:r>
    </w:p>
    <w:p w14:paraId="3941EDC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1</w:t>
      </w:r>
      <w:r w:rsidRPr="00F2566E">
        <w:rPr>
          <w:rFonts w:asciiTheme="minorEastAsia" w:eastAsiaTheme="minorEastAsia" w:hAnsiTheme="minorEastAsia" w:hint="eastAsia"/>
          <w:kern w:val="0"/>
        </w:rPr>
        <w:t>）认真阅读并遵守《基金合同》、招募说明书等信息披露文件；</w:t>
      </w:r>
    </w:p>
    <w:p w14:paraId="314ADBA8"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2</w:t>
      </w:r>
      <w:r w:rsidRPr="00F2566E">
        <w:rPr>
          <w:rFonts w:asciiTheme="minorEastAsia" w:eastAsiaTheme="minorEastAsia" w:hAnsiTheme="minorEastAsia" w:hint="eastAsia"/>
          <w:kern w:val="0"/>
        </w:rPr>
        <w:t>）了解所投资基金产品，了解自身风险承受能力，自主判断基金的投资价值，自主做出投资决策，自行承担投资风险；</w:t>
      </w:r>
    </w:p>
    <w:p w14:paraId="1FD98E0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3</w:t>
      </w:r>
      <w:r w:rsidRPr="00F2566E">
        <w:rPr>
          <w:rFonts w:asciiTheme="minorEastAsia" w:eastAsiaTheme="minorEastAsia" w:hAnsiTheme="minorEastAsia" w:hint="eastAsia"/>
          <w:kern w:val="0"/>
        </w:rPr>
        <w:t>）关注基金信息披露，及时行使权利和履行义务；</w:t>
      </w:r>
    </w:p>
    <w:p w14:paraId="78298B42"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4</w:t>
      </w:r>
      <w:r w:rsidRPr="00F2566E">
        <w:rPr>
          <w:rFonts w:asciiTheme="minorEastAsia" w:eastAsiaTheme="minorEastAsia" w:hAnsiTheme="minorEastAsia" w:hint="eastAsia"/>
          <w:kern w:val="0"/>
        </w:rPr>
        <w:t>）缴纳基金认购、申购款项及法律法规和《基金合同》所规定的费用；</w:t>
      </w:r>
    </w:p>
    <w:p w14:paraId="6CD06D71"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5</w:t>
      </w:r>
      <w:r w:rsidRPr="00F2566E">
        <w:rPr>
          <w:rFonts w:asciiTheme="minorEastAsia" w:eastAsiaTheme="minorEastAsia" w:hAnsiTheme="minorEastAsia" w:hint="eastAsia"/>
          <w:kern w:val="0"/>
        </w:rPr>
        <w:t>）在其持有的基金份额范围内，承担基金亏损或者《基金合同》终止的有限责任；</w:t>
      </w:r>
    </w:p>
    <w:p w14:paraId="13037BAB"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6</w:t>
      </w:r>
      <w:r w:rsidRPr="00F2566E">
        <w:rPr>
          <w:rFonts w:asciiTheme="minorEastAsia" w:eastAsiaTheme="minorEastAsia" w:hAnsiTheme="minorEastAsia" w:hint="eastAsia"/>
          <w:kern w:val="0"/>
        </w:rPr>
        <w:t>）不从事任何有损基金及其他《基金合同》当事人合法权益的活动；</w:t>
      </w:r>
    </w:p>
    <w:p w14:paraId="07AC0D17"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7</w:t>
      </w:r>
      <w:r w:rsidRPr="00F2566E">
        <w:rPr>
          <w:rFonts w:asciiTheme="minorEastAsia" w:eastAsiaTheme="minorEastAsia" w:hAnsiTheme="minorEastAsia" w:hint="eastAsia"/>
          <w:kern w:val="0"/>
        </w:rPr>
        <w:t>）执行生效的基金份额持有人大会的决议；</w:t>
      </w:r>
    </w:p>
    <w:p w14:paraId="6E7EE725"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8</w:t>
      </w:r>
      <w:r w:rsidRPr="00F2566E">
        <w:rPr>
          <w:rFonts w:asciiTheme="minorEastAsia" w:eastAsiaTheme="minorEastAsia" w:hAnsiTheme="minorEastAsia" w:hint="eastAsia"/>
          <w:kern w:val="0"/>
        </w:rPr>
        <w:t>）返还在基金交易过程中因任何原因获得的不当得利；</w:t>
      </w:r>
    </w:p>
    <w:p w14:paraId="157674B3" w14:textId="77777777" w:rsidR="00673667" w:rsidRPr="00F2566E" w:rsidRDefault="00673667" w:rsidP="00673667">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w:t>
      </w:r>
      <w:r w:rsidRPr="00F2566E">
        <w:rPr>
          <w:rFonts w:asciiTheme="minorEastAsia" w:eastAsiaTheme="minorEastAsia" w:hAnsiTheme="minorEastAsia"/>
          <w:kern w:val="0"/>
        </w:rPr>
        <w:t>9</w:t>
      </w:r>
      <w:r w:rsidRPr="00F2566E">
        <w:rPr>
          <w:rFonts w:asciiTheme="minorEastAsia" w:eastAsiaTheme="minorEastAsia" w:hAnsiTheme="minorEastAsia" w:hint="eastAsia"/>
          <w:kern w:val="0"/>
        </w:rPr>
        <w:t>）法律法规及中国证监会规定的和《基金合同》约定的其他义务。</w:t>
      </w:r>
    </w:p>
    <w:p w14:paraId="7C67AD0C" w14:textId="77777777" w:rsidR="00594889" w:rsidRPr="00F2566E" w:rsidRDefault="00594889" w:rsidP="00E77160">
      <w:pPr>
        <w:ind w:firstLineChars="200" w:firstLine="422"/>
        <w:rPr>
          <w:b/>
        </w:rPr>
      </w:pPr>
      <w:bookmarkStart w:id="165" w:name="_Hlt88825574"/>
      <w:bookmarkEnd w:id="165"/>
      <w:r w:rsidRPr="00F2566E">
        <w:rPr>
          <w:rFonts w:hint="eastAsia"/>
          <w:b/>
        </w:rPr>
        <w:t>二、基金份额持有人大会召集、议事及表决的程序和规则</w:t>
      </w:r>
    </w:p>
    <w:p w14:paraId="3066A42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基金份额持有人大会由基金份额持有人组成，基金份额持有人的合法授权代表有权代表基金份额持有人出席会议并表决。基金份额持有人持有的每一基金份额拥有平等的投票权。</w:t>
      </w:r>
    </w:p>
    <w:p w14:paraId="6CB3B970" w14:textId="77777777"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hint="eastAsia"/>
          <w:kern w:val="0"/>
          <w:szCs w:val="21"/>
        </w:rPr>
        <w:t>本基金份额持有人大会不设日常机构。</w:t>
      </w:r>
    </w:p>
    <w:p w14:paraId="45DDFF04"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66" w:name="_Toc79392584"/>
      <w:bookmarkStart w:id="167" w:name="_Toc15641220"/>
      <w:bookmarkStart w:id="168" w:name="_Toc57530243"/>
      <w:r w:rsidRPr="00F2566E">
        <w:rPr>
          <w:rFonts w:ascii="Arial" w:hAnsi="Arial" w:hint="eastAsia"/>
          <w:kern w:val="0"/>
        </w:rPr>
        <w:t>（一）召开事由</w:t>
      </w:r>
      <w:bookmarkEnd w:id="166"/>
      <w:bookmarkEnd w:id="167"/>
      <w:bookmarkEnd w:id="168"/>
    </w:p>
    <w:p w14:paraId="708D03B5"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、当出现或需要决定下列事由之一的，应当召开基金份额持有人大会：</w:t>
      </w:r>
    </w:p>
    <w:p w14:paraId="6CD42CFD" w14:textId="77777777" w:rsidR="005A25ED" w:rsidRPr="00F2566E" w:rsidRDefault="005A25ED" w:rsidP="005A25ED">
      <w:pPr>
        <w:snapToGrid w:val="0"/>
        <w:spacing w:line="360" w:lineRule="auto"/>
        <w:ind w:firstLineChars="200" w:firstLine="420"/>
        <w:rPr>
          <w:rFonts w:ascii="Arial" w:hAnsi="Arial"/>
        </w:rPr>
      </w:pPr>
      <w:r w:rsidRPr="00F2566E">
        <w:rPr>
          <w:rFonts w:ascii="Arial" w:hAnsi="Arial" w:hint="eastAsia"/>
          <w:color w:val="0D0D0D" w:themeColor="text1" w:themeTint="F2"/>
        </w:rPr>
        <w:t>（</w:t>
      </w:r>
      <w:r w:rsidRPr="00F2566E">
        <w:rPr>
          <w:rFonts w:ascii="Arial" w:hAnsi="Arial"/>
          <w:color w:val="0D0D0D" w:themeColor="text1" w:themeTint="F2"/>
        </w:rPr>
        <w:t>1</w:t>
      </w:r>
      <w:r w:rsidRPr="00F2566E">
        <w:rPr>
          <w:rFonts w:ascii="Arial" w:hAnsi="Arial" w:hint="eastAsia"/>
          <w:color w:val="0D0D0D" w:themeColor="text1" w:themeTint="F2"/>
        </w:rPr>
        <w:t>）终止《基金合同》</w:t>
      </w:r>
      <w:r w:rsidRPr="00F2566E">
        <w:rPr>
          <w:rFonts w:ascii="Arial" w:hAnsi="Arial" w:hint="eastAsia"/>
          <w:szCs w:val="21"/>
        </w:rPr>
        <w:t>，但基金合同另有约定的除外</w:t>
      </w:r>
      <w:r w:rsidRPr="00F2566E">
        <w:rPr>
          <w:rFonts w:ascii="Arial" w:hAnsi="Arial" w:hint="eastAsia"/>
        </w:rPr>
        <w:t>；</w:t>
      </w:r>
    </w:p>
    <w:p w14:paraId="22CED80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）更换基金管理人；</w:t>
      </w:r>
    </w:p>
    <w:p w14:paraId="74425098"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）更换基金托管人；</w:t>
      </w:r>
    </w:p>
    <w:p w14:paraId="2F1ABF1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）转换基金运作方式；</w:t>
      </w:r>
    </w:p>
    <w:p w14:paraId="3020E61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5</w:t>
      </w:r>
      <w:r w:rsidRPr="00F2566E">
        <w:rPr>
          <w:rFonts w:ascii="Arial" w:hAnsi="Arial" w:hint="eastAsia"/>
          <w:kern w:val="0"/>
        </w:rPr>
        <w:t>）</w:t>
      </w:r>
      <w:r w:rsidRPr="00F2566E">
        <w:rPr>
          <w:rFonts w:ascii="Arial" w:hAnsi="Arial" w:cs="Arial" w:hint="eastAsia"/>
          <w:kern w:val="0"/>
          <w:szCs w:val="21"/>
        </w:rPr>
        <w:t>调整</w:t>
      </w:r>
      <w:r w:rsidRPr="00F2566E">
        <w:rPr>
          <w:rFonts w:ascii="Arial" w:hAnsi="Arial" w:hint="eastAsia"/>
          <w:kern w:val="0"/>
        </w:rPr>
        <w:t>基金管理人、基金托管人的报酬标准</w:t>
      </w:r>
      <w:r w:rsidRPr="00F2566E">
        <w:rPr>
          <w:rFonts w:ascii="Arial" w:hAnsi="Arial" w:cs="Arial" w:hint="eastAsia"/>
          <w:kern w:val="0"/>
          <w:szCs w:val="21"/>
        </w:rPr>
        <w:t>或提高销售服务费率</w:t>
      </w:r>
      <w:r w:rsidRPr="00F2566E">
        <w:rPr>
          <w:rFonts w:ascii="Arial" w:hAnsi="Arial" w:hint="eastAsia"/>
          <w:kern w:val="0"/>
        </w:rPr>
        <w:t>；</w:t>
      </w:r>
    </w:p>
    <w:p w14:paraId="7927BDF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6</w:t>
      </w:r>
      <w:r w:rsidRPr="00F2566E">
        <w:rPr>
          <w:rFonts w:ascii="Arial" w:hAnsi="Arial" w:hint="eastAsia"/>
          <w:kern w:val="0"/>
        </w:rPr>
        <w:t>）变更基金类别；</w:t>
      </w:r>
    </w:p>
    <w:p w14:paraId="04AED29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7</w:t>
      </w:r>
      <w:r w:rsidRPr="00F2566E">
        <w:rPr>
          <w:rFonts w:ascii="Arial" w:hAnsi="Arial" w:hint="eastAsia"/>
          <w:kern w:val="0"/>
        </w:rPr>
        <w:t>）本基金与其他基金的合并；</w:t>
      </w:r>
    </w:p>
    <w:p w14:paraId="41D1D76D"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8</w:t>
      </w:r>
      <w:r w:rsidRPr="00F2566E">
        <w:rPr>
          <w:rFonts w:ascii="Arial" w:hAnsi="Arial" w:hint="eastAsia"/>
          <w:kern w:val="0"/>
        </w:rPr>
        <w:t>）变更基金投资目标、范围或策略；</w:t>
      </w:r>
    </w:p>
    <w:p w14:paraId="2A42520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9</w:t>
      </w:r>
      <w:r w:rsidRPr="00F2566E">
        <w:rPr>
          <w:rFonts w:ascii="Arial" w:hAnsi="Arial" w:hint="eastAsia"/>
          <w:kern w:val="0"/>
        </w:rPr>
        <w:t>）变更基金份额持有人大会程序；</w:t>
      </w:r>
    </w:p>
    <w:p w14:paraId="4D50CF4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10</w:t>
      </w:r>
      <w:r w:rsidRPr="00F2566E">
        <w:rPr>
          <w:rFonts w:ascii="Arial" w:hAnsi="Arial" w:hint="eastAsia"/>
          <w:kern w:val="0"/>
        </w:rPr>
        <w:t>）基金管理人或基金托管人要求召开基金份额持有人大会；</w:t>
      </w:r>
    </w:p>
    <w:p w14:paraId="302D75C5"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11</w:t>
      </w:r>
      <w:r w:rsidRPr="00F2566E">
        <w:rPr>
          <w:rFonts w:ascii="Arial" w:hAnsi="Arial" w:hint="eastAsia"/>
          <w:kern w:val="0"/>
        </w:rPr>
        <w:t>）单独或合计持有本基金总份额</w:t>
      </w:r>
      <w:r w:rsidRPr="00F2566E">
        <w:rPr>
          <w:rFonts w:ascii="Arial" w:hAnsi="Arial"/>
          <w:kern w:val="0"/>
        </w:rPr>
        <w:t>10%</w:t>
      </w:r>
      <w:r w:rsidRPr="00F2566E">
        <w:rPr>
          <w:rFonts w:ascii="Arial" w:hAnsi="Arial" w:hint="eastAsia"/>
          <w:kern w:val="0"/>
        </w:rPr>
        <w:t>以上（含</w:t>
      </w:r>
      <w:r w:rsidRPr="00F2566E">
        <w:rPr>
          <w:rFonts w:ascii="Arial" w:hAnsi="Arial"/>
          <w:kern w:val="0"/>
        </w:rPr>
        <w:t>10%</w:t>
      </w:r>
      <w:r w:rsidRPr="00F2566E">
        <w:rPr>
          <w:rFonts w:ascii="Arial" w:hAnsi="Arial" w:hint="eastAsia"/>
          <w:kern w:val="0"/>
        </w:rPr>
        <w:t>）基金份额的基金份额持有人（以基金管理人收到提议当日的基金份额计算，下同）就同一事项书面要求召开基金份额持有人大会；</w:t>
      </w:r>
    </w:p>
    <w:p w14:paraId="5B0BD44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12</w:t>
      </w:r>
      <w:r w:rsidRPr="00F2566E">
        <w:rPr>
          <w:rFonts w:ascii="Arial" w:hAnsi="Arial" w:hint="eastAsia"/>
          <w:kern w:val="0"/>
        </w:rPr>
        <w:t>）对基金</w:t>
      </w:r>
      <w:r w:rsidRPr="00F2566E">
        <w:rPr>
          <w:rFonts w:ascii="Arial" w:hAnsi="Arial" w:cs="Arial" w:hint="eastAsia"/>
          <w:kern w:val="0"/>
          <w:szCs w:val="21"/>
        </w:rPr>
        <w:t>合同</w:t>
      </w:r>
      <w:r w:rsidRPr="00F2566E">
        <w:rPr>
          <w:rFonts w:ascii="Arial" w:hAnsi="Arial" w:hint="eastAsia"/>
          <w:kern w:val="0"/>
        </w:rPr>
        <w:t>当事人权利和义务产生重大影响的其他事项；</w:t>
      </w:r>
    </w:p>
    <w:p w14:paraId="6FDB1C6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13</w:t>
      </w:r>
      <w:r w:rsidRPr="00F2566E">
        <w:rPr>
          <w:rFonts w:ascii="Arial" w:hAnsi="Arial" w:hint="eastAsia"/>
          <w:kern w:val="0"/>
        </w:rPr>
        <w:t>）法律法规、</w:t>
      </w:r>
      <w:r w:rsidRPr="00F2566E">
        <w:rPr>
          <w:rFonts w:ascii="Arial" w:hAnsi="Arial" w:cs="Arial" w:hint="eastAsia"/>
          <w:kern w:val="0"/>
          <w:szCs w:val="21"/>
        </w:rPr>
        <w:t>基金合同</w:t>
      </w:r>
      <w:r w:rsidRPr="00F2566E">
        <w:rPr>
          <w:rFonts w:ascii="Arial" w:hAnsi="Arial" w:hint="eastAsia"/>
          <w:kern w:val="0"/>
        </w:rPr>
        <w:t>或中国证监会规定的其他应当召开基金份额持有人大会的事项。</w:t>
      </w:r>
    </w:p>
    <w:p w14:paraId="43DD843E"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、以下情况可由基金管理人和基金托管人协商后修改，不需召开基金份额持有人大会：</w:t>
      </w:r>
    </w:p>
    <w:p w14:paraId="24271CD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）调低</w:t>
      </w:r>
      <w:r w:rsidRPr="00F2566E">
        <w:rPr>
          <w:rFonts w:ascii="Arial" w:hAnsi="Arial" w:cs="Arial" w:hint="eastAsia"/>
          <w:kern w:val="0"/>
          <w:szCs w:val="21"/>
        </w:rPr>
        <w:t>销售服务费和其他除</w:t>
      </w:r>
      <w:r w:rsidRPr="00F2566E">
        <w:rPr>
          <w:rFonts w:ascii="Arial" w:hAnsi="Arial" w:hint="eastAsia"/>
          <w:kern w:val="0"/>
        </w:rPr>
        <w:t>基金管理费、基金托管费</w:t>
      </w:r>
      <w:r w:rsidRPr="00F2566E">
        <w:rPr>
          <w:rFonts w:ascii="Arial" w:hAnsi="Arial" w:cs="Arial" w:hint="eastAsia"/>
          <w:kern w:val="0"/>
          <w:szCs w:val="21"/>
        </w:rPr>
        <w:t>外应由基金承担的费用</w:t>
      </w:r>
      <w:r w:rsidRPr="00F2566E">
        <w:rPr>
          <w:rFonts w:ascii="Arial" w:hAnsi="Arial" w:hint="eastAsia"/>
          <w:kern w:val="0"/>
        </w:rPr>
        <w:t>；</w:t>
      </w:r>
    </w:p>
    <w:p w14:paraId="0B8AF1B3"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）法律法规要求增加的基金费用的收取；</w:t>
      </w:r>
    </w:p>
    <w:p w14:paraId="6C672855"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）在法律法规和</w:t>
      </w:r>
      <w:r w:rsidRPr="00F2566E">
        <w:rPr>
          <w:rFonts w:ascii="Arial" w:hAnsi="Arial" w:cs="Arial" w:hint="eastAsia"/>
          <w:kern w:val="0"/>
          <w:szCs w:val="21"/>
        </w:rPr>
        <w:t>基金合同</w:t>
      </w:r>
      <w:r w:rsidRPr="00F2566E">
        <w:rPr>
          <w:rFonts w:ascii="Arial" w:hAnsi="Arial" w:hint="eastAsia"/>
          <w:kern w:val="0"/>
        </w:rPr>
        <w:t>规定的范围内</w:t>
      </w:r>
      <w:r w:rsidRPr="00F2566E">
        <w:rPr>
          <w:rFonts w:ascii="Arial" w:hAnsi="Arial" w:cs="Arial" w:hint="eastAsia"/>
          <w:kern w:val="0"/>
          <w:szCs w:val="21"/>
        </w:rPr>
        <w:t>且对现有基金份额持有人利益无实质性不利影响的前提下</w:t>
      </w:r>
      <w:r w:rsidRPr="00F2566E">
        <w:rPr>
          <w:rFonts w:ascii="Arial" w:hAnsi="Arial" w:hint="eastAsia"/>
          <w:kern w:val="0"/>
        </w:rPr>
        <w:t>调整本基金的申购费率、调低赎回费率</w:t>
      </w:r>
      <w:r w:rsidRPr="00F2566E">
        <w:rPr>
          <w:rFonts w:ascii="Arial" w:hAnsi="Arial" w:cs="Arial" w:hint="eastAsia"/>
          <w:kern w:val="0"/>
          <w:szCs w:val="21"/>
        </w:rPr>
        <w:t>或变更收费方式</w:t>
      </w:r>
      <w:r w:rsidRPr="00F2566E">
        <w:rPr>
          <w:rFonts w:ascii="Arial" w:hAnsi="Arial" w:hint="eastAsia"/>
          <w:kern w:val="0"/>
        </w:rPr>
        <w:t>；</w:t>
      </w:r>
    </w:p>
    <w:p w14:paraId="4C832995"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）因相应的法律法规发生变动而应当对</w:t>
      </w:r>
      <w:r w:rsidRPr="00F2566E">
        <w:rPr>
          <w:rFonts w:ascii="Arial" w:hAnsi="Arial" w:cs="Arial" w:hint="eastAsia"/>
          <w:kern w:val="0"/>
          <w:szCs w:val="21"/>
        </w:rPr>
        <w:t>基金合同</w:t>
      </w:r>
      <w:r w:rsidRPr="00F2566E">
        <w:rPr>
          <w:rFonts w:ascii="Arial" w:hAnsi="Arial" w:hint="eastAsia"/>
          <w:kern w:val="0"/>
        </w:rPr>
        <w:t>进行修改；</w:t>
      </w:r>
    </w:p>
    <w:p w14:paraId="5EDF17C3"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5</w:t>
      </w:r>
      <w:r w:rsidRPr="00F2566E">
        <w:rPr>
          <w:rFonts w:ascii="Arial" w:hAnsi="Arial" w:hint="eastAsia"/>
          <w:kern w:val="0"/>
        </w:rPr>
        <w:t>）对</w:t>
      </w:r>
      <w:r w:rsidRPr="00F2566E">
        <w:rPr>
          <w:rFonts w:ascii="Arial" w:hAnsi="Arial" w:cs="Arial" w:hint="eastAsia"/>
          <w:kern w:val="0"/>
          <w:szCs w:val="21"/>
        </w:rPr>
        <w:t>基金合同</w:t>
      </w:r>
      <w:r w:rsidRPr="00F2566E">
        <w:rPr>
          <w:rFonts w:ascii="Arial" w:hAnsi="Arial" w:hint="eastAsia"/>
          <w:kern w:val="0"/>
        </w:rPr>
        <w:t>的修改对基金份额持有人利益无实质性不利影响或修改不涉及</w:t>
      </w:r>
      <w:r w:rsidRPr="00F2566E">
        <w:rPr>
          <w:rFonts w:ascii="Arial" w:hAnsi="Arial" w:cs="Arial" w:hint="eastAsia"/>
          <w:kern w:val="0"/>
          <w:szCs w:val="21"/>
        </w:rPr>
        <w:t>基金合同</w:t>
      </w:r>
      <w:r w:rsidRPr="00F2566E">
        <w:rPr>
          <w:rFonts w:ascii="Arial" w:hAnsi="Arial" w:hint="eastAsia"/>
          <w:kern w:val="0"/>
        </w:rPr>
        <w:t>当事人权利义务关系发生</w:t>
      </w:r>
      <w:r w:rsidRPr="00F2566E">
        <w:rPr>
          <w:rFonts w:ascii="Arial" w:hAnsi="Arial" w:cs="Arial" w:hint="eastAsia"/>
          <w:kern w:val="0"/>
          <w:szCs w:val="21"/>
        </w:rPr>
        <w:t>重大</w:t>
      </w:r>
      <w:r w:rsidRPr="00F2566E">
        <w:rPr>
          <w:rFonts w:ascii="Arial" w:hAnsi="Arial" w:hint="eastAsia"/>
          <w:kern w:val="0"/>
        </w:rPr>
        <w:t>变化；</w:t>
      </w:r>
    </w:p>
    <w:p w14:paraId="3277FB0A" w14:textId="77777777" w:rsidR="002661E9" w:rsidRPr="00F2566E" w:rsidRDefault="002661E9" w:rsidP="002661E9">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hint="eastAsia"/>
          <w:kern w:val="0"/>
        </w:rPr>
        <w:t>（</w:t>
      </w:r>
      <w:r w:rsidRPr="00F2566E">
        <w:rPr>
          <w:rFonts w:asciiTheme="minorEastAsia" w:hAnsiTheme="minorEastAsia"/>
          <w:kern w:val="0"/>
        </w:rPr>
        <w:t>6</w:t>
      </w:r>
      <w:r w:rsidRPr="00F2566E">
        <w:rPr>
          <w:rFonts w:asciiTheme="minorEastAsia" w:hAnsiTheme="minorEastAsia" w:hint="eastAsia"/>
          <w:kern w:val="0"/>
        </w:rPr>
        <w:t>）在法律法规</w:t>
      </w:r>
      <w:r w:rsidRPr="00F2566E">
        <w:rPr>
          <w:rFonts w:asciiTheme="minorEastAsia" w:eastAsiaTheme="minorEastAsia" w:hAnsiTheme="minorEastAsia" w:cs="Arial" w:hint="eastAsia"/>
          <w:kern w:val="0"/>
          <w:szCs w:val="21"/>
        </w:rPr>
        <w:t>和</w:t>
      </w:r>
      <w:r w:rsidRPr="00F2566E">
        <w:rPr>
          <w:rFonts w:asciiTheme="minorEastAsia" w:hAnsiTheme="minorEastAsia" w:hint="eastAsia"/>
          <w:kern w:val="0"/>
        </w:rPr>
        <w:t>基金合同</w:t>
      </w:r>
      <w:r w:rsidRPr="00F2566E">
        <w:rPr>
          <w:rFonts w:asciiTheme="minorEastAsia" w:eastAsiaTheme="minorEastAsia" w:hAnsiTheme="minorEastAsia" w:cs="Arial" w:hint="eastAsia"/>
          <w:kern w:val="0"/>
          <w:szCs w:val="21"/>
        </w:rPr>
        <w:t>规定的范围内且对现有</w:t>
      </w:r>
      <w:r w:rsidRPr="00F2566E">
        <w:rPr>
          <w:rFonts w:asciiTheme="minorEastAsia" w:hAnsiTheme="minorEastAsia" w:hint="eastAsia"/>
          <w:kern w:val="0"/>
        </w:rPr>
        <w:t>基金份额持有人权益</w:t>
      </w:r>
      <w:r w:rsidRPr="00F2566E">
        <w:rPr>
          <w:rFonts w:asciiTheme="minorEastAsia" w:eastAsiaTheme="minorEastAsia" w:hAnsiTheme="minorEastAsia" w:cs="Arial" w:hint="eastAsia"/>
          <w:kern w:val="0"/>
          <w:szCs w:val="21"/>
        </w:rPr>
        <w:t>无</w:t>
      </w:r>
      <w:r w:rsidRPr="00F2566E">
        <w:rPr>
          <w:rFonts w:asciiTheme="minorEastAsia" w:hAnsiTheme="minorEastAsia" w:hint="eastAsia"/>
          <w:kern w:val="0"/>
        </w:rPr>
        <w:t>实质性不利影响的</w:t>
      </w:r>
      <w:r w:rsidRPr="00F2566E">
        <w:rPr>
          <w:rFonts w:asciiTheme="minorEastAsia" w:eastAsiaTheme="minorEastAsia" w:hAnsiTheme="minorEastAsia" w:cs="Arial" w:hint="eastAsia"/>
          <w:kern w:val="0"/>
          <w:szCs w:val="21"/>
        </w:rPr>
        <w:t>前提</w:t>
      </w:r>
      <w:r w:rsidRPr="00F2566E">
        <w:rPr>
          <w:rFonts w:asciiTheme="minorEastAsia" w:hAnsiTheme="minorEastAsia" w:hint="eastAsia"/>
          <w:kern w:val="0"/>
        </w:rPr>
        <w:t>下，调整本基金份额类别的设置；</w:t>
      </w:r>
    </w:p>
    <w:p w14:paraId="3FE67D75" w14:textId="77777777" w:rsidR="002661E9" w:rsidRPr="00F2566E" w:rsidRDefault="002661E9" w:rsidP="002661E9">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hint="eastAsia"/>
          <w:kern w:val="0"/>
        </w:rPr>
        <w:t>（</w:t>
      </w:r>
      <w:r w:rsidRPr="00F2566E">
        <w:rPr>
          <w:rFonts w:asciiTheme="minorEastAsia" w:hAnsiTheme="minorEastAsia"/>
          <w:kern w:val="0"/>
        </w:rPr>
        <w:t>7</w:t>
      </w:r>
      <w:r w:rsidRPr="00F2566E">
        <w:rPr>
          <w:rFonts w:asciiTheme="minorEastAsia" w:hAnsiTheme="minorEastAsia" w:hint="eastAsia"/>
          <w:kern w:val="0"/>
        </w:rPr>
        <w:t>）在法律法规</w:t>
      </w:r>
      <w:r w:rsidRPr="00F2566E">
        <w:rPr>
          <w:rFonts w:asciiTheme="minorEastAsia" w:eastAsiaTheme="minorEastAsia" w:hAnsiTheme="minorEastAsia" w:cs="Arial" w:hint="eastAsia"/>
          <w:kern w:val="0"/>
          <w:szCs w:val="21"/>
        </w:rPr>
        <w:t>和</w:t>
      </w:r>
      <w:r w:rsidRPr="00F2566E">
        <w:rPr>
          <w:rFonts w:asciiTheme="minorEastAsia" w:hAnsiTheme="minorEastAsia" w:hint="eastAsia"/>
          <w:kern w:val="0"/>
        </w:rPr>
        <w:t>基金合同</w:t>
      </w:r>
      <w:r w:rsidRPr="00F2566E">
        <w:rPr>
          <w:rFonts w:asciiTheme="minorEastAsia" w:eastAsiaTheme="minorEastAsia" w:hAnsiTheme="minorEastAsia" w:cs="Arial" w:hint="eastAsia"/>
          <w:kern w:val="0"/>
          <w:szCs w:val="21"/>
        </w:rPr>
        <w:t>规定的范围内且对现有</w:t>
      </w:r>
      <w:r w:rsidRPr="00F2566E">
        <w:rPr>
          <w:rFonts w:asciiTheme="minorEastAsia" w:hAnsiTheme="minorEastAsia" w:hint="eastAsia"/>
          <w:kern w:val="0"/>
        </w:rPr>
        <w:t>基金份额持有人</w:t>
      </w:r>
      <w:r w:rsidRPr="00F2566E">
        <w:rPr>
          <w:rFonts w:asciiTheme="minorEastAsia" w:eastAsiaTheme="minorEastAsia" w:hAnsiTheme="minorEastAsia" w:cs="Arial" w:hint="eastAsia"/>
          <w:kern w:val="0"/>
          <w:szCs w:val="21"/>
        </w:rPr>
        <w:t>利益无实质性不利影响</w:t>
      </w:r>
      <w:r w:rsidRPr="00F2566E">
        <w:rPr>
          <w:rFonts w:asciiTheme="minorEastAsia" w:hAnsiTheme="minorEastAsia" w:hint="eastAsia"/>
          <w:kern w:val="0"/>
        </w:rPr>
        <w:t>的前提下，基金管理人、登记机构、基金销售机构调整有关申购、赎回、转换、基金交易、非交易过户、转托管等业务规则；</w:t>
      </w:r>
    </w:p>
    <w:p w14:paraId="0867CEA5" w14:textId="77777777" w:rsidR="002661E9" w:rsidRPr="00F2566E" w:rsidRDefault="002661E9" w:rsidP="002661E9">
      <w:pPr>
        <w:adjustRightInd w:val="0"/>
        <w:snapToGrid w:val="0"/>
        <w:spacing w:line="360" w:lineRule="auto"/>
        <w:ind w:firstLineChars="201" w:firstLine="422"/>
        <w:rPr>
          <w:rFonts w:asciiTheme="minorEastAsia" w:hAnsiTheme="minorEastAsia"/>
          <w:kern w:val="0"/>
        </w:rPr>
      </w:pPr>
      <w:r w:rsidRPr="00F2566E">
        <w:rPr>
          <w:rFonts w:asciiTheme="minorEastAsia" w:hAnsiTheme="minorEastAsia" w:hint="eastAsia"/>
          <w:kern w:val="0"/>
        </w:rPr>
        <w:t>（</w:t>
      </w:r>
      <w:r w:rsidRPr="00F2566E">
        <w:rPr>
          <w:rFonts w:asciiTheme="minorEastAsia" w:hAnsiTheme="minorEastAsia"/>
          <w:kern w:val="0"/>
        </w:rPr>
        <w:t>8</w:t>
      </w:r>
      <w:r w:rsidRPr="00F2566E">
        <w:rPr>
          <w:rFonts w:asciiTheme="minorEastAsia" w:hAnsiTheme="minorEastAsia" w:hint="eastAsia"/>
          <w:kern w:val="0"/>
        </w:rPr>
        <w:t>）在法律法规</w:t>
      </w:r>
      <w:r w:rsidRPr="00F2566E">
        <w:rPr>
          <w:rFonts w:asciiTheme="minorEastAsia" w:eastAsiaTheme="minorEastAsia" w:hAnsiTheme="minorEastAsia" w:cs="Arial" w:hint="eastAsia"/>
          <w:kern w:val="0"/>
          <w:szCs w:val="21"/>
        </w:rPr>
        <w:t>和</w:t>
      </w:r>
      <w:r w:rsidRPr="00F2566E">
        <w:rPr>
          <w:rFonts w:asciiTheme="minorEastAsia" w:hAnsiTheme="minorEastAsia" w:hint="eastAsia"/>
          <w:kern w:val="0"/>
        </w:rPr>
        <w:t>基金合同</w:t>
      </w:r>
      <w:r w:rsidRPr="00F2566E">
        <w:rPr>
          <w:rFonts w:asciiTheme="minorEastAsia" w:eastAsiaTheme="minorEastAsia" w:hAnsiTheme="minorEastAsia" w:cs="Arial" w:hint="eastAsia"/>
          <w:kern w:val="0"/>
          <w:szCs w:val="21"/>
        </w:rPr>
        <w:t>规定的范围内且对现有</w:t>
      </w:r>
      <w:r w:rsidRPr="00F2566E">
        <w:rPr>
          <w:rFonts w:asciiTheme="minorEastAsia" w:hAnsiTheme="minorEastAsia" w:hint="eastAsia"/>
          <w:kern w:val="0"/>
        </w:rPr>
        <w:t>基金份额持有人</w:t>
      </w:r>
      <w:r w:rsidRPr="00F2566E">
        <w:rPr>
          <w:rFonts w:asciiTheme="minorEastAsia" w:eastAsiaTheme="minorEastAsia" w:hAnsiTheme="minorEastAsia" w:cs="Arial" w:hint="eastAsia"/>
          <w:kern w:val="0"/>
          <w:szCs w:val="21"/>
        </w:rPr>
        <w:t>利益无实质性不利影响</w:t>
      </w:r>
      <w:r w:rsidRPr="00F2566E">
        <w:rPr>
          <w:rFonts w:asciiTheme="minorEastAsia" w:hAnsiTheme="minorEastAsia" w:hint="eastAsia"/>
          <w:kern w:val="0"/>
        </w:rPr>
        <w:t>的前提下，基金推出新业务或服务；</w:t>
      </w:r>
    </w:p>
    <w:p w14:paraId="184A6AC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cs="Arial" w:hint="eastAsia"/>
          <w:kern w:val="0"/>
          <w:szCs w:val="21"/>
        </w:rPr>
        <w:t>（</w:t>
      </w:r>
      <w:r w:rsidRPr="00F2566E">
        <w:rPr>
          <w:rFonts w:ascii="Arial" w:hAnsi="Arial" w:cs="Arial"/>
          <w:kern w:val="0"/>
          <w:szCs w:val="21"/>
        </w:rPr>
        <w:t>9</w:t>
      </w:r>
      <w:r w:rsidRPr="00F2566E">
        <w:rPr>
          <w:rFonts w:ascii="Arial" w:hAnsi="Arial" w:cs="Arial" w:hint="eastAsia"/>
          <w:kern w:val="0"/>
          <w:szCs w:val="21"/>
        </w:rPr>
        <w:t>）</w:t>
      </w:r>
      <w:r w:rsidRPr="00F2566E">
        <w:rPr>
          <w:rFonts w:ascii="Arial" w:hAnsi="Arial" w:hint="eastAsia"/>
          <w:kern w:val="0"/>
        </w:rPr>
        <w:t>按照法律法规和</w:t>
      </w:r>
      <w:r w:rsidRPr="00F2566E">
        <w:rPr>
          <w:rFonts w:ascii="Arial" w:hAnsi="Arial" w:cs="Arial" w:hint="eastAsia"/>
          <w:kern w:val="0"/>
          <w:szCs w:val="21"/>
        </w:rPr>
        <w:t>基金合同</w:t>
      </w:r>
      <w:r w:rsidRPr="00F2566E">
        <w:rPr>
          <w:rFonts w:ascii="Arial" w:hAnsi="Arial" w:hint="eastAsia"/>
          <w:kern w:val="0"/>
        </w:rPr>
        <w:t>规定不需召开基金份额持有人大会的其他情形。</w:t>
      </w:r>
    </w:p>
    <w:p w14:paraId="79EF5E9B"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69" w:name="_Toc79392585"/>
      <w:bookmarkStart w:id="170" w:name="_Toc57530244"/>
      <w:bookmarkStart w:id="171" w:name="_Toc15641221"/>
      <w:r w:rsidRPr="00F2566E">
        <w:rPr>
          <w:rFonts w:ascii="Arial" w:hAnsi="Arial" w:hint="eastAsia"/>
          <w:kern w:val="0"/>
        </w:rPr>
        <w:t>（二）会议召集人及召集方式</w:t>
      </w:r>
      <w:bookmarkEnd w:id="169"/>
      <w:bookmarkEnd w:id="170"/>
      <w:bookmarkEnd w:id="171"/>
    </w:p>
    <w:p w14:paraId="6F0D6C59"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72" w:name="_Toc15641222"/>
      <w:bookmarkStart w:id="173" w:name="_Toc57530245"/>
      <w:r w:rsidRPr="00F2566E">
        <w:rPr>
          <w:rFonts w:ascii="Arial" w:hAnsi="Arial"/>
          <w:kern w:val="0"/>
        </w:rPr>
        <w:t>1</w:t>
      </w:r>
      <w:r w:rsidRPr="00F2566E">
        <w:rPr>
          <w:rFonts w:ascii="Arial" w:hAnsi="Arial" w:hint="eastAsia"/>
          <w:kern w:val="0"/>
        </w:rPr>
        <w:t>、除法律法规规定或</w:t>
      </w:r>
      <w:r w:rsidRPr="00F2566E">
        <w:rPr>
          <w:rFonts w:ascii="Arial" w:hAnsi="Arial" w:cs="Arial" w:hint="eastAsia"/>
          <w:kern w:val="0"/>
          <w:szCs w:val="21"/>
        </w:rPr>
        <w:t>基金合同</w:t>
      </w:r>
      <w:r w:rsidRPr="00F2566E">
        <w:rPr>
          <w:rFonts w:ascii="Arial" w:hAnsi="Arial" w:hint="eastAsia"/>
          <w:kern w:val="0"/>
        </w:rPr>
        <w:t>另有约定外，基金份额持有人大会由基金管理人召集</w:t>
      </w:r>
      <w:r w:rsidRPr="00F2566E">
        <w:rPr>
          <w:rFonts w:ascii="Arial" w:hAnsi="Arial" w:cs="Arial" w:hint="eastAsia"/>
          <w:kern w:val="0"/>
          <w:szCs w:val="21"/>
        </w:rPr>
        <w:t>。</w:t>
      </w:r>
    </w:p>
    <w:p w14:paraId="71027EE7" w14:textId="1A4A0353"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、基金管理人未按规定召集或不能</w:t>
      </w:r>
      <w:r w:rsidR="002661E9" w:rsidRPr="00F2566E">
        <w:rPr>
          <w:rFonts w:asciiTheme="minorEastAsia" w:eastAsiaTheme="minorEastAsia" w:hAnsiTheme="minorEastAsia" w:hint="eastAsia"/>
          <w:kern w:val="0"/>
        </w:rPr>
        <w:t>召集</w:t>
      </w:r>
      <w:r w:rsidRPr="00F2566E">
        <w:rPr>
          <w:rFonts w:ascii="Arial" w:hAnsi="Arial" w:hint="eastAsia"/>
          <w:kern w:val="0"/>
        </w:rPr>
        <w:t>时，由基金托管人召集</w:t>
      </w:r>
      <w:r w:rsidRPr="00F2566E">
        <w:rPr>
          <w:rFonts w:ascii="Arial" w:hAnsi="Arial" w:cs="Arial" w:hint="eastAsia"/>
          <w:kern w:val="0"/>
          <w:szCs w:val="21"/>
        </w:rPr>
        <w:t>。</w:t>
      </w:r>
    </w:p>
    <w:p w14:paraId="07CB456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、基金托管人认为有必要召开基金份额持有人大会的，应当向基金管理人提出书面提议。基金管理人应当自收到书面提议之日起</w:t>
      </w:r>
      <w:r w:rsidRPr="00F2566E">
        <w:rPr>
          <w:rFonts w:ascii="Arial" w:hAnsi="Arial" w:cs="Arial"/>
          <w:kern w:val="0"/>
          <w:szCs w:val="21"/>
        </w:rPr>
        <w:t>10</w:t>
      </w:r>
      <w:r w:rsidRPr="00F2566E">
        <w:rPr>
          <w:rFonts w:ascii="Arial" w:hAnsi="Arial" w:hint="eastAsia"/>
          <w:kern w:val="0"/>
        </w:rPr>
        <w:t>日内决定是否召集，并书面告知基金托管人。基金管理人决定召集的，应当自出具书面决定之日起</w:t>
      </w:r>
      <w:r w:rsidRPr="00F2566E">
        <w:rPr>
          <w:rFonts w:ascii="Arial" w:hAnsi="Arial" w:cs="Arial"/>
          <w:kern w:val="0"/>
          <w:szCs w:val="21"/>
        </w:rPr>
        <w:t>60</w:t>
      </w:r>
      <w:r w:rsidRPr="00F2566E">
        <w:rPr>
          <w:rFonts w:ascii="Arial" w:hAnsi="Arial" w:hint="eastAsia"/>
          <w:kern w:val="0"/>
        </w:rPr>
        <w:t>日内召开；基金管理人决定不召集，基金托管人仍认为有必要召开的，应当由基金托管人自行召集</w:t>
      </w:r>
      <w:r w:rsidRPr="00F2566E">
        <w:rPr>
          <w:rFonts w:ascii="Arial" w:hAnsi="Arial" w:cs="Arial" w:hint="eastAsia"/>
          <w:kern w:val="0"/>
          <w:szCs w:val="21"/>
        </w:rPr>
        <w:t>，并自出具书面决定之日起</w:t>
      </w:r>
      <w:r w:rsidRPr="00F2566E">
        <w:rPr>
          <w:rFonts w:ascii="Arial" w:hAnsi="Arial" w:cs="Arial"/>
          <w:kern w:val="0"/>
          <w:szCs w:val="21"/>
        </w:rPr>
        <w:t>60</w:t>
      </w:r>
      <w:r w:rsidRPr="00F2566E">
        <w:rPr>
          <w:rFonts w:ascii="Arial" w:hAnsi="Arial" w:cs="Arial" w:hint="eastAsia"/>
          <w:kern w:val="0"/>
          <w:szCs w:val="21"/>
        </w:rPr>
        <w:t>日内召开并告知基金管理人，基金管理人应当配合</w:t>
      </w:r>
      <w:r w:rsidRPr="00F2566E">
        <w:rPr>
          <w:rFonts w:ascii="Arial" w:hAnsi="Arial" w:hint="eastAsia"/>
          <w:kern w:val="0"/>
        </w:rPr>
        <w:t>。</w:t>
      </w:r>
    </w:p>
    <w:p w14:paraId="1C32400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4</w:t>
      </w:r>
      <w:r w:rsidRPr="00F2566E">
        <w:rPr>
          <w:rFonts w:ascii="Arial" w:hAnsi="Arial" w:hint="eastAsia"/>
          <w:kern w:val="0"/>
        </w:rPr>
        <w:t>、代表基金份额</w:t>
      </w:r>
      <w:r w:rsidRPr="00F2566E">
        <w:rPr>
          <w:rFonts w:ascii="Arial" w:hAnsi="Arial" w:cs="Arial"/>
          <w:kern w:val="0"/>
          <w:szCs w:val="21"/>
        </w:rPr>
        <w:t>10%</w:t>
      </w:r>
      <w:r w:rsidRPr="00F2566E">
        <w:rPr>
          <w:rFonts w:ascii="Arial" w:hAnsi="Arial" w:hint="eastAsia"/>
          <w:kern w:val="0"/>
        </w:rPr>
        <w:t>以上（含</w:t>
      </w:r>
      <w:r w:rsidRPr="00F2566E">
        <w:rPr>
          <w:rFonts w:ascii="Arial" w:hAnsi="Arial" w:cs="Arial"/>
          <w:kern w:val="0"/>
          <w:szCs w:val="21"/>
        </w:rPr>
        <w:t>10%</w:t>
      </w:r>
      <w:r w:rsidRPr="00F2566E">
        <w:rPr>
          <w:rFonts w:ascii="Arial" w:hAnsi="Arial" w:hint="eastAsia"/>
          <w:kern w:val="0"/>
        </w:rPr>
        <w:t>）的基金份额持有人就同一事项书面要求召开基金份额持有人大会，应当向基金管理人提出书面提议。基金管理人应当自收到书面提议之日起</w:t>
      </w:r>
      <w:r w:rsidRPr="00F2566E">
        <w:rPr>
          <w:rFonts w:ascii="Arial" w:hAnsi="Arial" w:cs="Arial"/>
          <w:kern w:val="0"/>
          <w:szCs w:val="21"/>
        </w:rPr>
        <w:t>10</w:t>
      </w:r>
      <w:r w:rsidRPr="00F2566E">
        <w:rPr>
          <w:rFonts w:ascii="Arial" w:hAnsi="Arial" w:hint="eastAsia"/>
          <w:kern w:val="0"/>
        </w:rPr>
        <w:t>日内决定是否召集，并书面告知提出提议的基金份额持有人代表和基金托管人。基金管理人决定召集的，应当自出具书面决定之日起</w:t>
      </w:r>
      <w:r w:rsidRPr="00F2566E">
        <w:rPr>
          <w:rFonts w:ascii="Arial" w:hAnsi="Arial" w:cs="Arial"/>
          <w:kern w:val="0"/>
          <w:szCs w:val="21"/>
        </w:rPr>
        <w:t>60</w:t>
      </w:r>
      <w:r w:rsidRPr="00F2566E">
        <w:rPr>
          <w:rFonts w:ascii="Arial" w:hAnsi="Arial" w:hint="eastAsia"/>
          <w:kern w:val="0"/>
        </w:rPr>
        <w:t>日内召开；基金管理人决定不召集，代表基金份额</w:t>
      </w:r>
      <w:r w:rsidRPr="00F2566E">
        <w:rPr>
          <w:rFonts w:ascii="Arial" w:hAnsi="Arial" w:cs="Arial"/>
          <w:kern w:val="0"/>
          <w:szCs w:val="21"/>
        </w:rPr>
        <w:t>10%</w:t>
      </w:r>
      <w:r w:rsidRPr="00F2566E">
        <w:rPr>
          <w:rFonts w:ascii="Arial" w:hAnsi="Arial" w:hint="eastAsia"/>
          <w:kern w:val="0"/>
        </w:rPr>
        <w:t>以上（含</w:t>
      </w:r>
      <w:r w:rsidRPr="00F2566E">
        <w:rPr>
          <w:rFonts w:ascii="Arial" w:hAnsi="Arial" w:cs="Arial"/>
          <w:kern w:val="0"/>
          <w:szCs w:val="21"/>
        </w:rPr>
        <w:t>10%</w:t>
      </w:r>
      <w:r w:rsidRPr="00F2566E">
        <w:rPr>
          <w:rFonts w:ascii="Arial" w:hAnsi="Arial" w:hint="eastAsia"/>
          <w:kern w:val="0"/>
        </w:rPr>
        <w:t>）的基金份额持有人仍认为有必要召开的，应当向基金托管人提出书面提议。基金托管人应当自收到书面提议之日起</w:t>
      </w:r>
      <w:r w:rsidRPr="00F2566E">
        <w:rPr>
          <w:rFonts w:ascii="Arial" w:hAnsi="Arial" w:cs="Arial"/>
          <w:kern w:val="0"/>
          <w:szCs w:val="21"/>
        </w:rPr>
        <w:t>10</w:t>
      </w:r>
      <w:r w:rsidRPr="00F2566E">
        <w:rPr>
          <w:rFonts w:ascii="Arial" w:hAnsi="Arial" w:hint="eastAsia"/>
          <w:kern w:val="0"/>
        </w:rPr>
        <w:t>日内决定是否召集，并书面告知提出提议的基金份额持有人代表和基金管理人；基金托管人决定召集的，应当自出具书面决定之日起</w:t>
      </w:r>
      <w:r w:rsidRPr="00F2566E">
        <w:rPr>
          <w:rFonts w:ascii="Arial" w:hAnsi="Arial"/>
          <w:kern w:val="0"/>
        </w:rPr>
        <w:t>60</w:t>
      </w:r>
      <w:r w:rsidRPr="00F2566E">
        <w:rPr>
          <w:rFonts w:ascii="Arial" w:hAnsi="Arial" w:hint="eastAsia"/>
          <w:kern w:val="0"/>
        </w:rPr>
        <w:t>日内召开</w:t>
      </w:r>
      <w:r w:rsidRPr="00F2566E">
        <w:rPr>
          <w:rFonts w:ascii="Arial" w:hAnsi="Arial" w:cs="Arial" w:hint="eastAsia"/>
          <w:kern w:val="0"/>
          <w:szCs w:val="21"/>
        </w:rPr>
        <w:t>并告知基金管理人，基金管理人应当配合</w:t>
      </w:r>
      <w:r w:rsidRPr="00F2566E">
        <w:rPr>
          <w:rFonts w:ascii="Arial" w:hAnsi="Arial" w:hint="eastAsia"/>
          <w:kern w:val="0"/>
        </w:rPr>
        <w:t>。</w:t>
      </w:r>
    </w:p>
    <w:p w14:paraId="4ECF54E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5</w:t>
      </w:r>
      <w:r w:rsidRPr="00F2566E">
        <w:rPr>
          <w:rFonts w:ascii="Arial" w:hAnsi="Arial" w:hint="eastAsia"/>
          <w:kern w:val="0"/>
        </w:rPr>
        <w:t>、代表基金份额</w:t>
      </w:r>
      <w:r w:rsidRPr="00F2566E">
        <w:rPr>
          <w:rFonts w:ascii="Arial" w:hAnsi="Arial" w:cs="Arial"/>
          <w:kern w:val="0"/>
          <w:szCs w:val="21"/>
        </w:rPr>
        <w:t>10%</w:t>
      </w:r>
      <w:r w:rsidRPr="00F2566E">
        <w:rPr>
          <w:rFonts w:ascii="Arial" w:hAnsi="Arial" w:hint="eastAsia"/>
          <w:kern w:val="0"/>
        </w:rPr>
        <w:t>以上（含</w:t>
      </w:r>
      <w:r w:rsidRPr="00F2566E">
        <w:rPr>
          <w:rFonts w:ascii="Arial" w:hAnsi="Arial" w:cs="Arial"/>
          <w:kern w:val="0"/>
          <w:szCs w:val="21"/>
        </w:rPr>
        <w:t>10%</w:t>
      </w:r>
      <w:r w:rsidRPr="00F2566E">
        <w:rPr>
          <w:rFonts w:ascii="Arial" w:hAnsi="Arial" w:hint="eastAsia"/>
          <w:kern w:val="0"/>
        </w:rPr>
        <w:t>）的基金份额持有人就同一事项要求召开基金份额持有人大会，而基金管理人、基金托管人都不召集的，单独或合计代表基金份额</w:t>
      </w:r>
      <w:r w:rsidRPr="00F2566E">
        <w:rPr>
          <w:rFonts w:ascii="Arial" w:hAnsi="Arial" w:cs="Arial"/>
          <w:kern w:val="0"/>
          <w:szCs w:val="21"/>
        </w:rPr>
        <w:t>10%</w:t>
      </w:r>
      <w:r w:rsidRPr="00F2566E">
        <w:rPr>
          <w:rFonts w:ascii="Arial" w:hAnsi="Arial" w:hint="eastAsia"/>
          <w:kern w:val="0"/>
        </w:rPr>
        <w:t>以上（含</w:t>
      </w:r>
      <w:r w:rsidRPr="00F2566E">
        <w:rPr>
          <w:rFonts w:ascii="Arial" w:hAnsi="Arial" w:cs="Arial"/>
          <w:kern w:val="0"/>
          <w:szCs w:val="21"/>
        </w:rPr>
        <w:t>10%</w:t>
      </w:r>
      <w:r w:rsidRPr="00F2566E">
        <w:rPr>
          <w:rFonts w:ascii="Arial" w:hAnsi="Arial" w:hint="eastAsia"/>
          <w:kern w:val="0"/>
        </w:rPr>
        <w:t>）的基金份额持有人有权自行召集，并至少提前</w:t>
      </w:r>
      <w:r w:rsidRPr="00F2566E">
        <w:rPr>
          <w:rFonts w:ascii="Arial" w:hAnsi="Arial"/>
          <w:kern w:val="0"/>
        </w:rPr>
        <w:t>30</w:t>
      </w:r>
      <w:r w:rsidRPr="00F2566E">
        <w:rPr>
          <w:rFonts w:ascii="Arial" w:hAnsi="Arial" w:hint="eastAsia"/>
          <w:kern w:val="0"/>
        </w:rPr>
        <w:t>日报中国证监会备案。基金份额持有人依法自行召集基金份额持有人大会的，基金管理人、基金托管人应当配合，不得阻碍、干扰。</w:t>
      </w:r>
    </w:p>
    <w:p w14:paraId="02F95EF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6</w:t>
      </w:r>
      <w:r w:rsidRPr="00F2566E">
        <w:rPr>
          <w:rFonts w:ascii="Arial" w:hAnsi="Arial" w:hint="eastAsia"/>
          <w:kern w:val="0"/>
        </w:rPr>
        <w:t>、基金份额持有人会议的召集人负责选择确定开会时间、地点、方式和权益登记日。</w:t>
      </w:r>
    </w:p>
    <w:p w14:paraId="33BCE7EC"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74" w:name="_Toc79392586"/>
      <w:r w:rsidRPr="00F2566E">
        <w:rPr>
          <w:rFonts w:ascii="Arial" w:hAnsi="Arial" w:hint="eastAsia"/>
          <w:kern w:val="0"/>
        </w:rPr>
        <w:t>（三）召开基金份额持有人大会的通知时间、通知内容、通知方式</w:t>
      </w:r>
      <w:bookmarkEnd w:id="172"/>
      <w:bookmarkEnd w:id="173"/>
      <w:bookmarkEnd w:id="174"/>
    </w:p>
    <w:p w14:paraId="711A196F"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、召开基金份额持有人大会，召集人应于会议召开前</w:t>
      </w:r>
      <w:r w:rsidRPr="00F2566E">
        <w:rPr>
          <w:rFonts w:ascii="Arial" w:hAnsi="Arial" w:cs="Arial"/>
          <w:kern w:val="0"/>
          <w:szCs w:val="21"/>
        </w:rPr>
        <w:t>30</w:t>
      </w:r>
      <w:r w:rsidRPr="00F2566E">
        <w:rPr>
          <w:rFonts w:ascii="Arial" w:hAnsi="Arial" w:hint="eastAsia"/>
          <w:kern w:val="0"/>
        </w:rPr>
        <w:t>日在指定</w:t>
      </w:r>
      <w:r w:rsidRPr="00F2566E">
        <w:rPr>
          <w:rFonts w:ascii="Arial" w:hAnsi="Arial" w:cs="Arial" w:hint="eastAsia"/>
          <w:kern w:val="0"/>
          <w:szCs w:val="21"/>
        </w:rPr>
        <w:t>媒介</w:t>
      </w:r>
      <w:r w:rsidRPr="00F2566E">
        <w:rPr>
          <w:rFonts w:ascii="Arial" w:hAnsi="Arial" w:hint="eastAsia"/>
          <w:kern w:val="0"/>
        </w:rPr>
        <w:t>公告。基金份额持有人大会通知应至少载明以下内容：</w:t>
      </w:r>
    </w:p>
    <w:p w14:paraId="114E99D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）会议召开的时间、地点和会议形式；</w:t>
      </w:r>
    </w:p>
    <w:p w14:paraId="0F713B0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）会议拟审议的事项、议事程序和表决方式；</w:t>
      </w:r>
    </w:p>
    <w:p w14:paraId="05F1640B"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）有权出席基金份额持有人大会的基金份额持有人的权益登记日；</w:t>
      </w:r>
    </w:p>
    <w:p w14:paraId="1897A2D6"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）授权委托证明的内容要求（包括但不限于代理人身份，代理权限和代理有效期限等）、</w:t>
      </w:r>
      <w:r w:rsidRPr="00F2566E">
        <w:rPr>
          <w:rFonts w:ascii="Arial" w:hAnsi="Arial" w:cs="Arial" w:hint="eastAsia"/>
          <w:kern w:val="0"/>
          <w:szCs w:val="21"/>
        </w:rPr>
        <w:t>授权方式、</w:t>
      </w:r>
      <w:r w:rsidRPr="00F2566E">
        <w:rPr>
          <w:rFonts w:ascii="Arial" w:hAnsi="Arial" w:hint="eastAsia"/>
          <w:kern w:val="0"/>
        </w:rPr>
        <w:t>送达时间和地点</w:t>
      </w:r>
      <w:r w:rsidRPr="00F2566E">
        <w:rPr>
          <w:rFonts w:ascii="Arial" w:hAnsi="Arial" w:cs="Arial" w:hint="eastAsia"/>
          <w:kern w:val="0"/>
          <w:szCs w:val="21"/>
        </w:rPr>
        <w:t>；</w:t>
      </w:r>
    </w:p>
    <w:p w14:paraId="0C4E9EFF"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5</w:t>
      </w:r>
      <w:r w:rsidRPr="00F2566E">
        <w:rPr>
          <w:rFonts w:ascii="Arial" w:hAnsi="Arial" w:hint="eastAsia"/>
          <w:kern w:val="0"/>
        </w:rPr>
        <w:t>）会务常设联系人姓名及联系电话；</w:t>
      </w:r>
    </w:p>
    <w:p w14:paraId="3F36596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6</w:t>
      </w:r>
      <w:r w:rsidRPr="00F2566E">
        <w:rPr>
          <w:rFonts w:ascii="Arial" w:hAnsi="Arial" w:hint="eastAsia"/>
          <w:kern w:val="0"/>
        </w:rPr>
        <w:t>）出席会议者必须准备的文件和必须履行的手续；</w:t>
      </w:r>
    </w:p>
    <w:p w14:paraId="2310AA2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7</w:t>
      </w:r>
      <w:r w:rsidRPr="00F2566E">
        <w:rPr>
          <w:rFonts w:ascii="Arial" w:hAnsi="Arial" w:hint="eastAsia"/>
          <w:kern w:val="0"/>
        </w:rPr>
        <w:t>）召集人需要通知的其他事项。</w:t>
      </w:r>
    </w:p>
    <w:p w14:paraId="515D2716"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B14D4E"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5EFB322"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75" w:name="_Toc57530246"/>
      <w:bookmarkStart w:id="176" w:name="_Toc79392587"/>
      <w:bookmarkStart w:id="177" w:name="_Toc15641223"/>
      <w:r w:rsidRPr="00F2566E">
        <w:rPr>
          <w:rFonts w:ascii="Arial" w:hAnsi="Arial" w:hint="eastAsia"/>
          <w:kern w:val="0"/>
        </w:rPr>
        <w:t>（四）基金份额持有人出席会议的方式</w:t>
      </w:r>
      <w:bookmarkEnd w:id="175"/>
      <w:bookmarkEnd w:id="176"/>
      <w:bookmarkEnd w:id="177"/>
    </w:p>
    <w:p w14:paraId="27B7D45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基金份额持有人大会可通过现场开会方式</w:t>
      </w:r>
      <w:r w:rsidRPr="00F2566E">
        <w:rPr>
          <w:rFonts w:ascii="Arial" w:hAnsi="Arial" w:cs="Arial" w:hint="eastAsia"/>
          <w:kern w:val="0"/>
          <w:szCs w:val="21"/>
        </w:rPr>
        <w:t>、</w:t>
      </w:r>
      <w:r w:rsidRPr="00F2566E">
        <w:rPr>
          <w:rFonts w:ascii="Arial" w:hAnsi="Arial" w:hint="eastAsia"/>
          <w:kern w:val="0"/>
        </w:rPr>
        <w:t>通讯开会</w:t>
      </w:r>
      <w:r w:rsidRPr="00F2566E">
        <w:rPr>
          <w:rFonts w:ascii="Arial" w:hAnsi="Arial" w:cs="Arial" w:hint="eastAsia"/>
          <w:kern w:val="0"/>
          <w:szCs w:val="21"/>
        </w:rPr>
        <w:t>方式或法律法规、监管机构允许的其他</w:t>
      </w:r>
      <w:r w:rsidRPr="00F2566E">
        <w:rPr>
          <w:rFonts w:ascii="Arial" w:hAnsi="Arial" w:hint="eastAsia"/>
          <w:kern w:val="0"/>
        </w:rPr>
        <w:t>方式召开，会议的召开方式由会议召集人确定。</w:t>
      </w:r>
    </w:p>
    <w:p w14:paraId="52595E1A"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、现场开会。由基金份额持有人本人出席或以代理投票授权委托证明委派代表出席，现场开会时基金管理人和基金托管人的授权代表应当列席基金份额持有人大会，基金管理人或</w:t>
      </w:r>
      <w:r w:rsidRPr="00F2566E">
        <w:rPr>
          <w:rFonts w:ascii="Arial" w:hAnsi="Arial" w:cs="Arial" w:hint="eastAsia"/>
          <w:kern w:val="0"/>
          <w:szCs w:val="21"/>
        </w:rPr>
        <w:t>基金</w:t>
      </w:r>
      <w:r w:rsidRPr="00F2566E">
        <w:rPr>
          <w:rFonts w:ascii="Arial" w:hAnsi="Arial" w:hint="eastAsia"/>
          <w:kern w:val="0"/>
        </w:rPr>
        <w:t>托管人不派代表列席的，不影响表决效力。现场开会同时符合以下条件时，可以进行基金份额持有人大会议程：</w:t>
      </w:r>
    </w:p>
    <w:p w14:paraId="497BDF2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）亲自出席会议者持有基金份额的凭证、受托出席会议者出具的委托人持有基金份额的凭证及委托人的代理投票授权委托证明符合法律法规、</w:t>
      </w:r>
      <w:r w:rsidRPr="00F2566E">
        <w:rPr>
          <w:rFonts w:ascii="Arial" w:hAnsi="Arial" w:cs="Arial" w:hint="eastAsia"/>
          <w:kern w:val="0"/>
          <w:szCs w:val="21"/>
        </w:rPr>
        <w:t>基金合同</w:t>
      </w:r>
      <w:r w:rsidRPr="00F2566E">
        <w:rPr>
          <w:rFonts w:ascii="Arial" w:hAnsi="Arial" w:hint="eastAsia"/>
          <w:kern w:val="0"/>
        </w:rPr>
        <w:t>和会议通知的规定，并且持有基金份额的凭证与基金管理人持有的登记资料相符；</w:t>
      </w:r>
    </w:p>
    <w:p w14:paraId="302C3DC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）经核对，汇总到会者出示的在权益登记日持有基金份额的凭证显示，有效的基金份额不少于本基金在权益登记日基金总份额的</w:t>
      </w:r>
      <w:r w:rsidRPr="00F2566E">
        <w:rPr>
          <w:rFonts w:ascii="Arial" w:hAnsi="Arial" w:cs="Arial" w:hint="eastAsia"/>
          <w:kern w:val="0"/>
          <w:szCs w:val="21"/>
        </w:rPr>
        <w:t>二分之一（含二分之一）；若到会者在权益登记日代表的有效的基金份额少于本基金在权益登记日基金总份额的二分之一，召集人可以在原公告的基金份额持有人大会召开时间的</w:t>
      </w:r>
      <w:r w:rsidRPr="00F2566E">
        <w:rPr>
          <w:rFonts w:ascii="Arial" w:hAnsi="Arial" w:cs="Arial"/>
          <w:kern w:val="0"/>
          <w:szCs w:val="21"/>
        </w:rPr>
        <w:t>3</w:t>
      </w:r>
      <w:r w:rsidRPr="00F2566E">
        <w:rPr>
          <w:rFonts w:ascii="Arial" w:hAnsi="Arial" w:cs="Arial" w:hint="eastAsia"/>
          <w:kern w:val="0"/>
          <w:szCs w:val="21"/>
        </w:rPr>
        <w:t>个月以后、</w:t>
      </w:r>
      <w:r w:rsidRPr="00F2566E">
        <w:rPr>
          <w:rFonts w:ascii="Arial" w:hAnsi="Arial" w:cs="Arial"/>
          <w:kern w:val="0"/>
          <w:szCs w:val="21"/>
        </w:rPr>
        <w:t>6</w:t>
      </w:r>
      <w:r w:rsidRPr="00F2566E">
        <w:rPr>
          <w:rFonts w:ascii="Arial" w:hAnsi="Arial" w:cs="Arial" w:hint="eastAsia"/>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F2566E">
        <w:rPr>
          <w:rFonts w:ascii="Arial" w:hAnsi="Arial" w:hint="eastAsia"/>
          <w:kern w:val="0"/>
        </w:rPr>
        <w:t>）。</w:t>
      </w:r>
    </w:p>
    <w:p w14:paraId="2C4B8D28"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、通讯开会。通讯开会系指基金份额持有人将其对表决事项的投票以书面形式</w:t>
      </w:r>
      <w:r w:rsidRPr="00F2566E">
        <w:rPr>
          <w:rFonts w:ascii="Arial" w:hAnsi="Arial" w:cs="Arial" w:hint="eastAsia"/>
          <w:kern w:val="0"/>
          <w:szCs w:val="21"/>
        </w:rPr>
        <w:t>或大会公告载明的其他方式</w:t>
      </w:r>
      <w:r w:rsidRPr="00F2566E">
        <w:rPr>
          <w:rFonts w:ascii="Arial" w:hAnsi="Arial" w:hint="eastAsia"/>
          <w:kern w:val="0"/>
        </w:rPr>
        <w:t>在表决截至日以前送达至召集人指定的地址。通讯开会应以书面</w:t>
      </w:r>
      <w:r w:rsidRPr="00F2566E">
        <w:rPr>
          <w:rFonts w:ascii="Arial" w:hAnsi="Arial" w:cs="Arial" w:hint="eastAsia"/>
          <w:kern w:val="0"/>
          <w:szCs w:val="21"/>
        </w:rPr>
        <w:t>方式或大会公告载明的其他</w:t>
      </w:r>
      <w:r w:rsidRPr="00F2566E">
        <w:rPr>
          <w:rFonts w:ascii="Arial" w:hAnsi="Arial" w:hint="eastAsia"/>
          <w:kern w:val="0"/>
        </w:rPr>
        <w:t>方式进行表决。</w:t>
      </w:r>
    </w:p>
    <w:p w14:paraId="69730D66"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在同时符合以下条件时，通讯开会的方式视为有效：</w:t>
      </w:r>
    </w:p>
    <w:p w14:paraId="7DD5E20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）会议召集人按</w:t>
      </w:r>
      <w:r w:rsidRPr="00F2566E">
        <w:rPr>
          <w:rFonts w:ascii="Arial" w:hAnsi="Arial" w:cs="Arial" w:hint="eastAsia"/>
          <w:kern w:val="0"/>
          <w:szCs w:val="21"/>
        </w:rPr>
        <w:t>基金合同</w:t>
      </w:r>
      <w:r w:rsidRPr="00F2566E">
        <w:rPr>
          <w:rFonts w:ascii="Arial" w:hAnsi="Arial" w:hint="eastAsia"/>
          <w:kern w:val="0"/>
        </w:rPr>
        <w:t>约定公布会议通知后，在</w:t>
      </w:r>
      <w:r w:rsidRPr="00F2566E">
        <w:rPr>
          <w:rFonts w:ascii="Arial" w:hAnsi="Arial" w:cs="Arial"/>
          <w:kern w:val="0"/>
          <w:szCs w:val="21"/>
        </w:rPr>
        <w:t>2</w:t>
      </w:r>
      <w:r w:rsidRPr="00F2566E">
        <w:rPr>
          <w:rFonts w:ascii="Arial" w:hAnsi="Arial" w:hint="eastAsia"/>
          <w:kern w:val="0"/>
        </w:rPr>
        <w:t>个工作日内连续公布相关提示性公告；</w:t>
      </w:r>
    </w:p>
    <w:p w14:paraId="114D6743"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7F2FB5"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）本人直接出具</w:t>
      </w:r>
      <w:r w:rsidRPr="00F2566E">
        <w:rPr>
          <w:rFonts w:ascii="Arial" w:hAnsi="Arial" w:cs="Arial" w:hint="eastAsia"/>
          <w:kern w:val="0"/>
          <w:szCs w:val="21"/>
        </w:rPr>
        <w:t>表决</w:t>
      </w:r>
      <w:r w:rsidRPr="00F2566E">
        <w:rPr>
          <w:rFonts w:ascii="Arial" w:hAnsi="Arial" w:hint="eastAsia"/>
          <w:kern w:val="0"/>
        </w:rPr>
        <w:t>意见或授权他人代表出具</w:t>
      </w:r>
      <w:r w:rsidRPr="00F2566E">
        <w:rPr>
          <w:rFonts w:ascii="Arial" w:hAnsi="Arial" w:cs="Arial" w:hint="eastAsia"/>
          <w:kern w:val="0"/>
          <w:szCs w:val="21"/>
        </w:rPr>
        <w:t>表决</w:t>
      </w:r>
      <w:r w:rsidRPr="00F2566E">
        <w:rPr>
          <w:rFonts w:ascii="Arial" w:hAnsi="Arial" w:hint="eastAsia"/>
          <w:kern w:val="0"/>
        </w:rPr>
        <w:t>意见的，基金份额持有人所持有的基金份额不小于在权益登记日基金总份额的</w:t>
      </w:r>
      <w:r w:rsidRPr="00F2566E">
        <w:rPr>
          <w:rFonts w:ascii="Arial" w:hAnsi="Arial" w:cs="Arial" w:hint="eastAsia"/>
          <w:kern w:val="0"/>
          <w:szCs w:val="21"/>
        </w:rPr>
        <w:t>二分之一</w:t>
      </w:r>
      <w:r w:rsidRPr="00F2566E">
        <w:rPr>
          <w:rFonts w:ascii="Arial" w:hAnsi="Arial" w:hint="eastAsia"/>
          <w:kern w:val="0"/>
        </w:rPr>
        <w:t>（含</w:t>
      </w:r>
      <w:r w:rsidRPr="00F2566E">
        <w:rPr>
          <w:rFonts w:ascii="Arial" w:hAnsi="Arial" w:cs="Arial" w:hint="eastAsia"/>
          <w:kern w:val="0"/>
          <w:szCs w:val="21"/>
        </w:rPr>
        <w:t>二分之一）；若本人直接出具表决意见或授权他人代表出具表决意见基金份额持有人所持有的基金份额小于在权益登记日基金总份额的二分之一，召集人可以在原公告的基金份额持有人大会召开时间的</w:t>
      </w:r>
      <w:r w:rsidRPr="00F2566E">
        <w:rPr>
          <w:rFonts w:ascii="Arial" w:hAnsi="Arial" w:cs="Arial"/>
          <w:kern w:val="0"/>
          <w:szCs w:val="21"/>
        </w:rPr>
        <w:t>3</w:t>
      </w:r>
      <w:r w:rsidRPr="00F2566E">
        <w:rPr>
          <w:rFonts w:ascii="Arial" w:hAnsi="Arial" w:cs="Arial" w:hint="eastAsia"/>
          <w:kern w:val="0"/>
          <w:szCs w:val="21"/>
        </w:rPr>
        <w:t>个月以后、</w:t>
      </w:r>
      <w:r w:rsidRPr="00F2566E">
        <w:rPr>
          <w:rFonts w:ascii="Arial" w:hAnsi="Arial" w:cs="Arial"/>
          <w:kern w:val="0"/>
          <w:szCs w:val="21"/>
        </w:rPr>
        <w:t>6</w:t>
      </w:r>
      <w:r w:rsidRPr="00F2566E">
        <w:rPr>
          <w:rFonts w:ascii="Arial" w:hAnsi="Arial" w:cs="Arial" w:hint="eastAsia"/>
          <w:kern w:val="0"/>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F2566E">
        <w:rPr>
          <w:rFonts w:ascii="Arial" w:hAnsi="Arial" w:hint="eastAsia"/>
          <w:kern w:val="0"/>
        </w:rPr>
        <w:t>；</w:t>
      </w:r>
    </w:p>
    <w:p w14:paraId="67561FB3"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）上述第（</w:t>
      </w:r>
      <w:r w:rsidRPr="00F2566E">
        <w:rPr>
          <w:rFonts w:ascii="Arial" w:hAnsi="Arial"/>
          <w:kern w:val="0"/>
        </w:rPr>
        <w:t>3</w:t>
      </w:r>
      <w:r w:rsidRPr="00F2566E">
        <w:rPr>
          <w:rFonts w:ascii="Arial" w:hAnsi="Arial" w:hint="eastAsia"/>
          <w:kern w:val="0"/>
        </w:rPr>
        <w:t>）项中直接出具</w:t>
      </w:r>
      <w:r w:rsidRPr="00F2566E">
        <w:rPr>
          <w:rFonts w:ascii="Arial" w:hAnsi="Arial" w:cs="Arial" w:hint="eastAsia"/>
          <w:kern w:val="0"/>
          <w:szCs w:val="21"/>
        </w:rPr>
        <w:t>表决</w:t>
      </w:r>
      <w:r w:rsidRPr="00F2566E">
        <w:rPr>
          <w:rFonts w:ascii="Arial" w:hAnsi="Arial" w:hint="eastAsia"/>
          <w:kern w:val="0"/>
        </w:rPr>
        <w:t>意见的基金份额持有人或受托代表他人出具</w:t>
      </w:r>
      <w:r w:rsidRPr="00F2566E">
        <w:rPr>
          <w:rFonts w:ascii="Arial" w:hAnsi="Arial" w:cs="Arial" w:hint="eastAsia"/>
          <w:kern w:val="0"/>
          <w:szCs w:val="21"/>
        </w:rPr>
        <w:t>表决</w:t>
      </w:r>
      <w:r w:rsidRPr="00F2566E">
        <w:rPr>
          <w:rFonts w:ascii="Arial" w:hAnsi="Arial" w:hint="eastAsia"/>
          <w:kern w:val="0"/>
        </w:rPr>
        <w:t>意见的代理人，同时提交的持有基金份额的凭证、受托出具</w:t>
      </w:r>
      <w:r w:rsidRPr="00F2566E">
        <w:rPr>
          <w:rFonts w:ascii="Arial" w:hAnsi="Arial" w:cs="Arial" w:hint="eastAsia"/>
          <w:kern w:val="0"/>
          <w:szCs w:val="21"/>
        </w:rPr>
        <w:t>表决</w:t>
      </w:r>
      <w:r w:rsidRPr="00F2566E">
        <w:rPr>
          <w:rFonts w:ascii="Arial" w:hAnsi="Arial" w:hint="eastAsia"/>
          <w:kern w:val="0"/>
        </w:rPr>
        <w:t>意见的代理人出具的委托人持有基金份额的凭证及委托人的代理投票授权委托证明符合法律法规、</w:t>
      </w:r>
      <w:r w:rsidRPr="00F2566E">
        <w:rPr>
          <w:rFonts w:ascii="Arial" w:hAnsi="Arial" w:cs="Arial" w:hint="eastAsia"/>
          <w:kern w:val="0"/>
          <w:szCs w:val="21"/>
        </w:rPr>
        <w:t>基金合同</w:t>
      </w:r>
      <w:r w:rsidRPr="00F2566E">
        <w:rPr>
          <w:rFonts w:ascii="Arial" w:hAnsi="Arial" w:hint="eastAsia"/>
          <w:kern w:val="0"/>
        </w:rPr>
        <w:t>和会议通知的规定，并与基金登记机构记录相符</w:t>
      </w:r>
      <w:r w:rsidRPr="00F2566E">
        <w:rPr>
          <w:rFonts w:ascii="Arial" w:hAnsi="Arial" w:cs="Arial" w:hint="eastAsia"/>
          <w:kern w:val="0"/>
          <w:szCs w:val="21"/>
        </w:rPr>
        <w:t>。</w:t>
      </w:r>
    </w:p>
    <w:p w14:paraId="6E0AF3E9" w14:textId="77777777"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3</w:t>
      </w:r>
      <w:r w:rsidRPr="00F2566E">
        <w:rPr>
          <w:rFonts w:ascii="Arial" w:hAnsi="Arial" w:cs="Arial" w:hint="eastAsia"/>
          <w:kern w:val="0"/>
          <w:szCs w:val="21"/>
        </w:rPr>
        <w:t>、在法律法规和监管机关允许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353C2256" w14:textId="77777777"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4</w:t>
      </w:r>
      <w:r w:rsidRPr="00F2566E">
        <w:rPr>
          <w:rFonts w:ascii="Arial" w:hAnsi="Arial" w:cs="Arial" w:hint="eastAsia"/>
          <w:kern w:val="0"/>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EFE1E46"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78" w:name="_Toc79392588"/>
      <w:bookmarkStart w:id="179" w:name="_Toc57530247"/>
      <w:bookmarkStart w:id="180" w:name="_Toc15641224"/>
      <w:r w:rsidRPr="00F2566E">
        <w:rPr>
          <w:rFonts w:ascii="Arial" w:hAnsi="Arial" w:hint="eastAsia"/>
          <w:kern w:val="0"/>
        </w:rPr>
        <w:t>（五）议事内容与程序</w:t>
      </w:r>
      <w:bookmarkEnd w:id="178"/>
      <w:bookmarkEnd w:id="179"/>
      <w:bookmarkEnd w:id="180"/>
    </w:p>
    <w:p w14:paraId="55DC45E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、议事内容及提案权</w:t>
      </w:r>
    </w:p>
    <w:p w14:paraId="7E71E2DD"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议事内容为关系基金份额持有人利益的重大事项，如</w:t>
      </w:r>
      <w:r w:rsidRPr="00F2566E">
        <w:rPr>
          <w:rFonts w:ascii="Arial" w:hAnsi="Arial" w:cs="Arial" w:hint="eastAsia"/>
          <w:kern w:val="0"/>
          <w:szCs w:val="21"/>
        </w:rPr>
        <w:t>基金合同</w:t>
      </w:r>
      <w:r w:rsidRPr="00F2566E">
        <w:rPr>
          <w:rFonts w:ascii="Arial" w:hAnsi="Arial" w:hint="eastAsia"/>
          <w:kern w:val="0"/>
        </w:rPr>
        <w:t>的重大修改、决定终止</w:t>
      </w:r>
      <w:r w:rsidRPr="00F2566E">
        <w:rPr>
          <w:rFonts w:ascii="Arial" w:hAnsi="Arial" w:cs="Arial" w:hint="eastAsia"/>
          <w:kern w:val="0"/>
          <w:szCs w:val="21"/>
        </w:rPr>
        <w:t>基金合同</w:t>
      </w:r>
      <w:r w:rsidRPr="00F2566E">
        <w:rPr>
          <w:rFonts w:ascii="Arial" w:hAnsi="Arial" w:hint="eastAsia"/>
          <w:kern w:val="0"/>
        </w:rPr>
        <w:t>、更换基金管理人、更换基金托管人、与其他基金合并、法律法规及</w:t>
      </w:r>
      <w:r w:rsidRPr="00F2566E">
        <w:rPr>
          <w:rFonts w:ascii="Arial" w:hAnsi="Arial" w:cs="Arial" w:hint="eastAsia"/>
          <w:kern w:val="0"/>
          <w:szCs w:val="21"/>
        </w:rPr>
        <w:t>基金合同</w:t>
      </w:r>
      <w:r w:rsidRPr="00F2566E">
        <w:rPr>
          <w:rFonts w:ascii="Arial" w:hAnsi="Arial" w:hint="eastAsia"/>
          <w:kern w:val="0"/>
        </w:rPr>
        <w:t>规定的其他事项以及会议召集人认为需提交基金份额持有人大会讨论的其他事项。</w:t>
      </w:r>
    </w:p>
    <w:p w14:paraId="72192A79"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基金份额持有人大会的召集人发出召集会议的通知后，对原有提案的修改应当在基金份额持有人大会召开前及时公告。</w:t>
      </w:r>
    </w:p>
    <w:p w14:paraId="4A7F5D4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基金份额持有人大会不得对未事先公告的议事内容进行表决。</w:t>
      </w:r>
    </w:p>
    <w:p w14:paraId="1329D68B"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、议事程序</w:t>
      </w:r>
    </w:p>
    <w:p w14:paraId="471847FF"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）现场开会</w:t>
      </w:r>
    </w:p>
    <w:p w14:paraId="098ECFA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2566E">
        <w:rPr>
          <w:rFonts w:ascii="Arial" w:hAnsi="Arial" w:cs="Arial" w:hint="eastAsia"/>
          <w:kern w:val="0"/>
          <w:szCs w:val="21"/>
        </w:rPr>
        <w:t>二分之一</w:t>
      </w:r>
      <w:r w:rsidRPr="00F2566E">
        <w:rPr>
          <w:rFonts w:ascii="Arial" w:hAnsi="Arial" w:hint="eastAsia"/>
          <w:kern w:val="0"/>
        </w:rPr>
        <w:t>以上（含</w:t>
      </w:r>
      <w:r w:rsidRPr="00F2566E">
        <w:rPr>
          <w:rFonts w:ascii="Arial" w:hAnsi="Arial" w:cs="Arial" w:hint="eastAsia"/>
          <w:kern w:val="0"/>
          <w:szCs w:val="21"/>
        </w:rPr>
        <w:t>二分之一</w:t>
      </w:r>
      <w:r w:rsidRPr="00F2566E">
        <w:rPr>
          <w:rFonts w:ascii="Arial" w:hAnsi="Arial" w:hint="eastAsia"/>
          <w:kern w:val="0"/>
        </w:rPr>
        <w:t>）选举产生一名基金份额持有人作为该次基金份额持有人大会的主持人。基金管理人和基金托管人拒不出席或主持基金份额持有人大会，不影响基金份额持有人大会作出的决议的效力。</w:t>
      </w:r>
    </w:p>
    <w:p w14:paraId="46C07D6D"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会议召集人应当制作出席会议人员的签名册。签名册载明参加会议人员姓名（或单位名称）、身份证明文件号码、持有或代表有表决权的基金份额、委托人姓名（或单位名称）和联系方式等事项。</w:t>
      </w:r>
    </w:p>
    <w:p w14:paraId="619896F0"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）通讯开会</w:t>
      </w:r>
    </w:p>
    <w:p w14:paraId="35E354F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在通讯开会的情况下，首先由召集人提前</w:t>
      </w:r>
      <w:r w:rsidRPr="00F2566E">
        <w:rPr>
          <w:rFonts w:ascii="Arial" w:hAnsi="Arial" w:cs="Arial"/>
          <w:kern w:val="0"/>
          <w:szCs w:val="21"/>
        </w:rPr>
        <w:t>30</w:t>
      </w:r>
      <w:r w:rsidRPr="00F2566E">
        <w:rPr>
          <w:rFonts w:ascii="Arial" w:hAnsi="Arial" w:hint="eastAsia"/>
          <w:kern w:val="0"/>
        </w:rPr>
        <w:t>日公布提案，在所通知的表决截止日期后</w:t>
      </w:r>
      <w:r w:rsidRPr="00F2566E">
        <w:rPr>
          <w:rFonts w:ascii="Arial" w:hAnsi="Arial" w:cs="Arial"/>
          <w:kern w:val="0"/>
          <w:szCs w:val="21"/>
        </w:rPr>
        <w:t>2</w:t>
      </w:r>
      <w:r w:rsidRPr="00F2566E">
        <w:rPr>
          <w:rFonts w:ascii="Arial" w:hAnsi="Arial" w:hint="eastAsia"/>
          <w:kern w:val="0"/>
        </w:rPr>
        <w:t>个工作日内在公证机关监督下由召集人统计全部有效表决，在公证机关监督下形成决议。</w:t>
      </w:r>
    </w:p>
    <w:p w14:paraId="6D3EA6FF"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81" w:name="_Toc15641225"/>
      <w:bookmarkStart w:id="182" w:name="_Toc79392589"/>
      <w:bookmarkStart w:id="183" w:name="_Toc57530248"/>
      <w:r w:rsidRPr="00F2566E">
        <w:rPr>
          <w:rFonts w:ascii="Arial" w:hAnsi="Arial" w:hint="eastAsia"/>
          <w:kern w:val="0"/>
        </w:rPr>
        <w:t>（六）表决</w:t>
      </w:r>
      <w:bookmarkEnd w:id="181"/>
      <w:bookmarkEnd w:id="182"/>
      <w:bookmarkEnd w:id="183"/>
    </w:p>
    <w:p w14:paraId="179971BC"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基金份额持有人所持每份基金份额有一票表决权。</w:t>
      </w:r>
    </w:p>
    <w:p w14:paraId="74ACFEC1"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基金份额持有人大会决议分为一般决议和特别决议：</w:t>
      </w:r>
    </w:p>
    <w:p w14:paraId="2BB61A91"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、一般决议，一般决议须经参加大会的基金份额持有人或其代理人所持表决权的</w:t>
      </w:r>
      <w:r w:rsidRPr="00F2566E">
        <w:rPr>
          <w:rFonts w:ascii="Arial" w:hAnsi="Arial" w:cs="Arial" w:hint="eastAsia"/>
          <w:kern w:val="0"/>
          <w:szCs w:val="21"/>
        </w:rPr>
        <w:t>二分之一</w:t>
      </w:r>
      <w:r w:rsidRPr="00F2566E">
        <w:rPr>
          <w:rFonts w:ascii="Arial" w:hAnsi="Arial" w:hint="eastAsia"/>
          <w:kern w:val="0"/>
        </w:rPr>
        <w:t>以上（含</w:t>
      </w:r>
      <w:r w:rsidRPr="00F2566E">
        <w:rPr>
          <w:rFonts w:ascii="Arial" w:hAnsi="Arial" w:cs="Arial" w:hint="eastAsia"/>
          <w:kern w:val="0"/>
          <w:szCs w:val="21"/>
        </w:rPr>
        <w:t>二分之一</w:t>
      </w:r>
      <w:r w:rsidRPr="00F2566E">
        <w:rPr>
          <w:rFonts w:ascii="Arial" w:hAnsi="Arial" w:hint="eastAsia"/>
          <w:kern w:val="0"/>
        </w:rPr>
        <w:t>）通过方为有效；除下列第</w:t>
      </w:r>
      <w:r w:rsidRPr="00F2566E">
        <w:rPr>
          <w:rFonts w:ascii="Arial" w:hAnsi="Arial"/>
          <w:kern w:val="0"/>
        </w:rPr>
        <w:t>2</w:t>
      </w:r>
      <w:r w:rsidRPr="00F2566E">
        <w:rPr>
          <w:rFonts w:ascii="Arial" w:hAnsi="Arial" w:hint="eastAsia"/>
          <w:kern w:val="0"/>
        </w:rPr>
        <w:t>项所规定的须以特别决议通过事项以外的其他事项均以一般决议的方式通过。</w:t>
      </w:r>
    </w:p>
    <w:p w14:paraId="0425E83F" w14:textId="547365DF"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、特别决议，特别决议应当经参加大会的基金份额持有人或其代理人所持表决权的</w:t>
      </w:r>
      <w:r w:rsidRPr="00F2566E">
        <w:rPr>
          <w:rFonts w:ascii="Arial" w:hAnsi="Arial" w:cs="Arial" w:hint="eastAsia"/>
          <w:kern w:val="0"/>
          <w:szCs w:val="21"/>
        </w:rPr>
        <w:t>三分之二</w:t>
      </w:r>
      <w:r w:rsidRPr="00F2566E">
        <w:rPr>
          <w:rFonts w:ascii="Arial" w:hAnsi="Arial" w:hint="eastAsia"/>
          <w:kern w:val="0"/>
        </w:rPr>
        <w:t>以上（含</w:t>
      </w:r>
      <w:r w:rsidRPr="00F2566E">
        <w:rPr>
          <w:rFonts w:ascii="Arial" w:hAnsi="Arial" w:cs="Arial" w:hint="eastAsia"/>
          <w:kern w:val="0"/>
          <w:szCs w:val="21"/>
        </w:rPr>
        <w:t>三分之二</w:t>
      </w:r>
      <w:r w:rsidRPr="00F2566E">
        <w:rPr>
          <w:rFonts w:ascii="Arial" w:hAnsi="Arial" w:hint="eastAsia"/>
          <w:kern w:val="0"/>
        </w:rPr>
        <w:t>）通过方可做出。</w:t>
      </w:r>
      <w:r w:rsidR="002661E9" w:rsidRPr="00F2566E">
        <w:rPr>
          <w:rFonts w:asciiTheme="minorEastAsia" w:eastAsiaTheme="minorEastAsia" w:hAnsiTheme="minorEastAsia" w:hint="eastAsia"/>
          <w:kern w:val="0"/>
        </w:rPr>
        <w:t>除基金合同另有约定外，</w:t>
      </w:r>
      <w:r w:rsidRPr="00F2566E">
        <w:rPr>
          <w:rFonts w:ascii="Arial" w:hAnsi="Arial" w:hint="eastAsia"/>
          <w:kern w:val="0"/>
        </w:rPr>
        <w:t>转换基金运作方式、更换基金管理人或者基金托管人、终止</w:t>
      </w:r>
      <w:r w:rsidRPr="00F2566E">
        <w:rPr>
          <w:rFonts w:ascii="Arial" w:hAnsi="Arial" w:cs="Arial" w:hint="eastAsia"/>
          <w:kern w:val="0"/>
          <w:szCs w:val="21"/>
        </w:rPr>
        <w:t>基金合同、本基金与其他基金合并</w:t>
      </w:r>
      <w:r w:rsidRPr="00F2566E">
        <w:rPr>
          <w:rFonts w:ascii="Arial" w:hAnsi="Arial" w:hint="eastAsia"/>
          <w:kern w:val="0"/>
        </w:rPr>
        <w:t>以特别决议通过方为有效。</w:t>
      </w:r>
    </w:p>
    <w:p w14:paraId="3D4B7BE0"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基金份额持有人大会采取记名方式进行投票表决。</w:t>
      </w:r>
    </w:p>
    <w:p w14:paraId="13DC02B1"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2566E">
        <w:rPr>
          <w:rFonts w:ascii="Arial" w:hAnsi="Arial" w:cs="Arial" w:hint="eastAsia"/>
          <w:kern w:val="0"/>
          <w:szCs w:val="21"/>
        </w:rPr>
        <w:t>表决</w:t>
      </w:r>
      <w:r w:rsidRPr="00F2566E">
        <w:rPr>
          <w:rFonts w:ascii="Arial" w:hAnsi="Arial" w:hint="eastAsia"/>
          <w:kern w:val="0"/>
        </w:rPr>
        <w:t>意见的基金份额持有人所代表的基金份额总数。</w:t>
      </w:r>
    </w:p>
    <w:p w14:paraId="7A5FEA42"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基金份额持有人大会的各项提案或同一项提案内并列的各项议题应当分开审议、逐项表决。</w:t>
      </w:r>
    </w:p>
    <w:p w14:paraId="4CAADB64" w14:textId="77777777" w:rsidR="00A40D2D" w:rsidRPr="00F2566E" w:rsidRDefault="00A40D2D" w:rsidP="00A40D2D">
      <w:pPr>
        <w:adjustRightInd w:val="0"/>
        <w:snapToGrid w:val="0"/>
        <w:spacing w:line="360" w:lineRule="auto"/>
        <w:ind w:firstLineChars="201" w:firstLine="422"/>
        <w:rPr>
          <w:rFonts w:ascii="Arial" w:hAnsi="Arial"/>
          <w:kern w:val="0"/>
        </w:rPr>
      </w:pPr>
      <w:bookmarkStart w:id="184" w:name="_Toc15641226"/>
      <w:bookmarkStart w:id="185" w:name="_Toc57530249"/>
      <w:bookmarkStart w:id="186" w:name="_Toc79392590"/>
      <w:r w:rsidRPr="00F2566E">
        <w:rPr>
          <w:rFonts w:ascii="Arial" w:hAnsi="Arial" w:hint="eastAsia"/>
          <w:kern w:val="0"/>
        </w:rPr>
        <w:t>（七）计票</w:t>
      </w:r>
      <w:bookmarkEnd w:id="184"/>
      <w:bookmarkEnd w:id="185"/>
      <w:bookmarkEnd w:id="186"/>
    </w:p>
    <w:p w14:paraId="51AF5714"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、现场开会</w:t>
      </w:r>
    </w:p>
    <w:p w14:paraId="4EAC8C9B"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9AF731"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）监票人应当在基金份额持有人表决后立即进行清点并由大会主持人当场公布计票结果。</w:t>
      </w:r>
    </w:p>
    <w:p w14:paraId="7009E751"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6FC0A6F"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）计票过程应由公证机关予以公证</w:t>
      </w:r>
      <w:r w:rsidRPr="00F2566E">
        <w:rPr>
          <w:rFonts w:ascii="Arial" w:hAnsi="Arial" w:cs="Arial" w:hint="eastAsia"/>
          <w:kern w:val="0"/>
          <w:szCs w:val="21"/>
        </w:rPr>
        <w:t>，</w:t>
      </w:r>
      <w:r w:rsidRPr="00F2566E">
        <w:rPr>
          <w:rFonts w:ascii="Arial" w:hAnsi="Arial" w:hint="eastAsia"/>
          <w:kern w:val="0"/>
        </w:rPr>
        <w:t>基金管理人或基金托管人拒不出席大会的，不影响计票的效力。</w:t>
      </w:r>
    </w:p>
    <w:p w14:paraId="4E290F7A"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、通讯开会</w:t>
      </w:r>
    </w:p>
    <w:p w14:paraId="18439C48"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7" w:name="_Toc79392591"/>
      <w:bookmarkStart w:id="188" w:name="_Toc57530250"/>
      <w:bookmarkStart w:id="189" w:name="_Toc15641227"/>
      <w:r w:rsidRPr="00F2566E">
        <w:rPr>
          <w:rFonts w:ascii="Arial" w:hAnsi="Arial" w:hint="eastAsia"/>
          <w:kern w:val="0"/>
        </w:rPr>
        <w:t>。基金管理人或基金托管人拒派代表对表决意见的计票进行监督的，不影响计票和表决结果。</w:t>
      </w:r>
    </w:p>
    <w:p w14:paraId="74CF2B47"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（八）生效与公告</w:t>
      </w:r>
      <w:bookmarkEnd w:id="187"/>
      <w:bookmarkEnd w:id="188"/>
      <w:bookmarkEnd w:id="189"/>
    </w:p>
    <w:p w14:paraId="4ABC3AAE"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基金份额持有人大会的决议，召集人应当自通过之日起</w:t>
      </w:r>
      <w:r w:rsidRPr="00F2566E">
        <w:rPr>
          <w:rFonts w:ascii="Arial" w:hAnsi="Arial" w:cs="Arial"/>
          <w:kern w:val="0"/>
          <w:szCs w:val="21"/>
        </w:rPr>
        <w:t>5</w:t>
      </w:r>
      <w:r w:rsidRPr="00F2566E">
        <w:rPr>
          <w:rFonts w:ascii="Arial" w:hAnsi="Arial" w:hint="eastAsia"/>
          <w:kern w:val="0"/>
        </w:rPr>
        <w:t>日内报中国证监会备案。</w:t>
      </w:r>
    </w:p>
    <w:p w14:paraId="3223F0AA"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基金份额持有人大会的决议自</w:t>
      </w:r>
      <w:r w:rsidRPr="00F2566E">
        <w:rPr>
          <w:rFonts w:ascii="Arial" w:hAnsi="Arial" w:cs="Arial" w:hint="eastAsia"/>
          <w:kern w:val="0"/>
          <w:szCs w:val="21"/>
        </w:rPr>
        <w:t>表决通过</w:t>
      </w:r>
      <w:r w:rsidRPr="00F2566E">
        <w:rPr>
          <w:rFonts w:ascii="Arial" w:hAnsi="Arial" w:hint="eastAsia"/>
          <w:kern w:val="0"/>
        </w:rPr>
        <w:t>之日起生效。</w:t>
      </w:r>
    </w:p>
    <w:p w14:paraId="27D4803A"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基金份额持有人大会决议自生效之日起</w:t>
      </w:r>
      <w:r w:rsidRPr="00F2566E">
        <w:rPr>
          <w:rFonts w:ascii="Arial" w:hAnsi="Arial" w:cs="Arial"/>
          <w:kern w:val="0"/>
          <w:szCs w:val="21"/>
        </w:rPr>
        <w:t>2</w:t>
      </w:r>
      <w:r w:rsidRPr="00F2566E">
        <w:rPr>
          <w:rFonts w:ascii="Arial" w:hAnsi="Arial" w:hint="eastAsia"/>
          <w:kern w:val="0"/>
        </w:rPr>
        <w:t>个工作日内在指定</w:t>
      </w:r>
      <w:r w:rsidRPr="00F2566E">
        <w:rPr>
          <w:rFonts w:ascii="Arial" w:hAnsi="Arial" w:cs="Arial" w:hint="eastAsia"/>
          <w:kern w:val="0"/>
          <w:szCs w:val="21"/>
        </w:rPr>
        <w:t>媒介</w:t>
      </w:r>
      <w:r w:rsidRPr="00F2566E">
        <w:rPr>
          <w:rFonts w:ascii="Arial" w:hAnsi="Arial" w:hint="eastAsia"/>
          <w:kern w:val="0"/>
        </w:rPr>
        <w:t>上公告。如果采用通讯方式进行表决，在公告基金份额持有人大会决议时，必须将公证书全文、公证机构、公证员姓名等一同公告。</w:t>
      </w:r>
    </w:p>
    <w:p w14:paraId="1E47FC13" w14:textId="77777777" w:rsidR="00A40D2D" w:rsidRPr="00F2566E" w:rsidRDefault="00A40D2D" w:rsidP="00A40D2D">
      <w:pPr>
        <w:adjustRightInd w:val="0"/>
        <w:snapToGrid w:val="0"/>
        <w:spacing w:line="360" w:lineRule="auto"/>
        <w:ind w:firstLineChars="201" w:firstLine="422"/>
        <w:rPr>
          <w:rFonts w:ascii="Arial" w:hAnsi="Arial"/>
          <w:kern w:val="0"/>
        </w:rPr>
      </w:pPr>
      <w:r w:rsidRPr="00F2566E">
        <w:rPr>
          <w:rFonts w:ascii="Arial" w:hAnsi="Arial" w:hint="eastAsia"/>
          <w:kern w:val="0"/>
        </w:rPr>
        <w:t>基金管理人、基金托管人和基金份额持有人应当执行生效的基金份额持有人大会的决议。生效的基金份额持有人大会决议对全体基金份额持有人、基金管理人、基金托管人均有约束力。</w:t>
      </w:r>
    </w:p>
    <w:p w14:paraId="4A9E37EC" w14:textId="77777777"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hint="eastAsia"/>
          <w:kern w:val="0"/>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2D43C77" w14:textId="3708B034"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hint="eastAsia"/>
          <w:kern w:val="0"/>
          <w:szCs w:val="21"/>
        </w:rPr>
        <w:t>（</w:t>
      </w:r>
      <w:r w:rsidRPr="00F2566E">
        <w:rPr>
          <w:rFonts w:ascii="Arial" w:hAnsi="Arial" w:cs="Arial"/>
          <w:kern w:val="0"/>
          <w:szCs w:val="21"/>
        </w:rPr>
        <w:t>十</w:t>
      </w:r>
      <w:r w:rsidRPr="00F2566E">
        <w:rPr>
          <w:rFonts w:ascii="Arial" w:hAnsi="Arial" w:cs="Arial" w:hint="eastAsia"/>
          <w:kern w:val="0"/>
          <w:szCs w:val="21"/>
        </w:rPr>
        <w:t>）</w:t>
      </w:r>
      <w:r w:rsidRPr="00F2566E">
        <w:rPr>
          <w:rFonts w:ascii="Arial" w:hAnsi="Arial" w:cs="Arial"/>
          <w:kern w:val="0"/>
          <w:szCs w:val="21"/>
        </w:rPr>
        <w:t>鉴于本基金是目标</w:t>
      </w:r>
      <w:r w:rsidRPr="00F2566E">
        <w:rPr>
          <w:rFonts w:ascii="Arial" w:hAnsi="Arial" w:cs="Arial"/>
          <w:kern w:val="0"/>
          <w:szCs w:val="21"/>
        </w:rPr>
        <w:t>ETF</w:t>
      </w:r>
      <w:r w:rsidRPr="00F2566E">
        <w:rPr>
          <w:rFonts w:ascii="Arial" w:hAnsi="Arial" w:cs="Arial"/>
          <w:kern w:val="0"/>
          <w:szCs w:val="21"/>
        </w:rPr>
        <w:t>的联接基金，本基金的基金份额持有人可以凭所持有的本基金份额出席或者委派代表出席目标</w:t>
      </w:r>
      <w:r w:rsidRPr="00F2566E">
        <w:rPr>
          <w:rFonts w:ascii="Arial" w:hAnsi="Arial" w:cs="Arial"/>
          <w:kern w:val="0"/>
          <w:szCs w:val="21"/>
        </w:rPr>
        <w:t>ETF</w:t>
      </w:r>
      <w:r w:rsidRPr="00F2566E">
        <w:rPr>
          <w:rFonts w:ascii="Arial" w:hAnsi="Arial" w:cs="Arial"/>
          <w:kern w:val="0"/>
          <w:szCs w:val="21"/>
        </w:rPr>
        <w:t>的</w:t>
      </w:r>
      <w:r w:rsidR="002661E9" w:rsidRPr="00F2566E">
        <w:rPr>
          <w:rFonts w:asciiTheme="minorEastAsia" w:eastAsiaTheme="minorEastAsia" w:hAnsiTheme="minorEastAsia" w:cs="Arial" w:hint="eastAsia"/>
          <w:kern w:val="0"/>
          <w:szCs w:val="21"/>
        </w:rPr>
        <w:t>基金</w:t>
      </w:r>
      <w:r w:rsidRPr="00F2566E">
        <w:rPr>
          <w:rFonts w:ascii="Arial" w:hAnsi="Arial" w:cs="Arial"/>
          <w:kern w:val="0"/>
          <w:szCs w:val="21"/>
        </w:rPr>
        <w:t>份额持有人大会并参与表决，其持有的享有表决权的基金份额数和表决票数为，在目标</w:t>
      </w:r>
      <w:r w:rsidRPr="00F2566E">
        <w:rPr>
          <w:rFonts w:ascii="Arial" w:hAnsi="Arial" w:cs="Arial"/>
          <w:kern w:val="0"/>
          <w:szCs w:val="21"/>
        </w:rPr>
        <w:t>ETF</w:t>
      </w:r>
      <w:r w:rsidRPr="00F2566E">
        <w:rPr>
          <w:rFonts w:ascii="Arial" w:hAnsi="Arial" w:cs="Arial"/>
          <w:kern w:val="0"/>
          <w:szCs w:val="21"/>
        </w:rPr>
        <w:t>基金份额持有人大会的权益登记日，本基金持有目标</w:t>
      </w:r>
      <w:r w:rsidRPr="00F2566E">
        <w:rPr>
          <w:rFonts w:ascii="Arial" w:hAnsi="Arial" w:cs="Arial"/>
          <w:kern w:val="0"/>
          <w:szCs w:val="21"/>
        </w:rPr>
        <w:t>ETF</w:t>
      </w:r>
      <w:r w:rsidRPr="00F2566E">
        <w:rPr>
          <w:rFonts w:ascii="Arial" w:hAnsi="Arial" w:cs="Arial"/>
          <w:kern w:val="0"/>
          <w:szCs w:val="21"/>
        </w:rPr>
        <w:t>份额的总数乘以该持有人所持有的本基金份额占本基金总份额的比例，计算结果按照四舍五入的方法，保留到整数位。</w:t>
      </w:r>
    </w:p>
    <w:p w14:paraId="13207202" w14:textId="77777777"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本基金的基金管理人不应以本基金的名义代表本基金的全体基金份额持有人以目标</w:t>
      </w:r>
      <w:r w:rsidRPr="00F2566E">
        <w:rPr>
          <w:rFonts w:ascii="Arial" w:hAnsi="Arial" w:cs="Arial"/>
          <w:kern w:val="0"/>
          <w:szCs w:val="21"/>
        </w:rPr>
        <w:t>ETF</w:t>
      </w:r>
      <w:r w:rsidRPr="00F2566E">
        <w:rPr>
          <w:rFonts w:ascii="Arial" w:hAnsi="Arial" w:cs="Arial"/>
          <w:kern w:val="0"/>
          <w:szCs w:val="21"/>
        </w:rPr>
        <w:t>的基金份额持有人的身份行使表决权，但可接受本基金的特定基金份额持有人的委托以本基金的基金份额持有人代理人的身份出席目标</w:t>
      </w:r>
      <w:r w:rsidRPr="00F2566E">
        <w:rPr>
          <w:rFonts w:ascii="Arial" w:hAnsi="Arial" w:cs="Arial"/>
          <w:kern w:val="0"/>
          <w:szCs w:val="21"/>
        </w:rPr>
        <w:t>ETF</w:t>
      </w:r>
      <w:r w:rsidRPr="00F2566E">
        <w:rPr>
          <w:rFonts w:ascii="Arial" w:hAnsi="Arial" w:cs="Arial"/>
          <w:kern w:val="0"/>
          <w:szCs w:val="21"/>
        </w:rPr>
        <w:t>的基金份额持有人大会并参与表决。</w:t>
      </w:r>
    </w:p>
    <w:p w14:paraId="5EC262DC" w14:textId="24550E73" w:rsidR="00A40D2D" w:rsidRPr="00F2566E" w:rsidRDefault="00A40D2D" w:rsidP="00A40D2D">
      <w:pPr>
        <w:adjustRightInd w:val="0"/>
        <w:snapToGrid w:val="0"/>
        <w:spacing w:line="360" w:lineRule="auto"/>
        <w:ind w:firstLineChars="201" w:firstLine="422"/>
        <w:rPr>
          <w:rFonts w:ascii="Arial" w:hAnsi="Arial" w:cs="Arial"/>
          <w:kern w:val="0"/>
          <w:szCs w:val="21"/>
        </w:rPr>
      </w:pPr>
      <w:r w:rsidRPr="00F2566E">
        <w:rPr>
          <w:rFonts w:ascii="Arial" w:hAnsi="Arial" w:cs="Arial"/>
          <w:kern w:val="0"/>
          <w:szCs w:val="21"/>
        </w:rPr>
        <w:t>本基金的基金管理人代表本基金的基金份额持有人提议召开或召集目标</w:t>
      </w:r>
      <w:r w:rsidRPr="00F2566E">
        <w:rPr>
          <w:rFonts w:ascii="Arial" w:hAnsi="Arial" w:cs="Arial"/>
          <w:kern w:val="0"/>
          <w:szCs w:val="21"/>
        </w:rPr>
        <w:t>ETF</w:t>
      </w:r>
      <w:r w:rsidR="002661E9" w:rsidRPr="00F2566E">
        <w:rPr>
          <w:rFonts w:asciiTheme="minorEastAsia" w:eastAsiaTheme="minorEastAsia" w:hAnsiTheme="minorEastAsia" w:cs="Arial" w:hint="eastAsia"/>
          <w:kern w:val="0"/>
          <w:szCs w:val="21"/>
        </w:rPr>
        <w:t>的基金</w:t>
      </w:r>
      <w:r w:rsidRPr="00F2566E">
        <w:rPr>
          <w:rFonts w:ascii="Arial" w:hAnsi="Arial" w:cs="Arial"/>
          <w:kern w:val="0"/>
          <w:szCs w:val="21"/>
        </w:rPr>
        <w:t>份额持有人大会的，须先遵照本基金基金合同的约定召开本基金的基金份额持有人大会，本基金的基金份额持有人大会决定提议召开或召集目标</w:t>
      </w:r>
      <w:r w:rsidRPr="00F2566E">
        <w:rPr>
          <w:rFonts w:ascii="Arial" w:hAnsi="Arial" w:cs="Arial"/>
          <w:kern w:val="0"/>
          <w:szCs w:val="21"/>
        </w:rPr>
        <w:t>ETF</w:t>
      </w:r>
      <w:r w:rsidR="002661E9" w:rsidRPr="00F2566E">
        <w:rPr>
          <w:rFonts w:asciiTheme="minorEastAsia" w:eastAsiaTheme="minorEastAsia" w:hAnsiTheme="minorEastAsia" w:cs="Arial" w:hint="eastAsia"/>
          <w:kern w:val="0"/>
          <w:szCs w:val="21"/>
        </w:rPr>
        <w:t>的基金</w:t>
      </w:r>
      <w:r w:rsidRPr="00F2566E">
        <w:rPr>
          <w:rFonts w:ascii="Arial" w:hAnsi="Arial" w:cs="Arial"/>
          <w:kern w:val="0"/>
          <w:szCs w:val="21"/>
        </w:rPr>
        <w:t>份额持有人大会的，由本基金基金管理人代表本基金的基金份额持有人提议召开或召集目标</w:t>
      </w:r>
      <w:r w:rsidRPr="00F2566E">
        <w:rPr>
          <w:rFonts w:ascii="Arial" w:hAnsi="Arial" w:cs="Arial"/>
          <w:kern w:val="0"/>
          <w:szCs w:val="21"/>
        </w:rPr>
        <w:t>ETF</w:t>
      </w:r>
      <w:r w:rsidR="002661E9" w:rsidRPr="00F2566E">
        <w:rPr>
          <w:rFonts w:asciiTheme="minorEastAsia" w:eastAsiaTheme="minorEastAsia" w:hAnsiTheme="minorEastAsia" w:cs="Arial" w:hint="eastAsia"/>
          <w:kern w:val="0"/>
          <w:szCs w:val="21"/>
        </w:rPr>
        <w:t>的基金</w:t>
      </w:r>
      <w:r w:rsidRPr="00F2566E">
        <w:rPr>
          <w:rFonts w:ascii="Arial" w:hAnsi="Arial" w:cs="Arial"/>
          <w:kern w:val="0"/>
          <w:szCs w:val="21"/>
        </w:rPr>
        <w:t>份额持有人大会。</w:t>
      </w:r>
    </w:p>
    <w:p w14:paraId="62576B3C" w14:textId="77777777" w:rsidR="00594889" w:rsidRPr="00F2566E" w:rsidRDefault="00E77160" w:rsidP="00594889">
      <w:pPr>
        <w:adjustRightInd w:val="0"/>
        <w:snapToGrid w:val="0"/>
        <w:spacing w:line="360" w:lineRule="auto"/>
        <w:ind w:firstLineChars="202" w:firstLine="426"/>
        <w:rPr>
          <w:b/>
          <w:bCs/>
          <w:szCs w:val="21"/>
        </w:rPr>
      </w:pPr>
      <w:r w:rsidRPr="00F2566E">
        <w:rPr>
          <w:rFonts w:hint="eastAsia"/>
          <w:b/>
          <w:bCs/>
          <w:szCs w:val="21"/>
        </w:rPr>
        <w:t>三</w:t>
      </w:r>
      <w:r w:rsidR="00594889" w:rsidRPr="00F2566E">
        <w:rPr>
          <w:rFonts w:hint="eastAsia"/>
          <w:b/>
          <w:bCs/>
          <w:szCs w:val="21"/>
        </w:rPr>
        <w:t>、</w:t>
      </w:r>
      <w:r w:rsidR="00594889" w:rsidRPr="00F2566E">
        <w:rPr>
          <w:rFonts w:hAnsi="宋体"/>
          <w:b/>
          <w:szCs w:val="21"/>
        </w:rPr>
        <w:t>基金合同的变更、终止与基金财产的清算</w:t>
      </w:r>
    </w:p>
    <w:p w14:paraId="4EB9CA6B" w14:textId="77777777" w:rsidR="0012717C" w:rsidRPr="00F2566E" w:rsidRDefault="0012717C" w:rsidP="0012717C">
      <w:pPr>
        <w:adjustRightInd w:val="0"/>
        <w:snapToGrid w:val="0"/>
        <w:spacing w:line="360" w:lineRule="auto"/>
        <w:ind w:firstLineChars="201" w:firstLine="424"/>
        <w:rPr>
          <w:rFonts w:ascii="Arial" w:hAnsi="Arial"/>
          <w:b/>
          <w:kern w:val="0"/>
        </w:rPr>
      </w:pPr>
      <w:bookmarkStart w:id="190" w:name="_Toc79392639"/>
      <w:r w:rsidRPr="00F2566E">
        <w:rPr>
          <w:rFonts w:ascii="Arial" w:hAnsi="Arial" w:hint="eastAsia"/>
          <w:b/>
          <w:kern w:val="0"/>
        </w:rPr>
        <w:t>（一）《基金合同》的变更</w:t>
      </w:r>
      <w:bookmarkEnd w:id="190"/>
    </w:p>
    <w:p w14:paraId="48973ABF"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CB57CFD"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、关于《基金合同》变更的基金份额持有人大会决议自生效后方可执行，并自决议生效后两日内在指定媒介公告。</w:t>
      </w:r>
    </w:p>
    <w:p w14:paraId="0988DA51" w14:textId="77777777" w:rsidR="0012717C" w:rsidRPr="00F2566E" w:rsidRDefault="0012717C" w:rsidP="0012717C">
      <w:pPr>
        <w:adjustRightInd w:val="0"/>
        <w:snapToGrid w:val="0"/>
        <w:spacing w:line="360" w:lineRule="auto"/>
        <w:ind w:firstLineChars="201" w:firstLine="424"/>
        <w:rPr>
          <w:rFonts w:ascii="Arial" w:hAnsi="Arial"/>
          <w:b/>
          <w:kern w:val="0"/>
        </w:rPr>
      </w:pPr>
      <w:r w:rsidRPr="00F2566E">
        <w:rPr>
          <w:rFonts w:ascii="Arial" w:hAnsi="Arial" w:hint="eastAsia"/>
          <w:b/>
          <w:kern w:val="0"/>
        </w:rPr>
        <w:t>（二）《基金合同》的终止事由</w:t>
      </w:r>
    </w:p>
    <w:p w14:paraId="622C182F"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有下列情形之一的，《基金合同》应当终止：</w:t>
      </w:r>
    </w:p>
    <w:p w14:paraId="50A8BD35"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、基金份额持有人大会决定终止的；</w:t>
      </w:r>
    </w:p>
    <w:p w14:paraId="746F76F0"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、基金管理人、基金托管人职责终止，在</w:t>
      </w:r>
      <w:r w:rsidRPr="00F2566E">
        <w:rPr>
          <w:rFonts w:ascii="Arial" w:hAnsi="Arial"/>
          <w:kern w:val="0"/>
        </w:rPr>
        <w:t>6</w:t>
      </w:r>
      <w:r w:rsidRPr="00F2566E">
        <w:rPr>
          <w:rFonts w:ascii="Arial" w:hAnsi="Arial" w:hint="eastAsia"/>
          <w:kern w:val="0"/>
        </w:rPr>
        <w:t>个月内没有新基金管理人、新基金托管人承接的；</w:t>
      </w:r>
    </w:p>
    <w:p w14:paraId="7332C979"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、《基金合同》约定的其他情形；</w:t>
      </w:r>
    </w:p>
    <w:p w14:paraId="7E68238F"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4</w:t>
      </w:r>
      <w:r w:rsidRPr="00F2566E">
        <w:rPr>
          <w:rFonts w:ascii="Arial" w:hAnsi="Arial" w:hint="eastAsia"/>
          <w:kern w:val="0"/>
        </w:rPr>
        <w:t>、相关法律法规和中国证监会规定的其他情况。</w:t>
      </w:r>
    </w:p>
    <w:p w14:paraId="7C2927D8" w14:textId="77777777" w:rsidR="0012717C" w:rsidRPr="00F2566E" w:rsidRDefault="0012717C" w:rsidP="0012717C">
      <w:pPr>
        <w:adjustRightInd w:val="0"/>
        <w:snapToGrid w:val="0"/>
        <w:spacing w:line="360" w:lineRule="auto"/>
        <w:ind w:firstLineChars="201" w:firstLine="424"/>
        <w:rPr>
          <w:rFonts w:ascii="Arial" w:hAnsi="Arial"/>
          <w:b/>
          <w:kern w:val="0"/>
        </w:rPr>
      </w:pPr>
      <w:r w:rsidRPr="00F2566E">
        <w:rPr>
          <w:rFonts w:ascii="Arial" w:hAnsi="Arial" w:hint="eastAsia"/>
          <w:b/>
          <w:kern w:val="0"/>
        </w:rPr>
        <w:t>（三）基金财产的清算</w:t>
      </w:r>
    </w:p>
    <w:p w14:paraId="51EA9642" w14:textId="26454CA8"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1</w:t>
      </w:r>
      <w:r w:rsidRPr="00F2566E">
        <w:rPr>
          <w:rFonts w:ascii="Arial" w:hAnsi="Arial" w:hint="eastAsia"/>
          <w:kern w:val="0"/>
        </w:rPr>
        <w:t>、基金财产清算小组：自出现《基金合同》终止事由之日起</w:t>
      </w:r>
      <w:r w:rsidRPr="00F2566E">
        <w:rPr>
          <w:rFonts w:ascii="Arial" w:hAnsi="Arial"/>
          <w:kern w:val="0"/>
        </w:rPr>
        <w:t>30</w:t>
      </w:r>
      <w:r w:rsidRPr="00F2566E">
        <w:rPr>
          <w:rFonts w:ascii="Arial" w:hAnsi="Arial" w:hint="eastAsia"/>
          <w:kern w:val="0"/>
        </w:rPr>
        <w:t>个工作日内成立</w:t>
      </w:r>
      <w:r w:rsidR="00AC1EE3" w:rsidRPr="00F2566E">
        <w:rPr>
          <w:rFonts w:asciiTheme="minorEastAsia" w:eastAsiaTheme="minorEastAsia" w:hAnsiTheme="minorEastAsia" w:hint="eastAsia"/>
          <w:kern w:val="0"/>
        </w:rPr>
        <w:t>基金财产</w:t>
      </w:r>
      <w:r w:rsidRPr="00F2566E">
        <w:rPr>
          <w:rFonts w:ascii="Arial" w:hAnsi="Arial" w:hint="eastAsia"/>
          <w:kern w:val="0"/>
        </w:rPr>
        <w:t>清算小组，基金管理人组织基金财产清算小组并在中国证监会的监督下进行基金清算。</w:t>
      </w:r>
    </w:p>
    <w:p w14:paraId="2F934781"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2</w:t>
      </w:r>
      <w:r w:rsidRPr="00F2566E">
        <w:rPr>
          <w:rFonts w:ascii="Arial" w:hAnsi="Arial" w:hint="eastAsia"/>
          <w:kern w:val="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02AFE6C"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3</w:t>
      </w:r>
      <w:r w:rsidRPr="00F2566E">
        <w:rPr>
          <w:rFonts w:ascii="Arial" w:hAnsi="Arial" w:hint="eastAsia"/>
          <w:kern w:val="0"/>
        </w:rPr>
        <w:t>、基金财产清算小组职责：基金财产清算小组负责基金财产的保管、清理、估价、变现和分配。基金财产清算小组可以依法进行必要的民事活动。</w:t>
      </w:r>
    </w:p>
    <w:p w14:paraId="4C6F57EA"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4</w:t>
      </w:r>
      <w:r w:rsidRPr="00F2566E">
        <w:rPr>
          <w:rFonts w:ascii="Arial" w:hAnsi="Arial" w:hint="eastAsia"/>
          <w:kern w:val="0"/>
        </w:rPr>
        <w:t>、基金财产清算程序：</w:t>
      </w:r>
    </w:p>
    <w:p w14:paraId="668C8E50"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1</w:t>
      </w:r>
      <w:r w:rsidRPr="00F2566E">
        <w:rPr>
          <w:rFonts w:ascii="Arial" w:hAnsi="Arial" w:hint="eastAsia"/>
          <w:kern w:val="0"/>
        </w:rPr>
        <w:t>）《基金合同》终止情形出现时，由基金财产清算小组统一接管基金；</w:t>
      </w:r>
    </w:p>
    <w:p w14:paraId="393C78E4"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2</w:t>
      </w:r>
      <w:r w:rsidRPr="00F2566E">
        <w:rPr>
          <w:rFonts w:ascii="Arial" w:hAnsi="Arial" w:hint="eastAsia"/>
          <w:kern w:val="0"/>
        </w:rPr>
        <w:t>）对基金财产和债权债务进行清理和确认；</w:t>
      </w:r>
    </w:p>
    <w:p w14:paraId="5FF696E5"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3</w:t>
      </w:r>
      <w:r w:rsidRPr="00F2566E">
        <w:rPr>
          <w:rFonts w:ascii="Arial" w:hAnsi="Arial" w:hint="eastAsia"/>
          <w:kern w:val="0"/>
        </w:rPr>
        <w:t>）对基金财产进行估值和变现；</w:t>
      </w:r>
    </w:p>
    <w:p w14:paraId="1207C7C1"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4</w:t>
      </w:r>
      <w:r w:rsidRPr="00F2566E">
        <w:rPr>
          <w:rFonts w:ascii="Arial" w:hAnsi="Arial" w:hint="eastAsia"/>
          <w:kern w:val="0"/>
        </w:rPr>
        <w:t>）制作清算报告；</w:t>
      </w:r>
    </w:p>
    <w:p w14:paraId="4F86F48E"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5</w:t>
      </w:r>
      <w:r w:rsidRPr="00F2566E">
        <w:rPr>
          <w:rFonts w:ascii="Arial" w:hAnsi="Arial" w:hint="eastAsia"/>
          <w:kern w:val="0"/>
        </w:rPr>
        <w:t>）聘请会计师事务所对清算报告进行外部审计，聘请律师事务所对清算报告出具法律意见书；</w:t>
      </w:r>
    </w:p>
    <w:p w14:paraId="0760C355"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6</w:t>
      </w:r>
      <w:r w:rsidRPr="00F2566E">
        <w:rPr>
          <w:rFonts w:ascii="Arial" w:hAnsi="Arial" w:hint="eastAsia"/>
          <w:kern w:val="0"/>
        </w:rPr>
        <w:t>）将清算报告报中国证监会备案并公告；</w:t>
      </w:r>
    </w:p>
    <w:p w14:paraId="26323BE4"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w:t>
      </w:r>
      <w:r w:rsidRPr="00F2566E">
        <w:rPr>
          <w:rFonts w:ascii="Arial" w:hAnsi="Arial"/>
          <w:kern w:val="0"/>
        </w:rPr>
        <w:t>7</w:t>
      </w:r>
      <w:r w:rsidRPr="00F2566E">
        <w:rPr>
          <w:rFonts w:ascii="Arial" w:hAnsi="Arial" w:hint="eastAsia"/>
          <w:kern w:val="0"/>
        </w:rPr>
        <w:t>）对基金剩余财产进行分配。</w:t>
      </w:r>
    </w:p>
    <w:p w14:paraId="70307384"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kern w:val="0"/>
        </w:rPr>
        <w:t>5</w:t>
      </w:r>
      <w:r w:rsidRPr="00F2566E">
        <w:rPr>
          <w:rFonts w:ascii="Arial" w:hAnsi="Arial" w:hint="eastAsia"/>
          <w:kern w:val="0"/>
        </w:rPr>
        <w:t>、基金财产清算的期限为六个月。</w:t>
      </w:r>
    </w:p>
    <w:p w14:paraId="0DCC790E" w14:textId="77777777" w:rsidR="0012717C" w:rsidRPr="00F2566E" w:rsidRDefault="0012717C" w:rsidP="0012717C">
      <w:pPr>
        <w:adjustRightInd w:val="0"/>
        <w:snapToGrid w:val="0"/>
        <w:spacing w:line="360" w:lineRule="auto"/>
        <w:ind w:firstLineChars="201" w:firstLine="424"/>
        <w:rPr>
          <w:rFonts w:ascii="Arial" w:hAnsi="Arial"/>
          <w:b/>
          <w:kern w:val="0"/>
        </w:rPr>
      </w:pPr>
      <w:r w:rsidRPr="00F2566E">
        <w:rPr>
          <w:rFonts w:ascii="Arial" w:hAnsi="Arial" w:hint="eastAsia"/>
          <w:b/>
          <w:kern w:val="0"/>
        </w:rPr>
        <w:t>（四）清算费用</w:t>
      </w:r>
    </w:p>
    <w:p w14:paraId="784CC95A"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清算费用是指基金财产清算小组在进行基金清算过程中发生的所有合理费用，清算费用由基金财产清算小组优先从基金财产中支付。</w:t>
      </w:r>
    </w:p>
    <w:p w14:paraId="34D57589" w14:textId="77777777" w:rsidR="0012717C" w:rsidRPr="00F2566E" w:rsidRDefault="0012717C" w:rsidP="0012717C">
      <w:pPr>
        <w:adjustRightInd w:val="0"/>
        <w:snapToGrid w:val="0"/>
        <w:spacing w:line="360" w:lineRule="auto"/>
        <w:ind w:firstLineChars="201" w:firstLine="424"/>
        <w:rPr>
          <w:rFonts w:ascii="Arial" w:hAnsi="Arial"/>
          <w:b/>
          <w:kern w:val="0"/>
        </w:rPr>
      </w:pPr>
      <w:r w:rsidRPr="00F2566E">
        <w:rPr>
          <w:rFonts w:ascii="Arial" w:hAnsi="Arial" w:hint="eastAsia"/>
          <w:b/>
          <w:kern w:val="0"/>
        </w:rPr>
        <w:t>（五）基金财产清算剩余资产的分配</w:t>
      </w:r>
    </w:p>
    <w:p w14:paraId="7C0ADBB6"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依据基金财产清算的分配方案，将基金财产清算后的全部剩余资产扣除基金财产清算费用、交纳所欠税款并清偿基金债务后，按基金份额持有人持有的基金份额比例进行分配。</w:t>
      </w:r>
    </w:p>
    <w:p w14:paraId="479BD83E" w14:textId="77777777" w:rsidR="0012717C" w:rsidRPr="00F2566E" w:rsidRDefault="0012717C" w:rsidP="0012717C">
      <w:pPr>
        <w:adjustRightInd w:val="0"/>
        <w:snapToGrid w:val="0"/>
        <w:spacing w:line="360" w:lineRule="auto"/>
        <w:ind w:firstLineChars="201" w:firstLine="424"/>
        <w:rPr>
          <w:rFonts w:ascii="Arial" w:hAnsi="Arial"/>
          <w:b/>
          <w:kern w:val="0"/>
        </w:rPr>
      </w:pPr>
      <w:r w:rsidRPr="00F2566E">
        <w:rPr>
          <w:rFonts w:ascii="Arial" w:hAnsi="Arial" w:hint="eastAsia"/>
          <w:b/>
          <w:kern w:val="0"/>
        </w:rPr>
        <w:t>（六）基金财产清算的公告</w:t>
      </w:r>
    </w:p>
    <w:p w14:paraId="40C39791" w14:textId="77777777" w:rsidR="0012717C" w:rsidRPr="00F2566E" w:rsidRDefault="0012717C" w:rsidP="0012717C">
      <w:pPr>
        <w:adjustRightInd w:val="0"/>
        <w:snapToGrid w:val="0"/>
        <w:spacing w:line="360" w:lineRule="auto"/>
        <w:ind w:firstLineChars="201" w:firstLine="422"/>
        <w:rPr>
          <w:rFonts w:ascii="Arial" w:hAnsi="Arial"/>
          <w:kern w:val="0"/>
        </w:rPr>
      </w:pPr>
      <w:r w:rsidRPr="00F2566E">
        <w:rPr>
          <w:rFonts w:ascii="Arial" w:hAnsi="Arial" w:hint="eastAsia"/>
          <w:kern w:val="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566E">
        <w:rPr>
          <w:rFonts w:ascii="Arial" w:hAnsi="Arial"/>
          <w:kern w:val="0"/>
        </w:rPr>
        <w:t>5</w:t>
      </w:r>
      <w:r w:rsidRPr="00F2566E">
        <w:rPr>
          <w:rFonts w:ascii="Arial" w:hAnsi="Arial" w:hint="eastAsia"/>
          <w:kern w:val="0"/>
        </w:rPr>
        <w:t>个工作日内由基金财产清算小组进行公告。</w:t>
      </w:r>
    </w:p>
    <w:p w14:paraId="2A9A75BC" w14:textId="77777777" w:rsidR="0012717C" w:rsidRPr="00F2566E" w:rsidRDefault="0012717C" w:rsidP="008864FD">
      <w:pPr>
        <w:adjustRightInd w:val="0"/>
        <w:snapToGrid w:val="0"/>
        <w:spacing w:line="360" w:lineRule="auto"/>
        <w:ind w:firstLineChars="201" w:firstLine="424"/>
        <w:rPr>
          <w:rFonts w:asciiTheme="minorEastAsia" w:eastAsiaTheme="minorEastAsia" w:hAnsiTheme="minorEastAsia"/>
          <w:b/>
          <w:kern w:val="0"/>
        </w:rPr>
      </w:pPr>
      <w:r w:rsidRPr="00F2566E">
        <w:rPr>
          <w:rFonts w:asciiTheme="minorEastAsia" w:eastAsiaTheme="minorEastAsia" w:hAnsiTheme="minorEastAsia" w:hint="eastAsia"/>
          <w:b/>
          <w:kern w:val="0"/>
        </w:rPr>
        <w:t>（七）基金财产清算账册及文件的保存</w:t>
      </w:r>
    </w:p>
    <w:p w14:paraId="02A381E5" w14:textId="77777777" w:rsidR="0012717C" w:rsidRPr="00F2566E" w:rsidRDefault="0012717C" w:rsidP="008864FD">
      <w:pPr>
        <w:adjustRightInd w:val="0"/>
        <w:snapToGrid w:val="0"/>
        <w:spacing w:line="360" w:lineRule="auto"/>
        <w:ind w:firstLineChars="201" w:firstLine="422"/>
        <w:rPr>
          <w:rFonts w:asciiTheme="minorEastAsia" w:eastAsiaTheme="minorEastAsia" w:hAnsiTheme="minorEastAsia"/>
          <w:kern w:val="0"/>
        </w:rPr>
      </w:pPr>
      <w:r w:rsidRPr="00F2566E">
        <w:rPr>
          <w:rFonts w:asciiTheme="minorEastAsia" w:eastAsiaTheme="minorEastAsia" w:hAnsiTheme="minorEastAsia" w:hint="eastAsia"/>
          <w:kern w:val="0"/>
        </w:rPr>
        <w:t>基金财产清算账册及有关文件由基金托管人保存</w:t>
      </w:r>
      <w:r w:rsidRPr="00F2566E">
        <w:rPr>
          <w:rFonts w:asciiTheme="minorEastAsia" w:eastAsiaTheme="minorEastAsia" w:hAnsiTheme="minorEastAsia"/>
          <w:kern w:val="0"/>
        </w:rPr>
        <w:t>15</w:t>
      </w:r>
      <w:r w:rsidRPr="00F2566E">
        <w:rPr>
          <w:rFonts w:asciiTheme="minorEastAsia" w:eastAsiaTheme="minorEastAsia" w:hAnsiTheme="minorEastAsia" w:hint="eastAsia"/>
          <w:kern w:val="0"/>
        </w:rPr>
        <w:t>年以上。</w:t>
      </w:r>
    </w:p>
    <w:p w14:paraId="55BAE470" w14:textId="77777777" w:rsidR="00594889" w:rsidRPr="00F2566E" w:rsidRDefault="003E603A" w:rsidP="008864FD">
      <w:pPr>
        <w:adjustRightInd w:val="0"/>
        <w:snapToGrid w:val="0"/>
        <w:spacing w:line="360" w:lineRule="auto"/>
        <w:ind w:firstLineChars="202" w:firstLine="426"/>
        <w:rPr>
          <w:rFonts w:asciiTheme="minorEastAsia" w:eastAsiaTheme="minorEastAsia" w:hAnsiTheme="minorEastAsia"/>
          <w:b/>
          <w:bCs/>
          <w:szCs w:val="21"/>
        </w:rPr>
      </w:pPr>
      <w:r w:rsidRPr="00F2566E">
        <w:rPr>
          <w:rFonts w:asciiTheme="minorEastAsia" w:eastAsiaTheme="minorEastAsia" w:hAnsiTheme="minorEastAsia" w:hint="eastAsia"/>
          <w:b/>
          <w:bCs/>
          <w:szCs w:val="21"/>
        </w:rPr>
        <w:t>四</w:t>
      </w:r>
      <w:r w:rsidR="00594889" w:rsidRPr="00F2566E">
        <w:rPr>
          <w:rFonts w:asciiTheme="minorEastAsia" w:eastAsiaTheme="minorEastAsia" w:hAnsiTheme="minorEastAsia" w:hint="eastAsia"/>
          <w:b/>
          <w:bCs/>
          <w:szCs w:val="21"/>
        </w:rPr>
        <w:t>、争议解决方式</w:t>
      </w:r>
    </w:p>
    <w:p w14:paraId="7DDA8A02" w14:textId="77777777" w:rsidR="004D1C03" w:rsidRPr="00F2566E" w:rsidRDefault="004D1C03" w:rsidP="004D1C03">
      <w:pPr>
        <w:adjustRightInd w:val="0"/>
        <w:snapToGrid w:val="0"/>
        <w:spacing w:line="360" w:lineRule="auto"/>
        <w:ind w:firstLineChars="200" w:firstLine="420"/>
        <w:rPr>
          <w:rFonts w:asciiTheme="minorEastAsia" w:eastAsiaTheme="minorEastAsia" w:hAnsiTheme="minorEastAsia"/>
          <w:kern w:val="0"/>
        </w:rPr>
      </w:pPr>
      <w:r w:rsidRPr="00F2566E">
        <w:rPr>
          <w:rFonts w:asciiTheme="minorEastAsia" w:eastAsiaTheme="minorEastAsia" w:hAnsiTheme="minorEastAsia" w:hint="eastAsia"/>
          <w:kern w:val="0"/>
        </w:rPr>
        <w:t>各方当事人同意，因《基金合同》而产生的或与《基金合同》有关的一切争议，如经友好协商未能解决的，</w:t>
      </w:r>
      <w:r w:rsidRPr="00F2566E">
        <w:rPr>
          <w:rFonts w:asciiTheme="minorEastAsia" w:eastAsiaTheme="minorEastAsia" w:hAnsiTheme="minorEastAsia"/>
          <w:kern w:val="0"/>
        </w:rPr>
        <w:t>任何一方均有权将争议</w:t>
      </w:r>
      <w:r w:rsidRPr="00F2566E">
        <w:rPr>
          <w:rFonts w:asciiTheme="minorEastAsia" w:eastAsiaTheme="minorEastAsia" w:hAnsiTheme="minorEastAsia" w:hint="eastAsia"/>
          <w:kern w:val="0"/>
        </w:rPr>
        <w:t>提交华南</w:t>
      </w:r>
      <w:r w:rsidRPr="00F2566E">
        <w:rPr>
          <w:rFonts w:asciiTheme="minorEastAsia" w:eastAsiaTheme="minorEastAsia" w:hAnsiTheme="minorEastAsia"/>
          <w:kern w:val="0"/>
        </w:rPr>
        <w:t>国际经济贸易</w:t>
      </w:r>
      <w:r w:rsidRPr="00F2566E">
        <w:rPr>
          <w:rFonts w:asciiTheme="minorEastAsia" w:eastAsiaTheme="minorEastAsia" w:hAnsiTheme="minorEastAsia" w:hint="eastAsia"/>
          <w:kern w:val="0"/>
        </w:rPr>
        <w:t>仲裁</w:t>
      </w:r>
      <w:r w:rsidRPr="00F2566E">
        <w:rPr>
          <w:rFonts w:asciiTheme="minorEastAsia" w:eastAsiaTheme="minorEastAsia" w:hAnsiTheme="minorEastAsia"/>
          <w:kern w:val="0"/>
        </w:rPr>
        <w:t>委员会，按照</w:t>
      </w:r>
      <w:r w:rsidRPr="00F2566E">
        <w:rPr>
          <w:rFonts w:asciiTheme="minorEastAsia" w:eastAsiaTheme="minorEastAsia" w:hAnsiTheme="minorEastAsia" w:hint="eastAsia"/>
          <w:kern w:val="0"/>
        </w:rPr>
        <w:t>华南</w:t>
      </w:r>
      <w:r w:rsidRPr="00F2566E">
        <w:rPr>
          <w:rFonts w:asciiTheme="minorEastAsia" w:eastAsiaTheme="minorEastAsia" w:hAnsiTheme="minorEastAsia"/>
          <w:kern w:val="0"/>
        </w:rPr>
        <w:t>国际经济贸易</w:t>
      </w:r>
      <w:r w:rsidRPr="00F2566E">
        <w:rPr>
          <w:rFonts w:asciiTheme="minorEastAsia" w:eastAsiaTheme="minorEastAsia" w:hAnsiTheme="minorEastAsia" w:hint="eastAsia"/>
          <w:kern w:val="0"/>
        </w:rPr>
        <w:t>仲裁</w:t>
      </w:r>
      <w:r w:rsidRPr="00F2566E">
        <w:rPr>
          <w:rFonts w:asciiTheme="minorEastAsia" w:eastAsiaTheme="minorEastAsia" w:hAnsiTheme="minorEastAsia"/>
          <w:kern w:val="0"/>
        </w:rPr>
        <w:t>委员会届时有效</w:t>
      </w:r>
      <w:r w:rsidRPr="00F2566E">
        <w:rPr>
          <w:rFonts w:asciiTheme="minorEastAsia" w:eastAsiaTheme="minorEastAsia" w:hAnsiTheme="minorEastAsia" w:hint="eastAsia"/>
          <w:kern w:val="0"/>
        </w:rPr>
        <w:t>的仲裁</w:t>
      </w:r>
      <w:r w:rsidRPr="00F2566E">
        <w:rPr>
          <w:rFonts w:asciiTheme="minorEastAsia" w:eastAsiaTheme="minorEastAsia" w:hAnsiTheme="minorEastAsia"/>
          <w:kern w:val="0"/>
        </w:rPr>
        <w:t>规则进行仲裁。</w:t>
      </w:r>
      <w:r w:rsidRPr="00F2566E">
        <w:rPr>
          <w:rFonts w:asciiTheme="minorEastAsia" w:eastAsiaTheme="minorEastAsia" w:hAnsiTheme="minorEastAsia" w:hint="eastAsia"/>
          <w:kern w:val="0"/>
        </w:rPr>
        <w:t>仲裁地点</w:t>
      </w:r>
      <w:r w:rsidRPr="00F2566E">
        <w:rPr>
          <w:rFonts w:asciiTheme="minorEastAsia" w:eastAsiaTheme="minorEastAsia" w:hAnsiTheme="minorEastAsia"/>
          <w:kern w:val="0"/>
        </w:rPr>
        <w:t>为</w:t>
      </w:r>
      <w:r w:rsidRPr="00F2566E">
        <w:rPr>
          <w:rFonts w:asciiTheme="minorEastAsia" w:eastAsiaTheme="minorEastAsia" w:hAnsiTheme="minorEastAsia" w:hint="eastAsia"/>
          <w:kern w:val="0"/>
        </w:rPr>
        <w:t>深圳</w:t>
      </w:r>
      <w:r w:rsidRPr="00F2566E">
        <w:rPr>
          <w:rFonts w:asciiTheme="minorEastAsia" w:eastAsiaTheme="minorEastAsia" w:hAnsiTheme="minorEastAsia"/>
          <w:kern w:val="0"/>
        </w:rPr>
        <w:t>市。仲裁裁决是终局</w:t>
      </w:r>
      <w:r w:rsidRPr="00F2566E">
        <w:rPr>
          <w:rFonts w:asciiTheme="minorEastAsia" w:eastAsiaTheme="minorEastAsia" w:hAnsiTheme="minorEastAsia" w:hint="eastAsia"/>
          <w:kern w:val="0"/>
        </w:rPr>
        <w:t>的</w:t>
      </w:r>
      <w:r w:rsidRPr="00F2566E">
        <w:rPr>
          <w:rFonts w:asciiTheme="minorEastAsia" w:eastAsiaTheme="minorEastAsia" w:hAnsiTheme="minorEastAsia"/>
          <w:kern w:val="0"/>
        </w:rPr>
        <w:t>，对各方当事人均有约束力，仲裁费用由败诉方承担。</w:t>
      </w:r>
    </w:p>
    <w:p w14:paraId="43ED6018" w14:textId="77777777" w:rsidR="004D1C03" w:rsidRPr="00F2566E" w:rsidRDefault="004D1C03" w:rsidP="004D1C03">
      <w:pPr>
        <w:adjustRightInd w:val="0"/>
        <w:snapToGrid w:val="0"/>
        <w:spacing w:line="360" w:lineRule="auto"/>
        <w:ind w:firstLineChars="200" w:firstLine="420"/>
        <w:rPr>
          <w:rFonts w:asciiTheme="minorEastAsia" w:eastAsiaTheme="minorEastAsia" w:hAnsiTheme="minorEastAsia"/>
          <w:kern w:val="0"/>
        </w:rPr>
      </w:pPr>
      <w:r w:rsidRPr="00F2566E">
        <w:rPr>
          <w:rFonts w:asciiTheme="minorEastAsia" w:eastAsiaTheme="minorEastAsia" w:hAnsiTheme="minorEastAsia"/>
          <w:kern w:val="0"/>
        </w:rPr>
        <w:t>争议处理期间，</w:t>
      </w:r>
      <w:r w:rsidRPr="00F2566E">
        <w:rPr>
          <w:rFonts w:asciiTheme="minorEastAsia" w:eastAsiaTheme="minorEastAsia" w:hAnsiTheme="minorEastAsia" w:hint="eastAsia"/>
          <w:kern w:val="0"/>
        </w:rPr>
        <w:t>基金</w:t>
      </w:r>
      <w:r w:rsidRPr="00F2566E">
        <w:rPr>
          <w:rFonts w:asciiTheme="minorEastAsia" w:eastAsiaTheme="minorEastAsia" w:hAnsiTheme="minorEastAsia"/>
          <w:kern w:val="0"/>
        </w:rPr>
        <w:t>合同</w:t>
      </w:r>
      <w:r w:rsidRPr="00F2566E">
        <w:rPr>
          <w:rFonts w:asciiTheme="minorEastAsia" w:eastAsiaTheme="minorEastAsia" w:hAnsiTheme="minorEastAsia" w:hint="eastAsia"/>
          <w:kern w:val="0"/>
        </w:rPr>
        <w:t>当事人</w:t>
      </w:r>
      <w:r w:rsidRPr="00F2566E">
        <w:rPr>
          <w:rFonts w:asciiTheme="minorEastAsia" w:eastAsiaTheme="minorEastAsia" w:hAnsiTheme="minorEastAsia"/>
          <w:kern w:val="0"/>
        </w:rPr>
        <w:t>应恪守各自</w:t>
      </w:r>
      <w:r w:rsidRPr="00F2566E">
        <w:rPr>
          <w:rFonts w:asciiTheme="minorEastAsia" w:eastAsiaTheme="minorEastAsia" w:hAnsiTheme="minorEastAsia" w:hint="eastAsia"/>
          <w:kern w:val="0"/>
        </w:rPr>
        <w:t>的</w:t>
      </w:r>
      <w:r w:rsidRPr="00F2566E">
        <w:rPr>
          <w:rFonts w:asciiTheme="minorEastAsia" w:eastAsiaTheme="minorEastAsia" w:hAnsiTheme="minorEastAsia"/>
          <w:kern w:val="0"/>
        </w:rPr>
        <w:t>职责，继续忠实、勤勉、尽责地履行基金合同规定</w:t>
      </w:r>
      <w:r w:rsidRPr="00F2566E">
        <w:rPr>
          <w:rFonts w:asciiTheme="minorEastAsia" w:eastAsiaTheme="minorEastAsia" w:hAnsiTheme="minorEastAsia" w:hint="eastAsia"/>
          <w:kern w:val="0"/>
        </w:rPr>
        <w:t>的</w:t>
      </w:r>
      <w:r w:rsidRPr="00F2566E">
        <w:rPr>
          <w:rFonts w:asciiTheme="minorEastAsia" w:eastAsiaTheme="minorEastAsia" w:hAnsiTheme="minorEastAsia"/>
          <w:kern w:val="0"/>
        </w:rPr>
        <w:t>义务，维护基金份额持有人</w:t>
      </w:r>
      <w:r w:rsidRPr="00F2566E">
        <w:rPr>
          <w:rFonts w:asciiTheme="minorEastAsia" w:eastAsiaTheme="minorEastAsia" w:hAnsiTheme="minorEastAsia" w:hint="eastAsia"/>
          <w:kern w:val="0"/>
        </w:rPr>
        <w:t>的</w:t>
      </w:r>
      <w:r w:rsidRPr="00F2566E">
        <w:rPr>
          <w:rFonts w:asciiTheme="minorEastAsia" w:eastAsiaTheme="minorEastAsia" w:hAnsiTheme="minorEastAsia"/>
          <w:kern w:val="0"/>
        </w:rPr>
        <w:t>合法权益。</w:t>
      </w:r>
    </w:p>
    <w:p w14:paraId="048C4BD1" w14:textId="77777777" w:rsidR="004D1C03" w:rsidRPr="00F2566E" w:rsidRDefault="004D1C03" w:rsidP="004D1C03">
      <w:pPr>
        <w:adjustRightInd w:val="0"/>
        <w:snapToGrid w:val="0"/>
        <w:spacing w:line="360" w:lineRule="auto"/>
        <w:ind w:firstLineChars="200" w:firstLine="420"/>
        <w:rPr>
          <w:rFonts w:asciiTheme="minorEastAsia" w:eastAsiaTheme="minorEastAsia" w:hAnsiTheme="minorEastAsia"/>
          <w:kern w:val="0"/>
        </w:rPr>
      </w:pPr>
      <w:r w:rsidRPr="00F2566E">
        <w:rPr>
          <w:rFonts w:asciiTheme="minorEastAsia" w:eastAsiaTheme="minorEastAsia" w:hAnsiTheme="minorEastAsia"/>
          <w:kern w:val="0"/>
        </w:rPr>
        <w:t>本基金合同</w:t>
      </w:r>
      <w:r w:rsidRPr="00F2566E">
        <w:rPr>
          <w:rFonts w:asciiTheme="minorEastAsia" w:eastAsiaTheme="minorEastAsia" w:hAnsiTheme="minorEastAsia" w:hint="eastAsia"/>
          <w:kern w:val="0"/>
        </w:rPr>
        <w:t>受中国法律（不含港澳台立法）管辖。</w:t>
      </w:r>
    </w:p>
    <w:p w14:paraId="15455543" w14:textId="77777777" w:rsidR="00594889" w:rsidRPr="00F2566E" w:rsidRDefault="00A2333F" w:rsidP="008864FD">
      <w:pPr>
        <w:spacing w:line="360" w:lineRule="auto"/>
        <w:ind w:firstLineChars="200" w:firstLine="422"/>
        <w:rPr>
          <w:rFonts w:asciiTheme="minorEastAsia" w:eastAsiaTheme="minorEastAsia" w:hAnsiTheme="minorEastAsia"/>
          <w:b/>
        </w:rPr>
      </w:pPr>
      <w:r w:rsidRPr="00F2566E">
        <w:rPr>
          <w:rFonts w:asciiTheme="minorEastAsia" w:eastAsiaTheme="minorEastAsia" w:hAnsiTheme="minorEastAsia" w:hint="eastAsia"/>
          <w:b/>
          <w:bCs/>
          <w:szCs w:val="21"/>
        </w:rPr>
        <w:t>五</w:t>
      </w:r>
      <w:r w:rsidR="00594889" w:rsidRPr="00F2566E">
        <w:rPr>
          <w:rFonts w:asciiTheme="minorEastAsia" w:eastAsiaTheme="minorEastAsia" w:hAnsiTheme="minorEastAsia" w:hint="eastAsia"/>
          <w:b/>
          <w:bCs/>
        </w:rPr>
        <w:t>、基金合同存放地和投资人取得基金合同的方式</w:t>
      </w:r>
    </w:p>
    <w:p w14:paraId="1FE4B7FE" w14:textId="246E47F8" w:rsidR="00C71C2E" w:rsidRPr="00F2566E" w:rsidRDefault="00631617" w:rsidP="00666C81">
      <w:pPr>
        <w:adjustRightInd w:val="0"/>
        <w:snapToGrid w:val="0"/>
        <w:spacing w:line="360" w:lineRule="auto"/>
        <w:ind w:firstLineChars="202" w:firstLine="424"/>
        <w:rPr>
          <w:rFonts w:asciiTheme="minorEastAsia" w:eastAsiaTheme="minorEastAsia" w:hAnsiTheme="minorEastAsia" w:cs="Arial"/>
          <w:bCs/>
          <w:szCs w:val="21"/>
        </w:rPr>
      </w:pPr>
      <w:r w:rsidRPr="00F2566E">
        <w:rPr>
          <w:rFonts w:asciiTheme="minorEastAsia" w:eastAsiaTheme="minorEastAsia" w:hAnsiTheme="minorEastAsia" w:cs="Arial" w:hint="eastAsia"/>
          <w:bCs/>
          <w:szCs w:val="21"/>
        </w:rPr>
        <w:t>基金合同可印制成册，供投资人在基金管理人、基金托管人、代销机构和登记机构办公场所查阅。</w:t>
      </w:r>
    </w:p>
    <w:p w14:paraId="24735E25" w14:textId="77777777" w:rsidR="00666C81" w:rsidRPr="00F2566E" w:rsidRDefault="00666C81" w:rsidP="00BB42AF">
      <w:pPr>
        <w:widowControl/>
        <w:snapToGrid w:val="0"/>
        <w:spacing w:line="360" w:lineRule="auto"/>
        <w:jc w:val="left"/>
        <w:rPr>
          <w:rFonts w:asciiTheme="minorEastAsia" w:eastAsiaTheme="minorEastAsia" w:hAnsiTheme="minorEastAsia"/>
          <w:bCs/>
          <w:szCs w:val="21"/>
        </w:rPr>
      </w:pPr>
    </w:p>
    <w:p w14:paraId="78EF873B" w14:textId="77777777" w:rsidR="00666C81" w:rsidRPr="00F2566E" w:rsidRDefault="00666C81" w:rsidP="00BB42AF">
      <w:pPr>
        <w:widowControl/>
        <w:snapToGrid w:val="0"/>
        <w:spacing w:line="360" w:lineRule="auto"/>
        <w:jc w:val="left"/>
        <w:rPr>
          <w:rFonts w:asciiTheme="minorEastAsia" w:eastAsiaTheme="minorEastAsia" w:hAnsiTheme="minorEastAsia"/>
          <w:bCs/>
          <w:szCs w:val="21"/>
        </w:rPr>
      </w:pPr>
    </w:p>
    <w:p w14:paraId="1823E1D0" w14:textId="77777777" w:rsidR="00666C81" w:rsidRPr="00F2566E" w:rsidRDefault="00666C81" w:rsidP="00BB42AF">
      <w:pPr>
        <w:widowControl/>
        <w:snapToGrid w:val="0"/>
        <w:spacing w:line="360" w:lineRule="auto"/>
        <w:jc w:val="left"/>
        <w:rPr>
          <w:rFonts w:ascii="宋体"/>
          <w:color w:val="000000"/>
          <w:szCs w:val="21"/>
        </w:rPr>
        <w:sectPr w:rsidR="00666C81" w:rsidRPr="00F2566E" w:rsidSect="00A579E3">
          <w:footerReference w:type="default" r:id="rId39"/>
          <w:footerReference w:type="first" r:id="rId40"/>
          <w:pgSz w:w="11906" w:h="16838"/>
          <w:pgMar w:top="1440" w:right="1800" w:bottom="1440" w:left="1800" w:header="851" w:footer="992" w:gutter="0"/>
          <w:pgNumType w:start="1"/>
          <w:cols w:space="425"/>
          <w:titlePg/>
          <w:docGrid w:type="lines" w:linePitch="312"/>
        </w:sectPr>
      </w:pPr>
    </w:p>
    <w:p w14:paraId="339ABA4F" w14:textId="77777777" w:rsidR="007F20AF" w:rsidRPr="00F2566E" w:rsidRDefault="007F20AF" w:rsidP="00BB42AF">
      <w:pPr>
        <w:widowControl/>
        <w:snapToGrid w:val="0"/>
        <w:spacing w:line="360" w:lineRule="auto"/>
        <w:jc w:val="left"/>
        <w:rPr>
          <w:rFonts w:ascii="宋体"/>
          <w:color w:val="000000"/>
          <w:szCs w:val="21"/>
        </w:rPr>
      </w:pPr>
    </w:p>
    <w:p w14:paraId="51EA490E" w14:textId="77777777" w:rsidR="007F20AF" w:rsidRPr="00F2566E" w:rsidRDefault="007F20AF" w:rsidP="00C71C2E">
      <w:pPr>
        <w:pStyle w:val="21"/>
        <w:numPr>
          <w:ilvl w:val="0"/>
          <w:numId w:val="24"/>
        </w:numPr>
        <w:snapToGrid w:val="0"/>
        <w:spacing w:before="0" w:after="0" w:line="360" w:lineRule="auto"/>
        <w:jc w:val="center"/>
      </w:pPr>
      <w:bookmarkStart w:id="191" w:name="_Toc327902641"/>
      <w:bookmarkStart w:id="192" w:name="_Toc332013129"/>
      <w:bookmarkStart w:id="193" w:name="_Toc335899852"/>
      <w:bookmarkStart w:id="194" w:name="_Toc336606246"/>
      <w:bookmarkStart w:id="195" w:name="_Toc369510027"/>
      <w:bookmarkStart w:id="196" w:name="_Toc375295992"/>
      <w:bookmarkStart w:id="197" w:name="_Toc411872041"/>
      <w:bookmarkStart w:id="198" w:name="_Toc517169200"/>
      <w:r w:rsidRPr="00F2566E">
        <w:rPr>
          <w:rFonts w:hint="eastAsia"/>
        </w:rPr>
        <w:t>基金托管协议的内容摘要</w:t>
      </w:r>
      <w:bookmarkEnd w:id="191"/>
      <w:bookmarkEnd w:id="192"/>
      <w:bookmarkEnd w:id="193"/>
      <w:bookmarkEnd w:id="194"/>
      <w:bookmarkEnd w:id="195"/>
      <w:bookmarkEnd w:id="196"/>
      <w:bookmarkEnd w:id="197"/>
      <w:bookmarkEnd w:id="198"/>
    </w:p>
    <w:p w14:paraId="24018E8E" w14:textId="77777777" w:rsidR="007F20AF" w:rsidRPr="00F2566E" w:rsidRDefault="007F20AF" w:rsidP="007F20AF">
      <w:pPr>
        <w:snapToGrid w:val="0"/>
        <w:spacing w:line="360" w:lineRule="auto"/>
        <w:rPr>
          <w:color w:val="000000"/>
          <w:szCs w:val="21"/>
        </w:rPr>
      </w:pPr>
    </w:p>
    <w:p w14:paraId="6AC6A9B6" w14:textId="77777777" w:rsidR="0094796E" w:rsidRPr="00F2566E" w:rsidRDefault="0094796E" w:rsidP="00AA4C18">
      <w:pPr>
        <w:snapToGrid w:val="0"/>
        <w:spacing w:line="360" w:lineRule="auto"/>
        <w:ind w:firstLineChars="200" w:firstLine="422"/>
        <w:rPr>
          <w:rFonts w:asciiTheme="minorEastAsia" w:eastAsiaTheme="minorEastAsia" w:hAnsiTheme="minorEastAsia"/>
          <w:b/>
          <w:color w:val="000000"/>
          <w:szCs w:val="21"/>
        </w:rPr>
      </w:pPr>
      <w:r w:rsidRPr="00F2566E">
        <w:rPr>
          <w:rFonts w:asciiTheme="minorEastAsia" w:eastAsiaTheme="minorEastAsia" w:hAnsiTheme="minorEastAsia" w:hint="eastAsia"/>
          <w:b/>
          <w:color w:val="000000"/>
          <w:szCs w:val="21"/>
        </w:rPr>
        <w:t>一、托管协议当事人</w:t>
      </w:r>
    </w:p>
    <w:p w14:paraId="626999EF" w14:textId="77777777" w:rsidR="00A53D18" w:rsidRPr="00F2566E" w:rsidRDefault="00A53D18"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bookmarkStart w:id="199" w:name="_Toc77662992"/>
      <w:bookmarkStart w:id="200" w:name="_Toc48703885"/>
      <w:bookmarkStart w:id="201" w:name="_Toc22454433"/>
      <w:r w:rsidRPr="00F2566E">
        <w:rPr>
          <w:rFonts w:asciiTheme="minorEastAsia" w:eastAsiaTheme="minorEastAsia" w:hAnsiTheme="minorEastAsia" w:cs="Arial"/>
          <w:kern w:val="0"/>
          <w:szCs w:val="21"/>
        </w:rPr>
        <w:t>（一）基金管理人</w:t>
      </w:r>
      <w:bookmarkEnd w:id="199"/>
    </w:p>
    <w:p w14:paraId="0843588B" w14:textId="77777777" w:rsidR="00A53D18" w:rsidRPr="00F2566E" w:rsidRDefault="00A53D18" w:rsidP="001C2C8A">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kern w:val="0"/>
          <w:szCs w:val="21"/>
        </w:rPr>
        <w:t>名称：博时基金管理有限公司</w:t>
      </w:r>
    </w:p>
    <w:p w14:paraId="360A8A40" w14:textId="77777777" w:rsidR="003D768B" w:rsidRPr="00F2566E" w:rsidRDefault="003D768B" w:rsidP="003D768B">
      <w:pPr>
        <w:spacing w:line="360" w:lineRule="auto"/>
        <w:ind w:firstLineChars="200" w:firstLine="420"/>
        <w:rPr>
          <w:rFonts w:ascii="宋体" w:hAnsi="宋体"/>
        </w:rPr>
      </w:pPr>
      <w:r w:rsidRPr="00F2566E">
        <w:rPr>
          <w:rFonts w:ascii="宋体" w:hAnsi="宋体" w:cs="Arial" w:hint="eastAsia"/>
          <w:szCs w:val="21"/>
        </w:rPr>
        <w:t>住所</w:t>
      </w:r>
      <w:r w:rsidRPr="00F2566E">
        <w:rPr>
          <w:rFonts w:ascii="宋体" w:hAnsi="宋体" w:hint="eastAsia"/>
        </w:rPr>
        <w:t>：广东省深圳市福田区深南大道7088号招商银行大厦29层</w:t>
      </w:r>
    </w:p>
    <w:p w14:paraId="4D6689A6"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办公地址：广东省深圳市福田区深南大道7088号招商银行大厦29层</w:t>
      </w:r>
    </w:p>
    <w:p w14:paraId="71BB7B52"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邮政编码：518040</w:t>
      </w:r>
    </w:p>
    <w:p w14:paraId="4076E6B6"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法定代表人：张光华</w:t>
      </w:r>
    </w:p>
    <w:p w14:paraId="2C7D9994"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成立</w:t>
      </w:r>
      <w:r w:rsidRPr="00F2566E">
        <w:rPr>
          <w:rFonts w:ascii="宋体" w:hAnsi="宋体" w:cs="Arial" w:hint="eastAsia"/>
          <w:szCs w:val="21"/>
        </w:rPr>
        <w:t xml:space="preserve">时间： </w:t>
      </w:r>
      <w:r w:rsidRPr="00F2566E">
        <w:rPr>
          <w:rFonts w:ascii="宋体" w:hAnsi="宋体" w:hint="eastAsia"/>
        </w:rPr>
        <w:t>1998年7月13日</w:t>
      </w:r>
    </w:p>
    <w:p w14:paraId="697984DA" w14:textId="77777777" w:rsidR="003D768B" w:rsidRPr="00F2566E" w:rsidRDefault="003D768B" w:rsidP="003D768B">
      <w:pPr>
        <w:spacing w:line="360" w:lineRule="auto"/>
        <w:ind w:firstLineChars="200" w:firstLine="420"/>
        <w:rPr>
          <w:rFonts w:ascii="宋体" w:hAnsi="宋体" w:cs="Arial"/>
          <w:szCs w:val="21"/>
        </w:rPr>
      </w:pPr>
      <w:r w:rsidRPr="00F2566E">
        <w:rPr>
          <w:rFonts w:ascii="宋体" w:hAnsi="宋体" w:hint="eastAsia"/>
        </w:rPr>
        <w:t>批准设立机关</w:t>
      </w:r>
      <w:r w:rsidRPr="00F2566E">
        <w:rPr>
          <w:rFonts w:ascii="宋体" w:hAnsi="宋体" w:cs="Arial" w:hint="eastAsia"/>
          <w:szCs w:val="21"/>
        </w:rPr>
        <w:t>：中国证券监督管理委员会</w:t>
      </w:r>
    </w:p>
    <w:p w14:paraId="75EA80F9"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批准设立文号：中国证监会证监基字</w:t>
      </w:r>
      <w:r w:rsidRPr="00F2566E">
        <w:rPr>
          <w:rFonts w:ascii="宋体" w:hAnsi="宋体" w:cs="Arial" w:hint="eastAsia"/>
          <w:szCs w:val="21"/>
        </w:rPr>
        <w:t>【1998】</w:t>
      </w:r>
      <w:r w:rsidRPr="00F2566E">
        <w:rPr>
          <w:rFonts w:ascii="宋体" w:hAnsi="宋体" w:hint="eastAsia"/>
        </w:rPr>
        <w:t>26号</w:t>
      </w:r>
    </w:p>
    <w:p w14:paraId="4062D23C"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组织形式：有限责任公司</w:t>
      </w:r>
    </w:p>
    <w:p w14:paraId="2A28125A"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注册资本：2.5亿元</w:t>
      </w:r>
      <w:r w:rsidRPr="00F2566E">
        <w:rPr>
          <w:rFonts w:ascii="宋体" w:hAnsi="宋体" w:cs="Arial" w:hint="eastAsia"/>
          <w:szCs w:val="21"/>
        </w:rPr>
        <w:t>人民币</w:t>
      </w:r>
    </w:p>
    <w:p w14:paraId="5E54D645" w14:textId="77777777" w:rsidR="003D768B" w:rsidRPr="00F2566E" w:rsidRDefault="003D768B" w:rsidP="003D768B">
      <w:pPr>
        <w:spacing w:line="360" w:lineRule="auto"/>
        <w:ind w:firstLineChars="200" w:firstLine="420"/>
        <w:rPr>
          <w:rFonts w:ascii="宋体" w:hAnsi="宋体"/>
        </w:rPr>
      </w:pPr>
      <w:r w:rsidRPr="00F2566E">
        <w:rPr>
          <w:rFonts w:ascii="宋体" w:hAnsi="宋体" w:hint="eastAsia"/>
        </w:rPr>
        <w:t>存续期间：持续经营</w:t>
      </w:r>
    </w:p>
    <w:p w14:paraId="77ACEB28" w14:textId="77777777" w:rsidR="003D768B" w:rsidRPr="00F2566E" w:rsidRDefault="003D768B" w:rsidP="003D768B">
      <w:pPr>
        <w:spacing w:line="360" w:lineRule="auto"/>
        <w:ind w:firstLineChars="200" w:firstLine="420"/>
        <w:rPr>
          <w:rFonts w:ascii="宋体" w:hAnsi="宋体" w:cs="Arial"/>
          <w:szCs w:val="21"/>
        </w:rPr>
      </w:pPr>
      <w:r w:rsidRPr="00F2566E">
        <w:rPr>
          <w:rFonts w:ascii="宋体" w:hAnsi="宋体" w:cs="Arial" w:hint="eastAsia"/>
          <w:szCs w:val="21"/>
        </w:rPr>
        <w:t>经营范围：基金募集；基金销售；资产管理以及中国证监会许可的其它业务。</w:t>
      </w:r>
    </w:p>
    <w:p w14:paraId="3F2E339A" w14:textId="77777777" w:rsidR="00CA31CE" w:rsidRPr="00F2566E" w:rsidRDefault="00CA31CE" w:rsidP="00CA31CE">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bookmarkStart w:id="202" w:name="_Toc22454434"/>
      <w:bookmarkStart w:id="203" w:name="_Toc77662993"/>
      <w:r w:rsidRPr="00F2566E">
        <w:rPr>
          <w:rFonts w:asciiTheme="minorEastAsia" w:eastAsiaTheme="minorEastAsia" w:hAnsiTheme="minorEastAsia" w:cs="Arial"/>
          <w:kern w:val="0"/>
          <w:szCs w:val="21"/>
        </w:rPr>
        <w:t>（二）基金托管人</w:t>
      </w:r>
    </w:p>
    <w:p w14:paraId="6A7E7A54"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名称：招商银行股份有限公司(简称：招商银行)</w:t>
      </w:r>
    </w:p>
    <w:p w14:paraId="1127CB20"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住所：深圳市深南大道7088号招商银行大厦</w:t>
      </w:r>
    </w:p>
    <w:p w14:paraId="3EA83F9A"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办公地址：深圳市深南大道7088号招商银行大厦</w:t>
      </w:r>
    </w:p>
    <w:p w14:paraId="579CBA88"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邮政编码：518040</w:t>
      </w:r>
    </w:p>
    <w:p w14:paraId="32ACC71A"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法定代表人：李建红</w:t>
      </w:r>
    </w:p>
    <w:p w14:paraId="295F062A"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成立时间：</w:t>
      </w:r>
      <w:smartTag w:uri="urn:schemas-microsoft-com:office:smarttags" w:element="PersonName">
        <w:smartTagPr>
          <w:attr w:name="IsROCDate" w:val="False"/>
          <w:attr w:name="IsLunarDate" w:val="False"/>
          <w:attr w:name="Day" w:val="8"/>
          <w:attr w:name="Month" w:val="4"/>
          <w:attr w:name="Year" w:val="1987"/>
        </w:smartTagPr>
        <w:r w:rsidRPr="00F2566E">
          <w:rPr>
            <w:rFonts w:asciiTheme="minorEastAsia" w:eastAsiaTheme="minorEastAsia" w:hAnsiTheme="minorEastAsia" w:cs="Arial" w:hint="eastAsia"/>
            <w:kern w:val="0"/>
            <w:szCs w:val="21"/>
          </w:rPr>
          <w:t>1987年4月8日</w:t>
        </w:r>
      </w:smartTag>
    </w:p>
    <w:p w14:paraId="3D7C4B4E"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基金托管业务批准文号：证监基金字[2002]83号</w:t>
      </w:r>
    </w:p>
    <w:p w14:paraId="6461C534"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组织形式：股份有限公司</w:t>
      </w:r>
    </w:p>
    <w:p w14:paraId="15D73BE0"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注册资本：人民币252.20亿元</w:t>
      </w:r>
    </w:p>
    <w:p w14:paraId="7D20CDFF" w14:textId="77777777" w:rsidR="006823E2" w:rsidRPr="00F2566E" w:rsidRDefault="006823E2" w:rsidP="006823E2">
      <w:pPr>
        <w:tabs>
          <w:tab w:val="num" w:pos="1260"/>
        </w:tabs>
        <w:adjustRightInd w:val="0"/>
        <w:snapToGrid w:val="0"/>
        <w:spacing w:line="360" w:lineRule="auto"/>
        <w:ind w:firstLineChars="201" w:firstLine="422"/>
        <w:rPr>
          <w:rFonts w:asciiTheme="minorEastAsia" w:eastAsiaTheme="minorEastAsia" w:hAnsiTheme="minorEastAsia" w:cs="Arial"/>
          <w:kern w:val="0"/>
          <w:szCs w:val="21"/>
        </w:rPr>
      </w:pPr>
      <w:r w:rsidRPr="00F2566E">
        <w:rPr>
          <w:rFonts w:asciiTheme="minorEastAsia" w:eastAsiaTheme="minorEastAsia" w:hAnsiTheme="minorEastAsia" w:cs="Arial" w:hint="eastAsia"/>
          <w:kern w:val="0"/>
          <w:szCs w:val="21"/>
        </w:rPr>
        <w:t>存续期间：持续经营</w:t>
      </w:r>
    </w:p>
    <w:bookmarkEnd w:id="200"/>
    <w:bookmarkEnd w:id="201"/>
    <w:bookmarkEnd w:id="202"/>
    <w:bookmarkEnd w:id="203"/>
    <w:p w14:paraId="6E8BB6BB" w14:textId="77777777" w:rsidR="0094796E" w:rsidRPr="00F2566E" w:rsidRDefault="0094796E" w:rsidP="00AA4C18">
      <w:pPr>
        <w:snapToGrid w:val="0"/>
        <w:spacing w:line="360" w:lineRule="auto"/>
        <w:ind w:firstLineChars="200" w:firstLine="422"/>
        <w:rPr>
          <w:rFonts w:asciiTheme="minorEastAsia" w:eastAsiaTheme="minorEastAsia" w:hAnsiTheme="minorEastAsia" w:cs="Arial"/>
          <w:b/>
          <w:szCs w:val="21"/>
        </w:rPr>
      </w:pPr>
      <w:r w:rsidRPr="00F2566E">
        <w:rPr>
          <w:rFonts w:asciiTheme="minorEastAsia" w:eastAsiaTheme="minorEastAsia" w:hAnsiTheme="minorEastAsia" w:cs="Arial" w:hint="eastAsia"/>
          <w:b/>
          <w:szCs w:val="21"/>
        </w:rPr>
        <w:t>二、基金托管人对基金管理人的业务监督、核查</w:t>
      </w:r>
    </w:p>
    <w:p w14:paraId="00EE10F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480D459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1.本基金的投资范围为：</w:t>
      </w:r>
    </w:p>
    <w:p w14:paraId="4032BF37" w14:textId="3BAC7CEE"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本基金</w:t>
      </w:r>
      <w:r w:rsidRPr="00F2566E">
        <w:rPr>
          <w:rFonts w:ascii="宋体" w:hAnsi="宋体" w:cs="Arial"/>
          <w:szCs w:val="21"/>
        </w:rPr>
        <w:t>主要</w:t>
      </w:r>
      <w:r w:rsidRPr="00F2566E">
        <w:rPr>
          <w:rFonts w:ascii="宋体" w:hAnsi="宋体" w:cs="Arial" w:hint="eastAsia"/>
          <w:szCs w:val="21"/>
        </w:rPr>
        <w:t>投资</w:t>
      </w:r>
      <w:r w:rsidRPr="00F2566E">
        <w:rPr>
          <w:rFonts w:ascii="宋体" w:hAnsi="宋体" w:cs="Arial"/>
          <w:szCs w:val="21"/>
        </w:rPr>
        <w:t>于</w:t>
      </w:r>
      <w:r w:rsidRPr="00F2566E">
        <w:rPr>
          <w:rFonts w:ascii="宋体" w:hAnsi="宋体" w:cs="Arial" w:hint="eastAsia"/>
          <w:szCs w:val="21"/>
        </w:rPr>
        <w:t>目标ETF</w:t>
      </w:r>
      <w:r w:rsidRPr="00F2566E">
        <w:rPr>
          <w:rFonts w:ascii="宋体" w:hAnsi="宋体" w:cs="Arial"/>
          <w:szCs w:val="21"/>
        </w:rPr>
        <w:t>、标的指数即中证央企结构调整指数成份股和备选成份股票、</w:t>
      </w:r>
      <w:r w:rsidRPr="00F2566E">
        <w:rPr>
          <w:rFonts w:ascii="宋体" w:hAnsi="宋体" w:cs="Arial" w:hint="eastAsia"/>
          <w:szCs w:val="21"/>
        </w:rPr>
        <w:t>国内依法发行上市的</w:t>
      </w:r>
      <w:r w:rsidRPr="00F2566E">
        <w:rPr>
          <w:rFonts w:ascii="宋体" w:hAnsi="宋体" w:cs="Arial"/>
          <w:szCs w:val="21"/>
        </w:rPr>
        <w:t>非成份股（包括中小板、</w:t>
      </w:r>
      <w:r w:rsidRPr="00F2566E">
        <w:rPr>
          <w:rFonts w:ascii="宋体" w:hAnsi="宋体" w:cs="Arial" w:hint="eastAsia"/>
          <w:szCs w:val="21"/>
        </w:rPr>
        <w:t>创业板</w:t>
      </w:r>
      <w:r w:rsidRPr="00F2566E">
        <w:rPr>
          <w:rFonts w:ascii="宋体" w:hAnsi="宋体" w:cs="Arial"/>
          <w:szCs w:val="21"/>
        </w:rPr>
        <w:t>其他经中国证监会核准上市的股票）、</w:t>
      </w:r>
      <w:r w:rsidRPr="00F2566E">
        <w:rPr>
          <w:rFonts w:ascii="宋体" w:hAnsi="宋体" w:cs="Arial" w:hint="eastAsia"/>
          <w:szCs w:val="21"/>
        </w:rPr>
        <w:t>债券</w:t>
      </w:r>
      <w:r w:rsidRPr="00F2566E">
        <w:rPr>
          <w:rFonts w:ascii="Arial" w:hAnsi="宋体" w:cs="Arial" w:hint="eastAsia"/>
          <w:color w:val="0D0D0D"/>
          <w:szCs w:val="21"/>
        </w:rPr>
        <w:t>（</w:t>
      </w:r>
      <w:r w:rsidR="001354B7">
        <w:rPr>
          <w:rFonts w:ascii="Arial" w:hAnsi="宋体" w:cs="Arial" w:hint="eastAsia"/>
          <w:color w:val="0D0D0D"/>
          <w:szCs w:val="21"/>
        </w:rPr>
        <w:t>包括</w:t>
      </w:r>
      <w:r w:rsidRPr="00F2566E">
        <w:rPr>
          <w:rFonts w:ascii="Arial" w:hAnsi="宋体" w:cs="Arial" w:hint="eastAsia"/>
          <w:color w:val="0D0D0D"/>
          <w:szCs w:val="21"/>
        </w:rPr>
        <w:t>国债、金融债、企业债、公司债、可转换债券（含分离交易可转债的纯债部分）、央行票据、短期融资券、超短期融资券、中期票据）</w:t>
      </w:r>
      <w:r w:rsidRPr="00F2566E">
        <w:rPr>
          <w:rFonts w:ascii="宋体" w:hAnsi="宋体" w:cs="Arial"/>
          <w:szCs w:val="21"/>
        </w:rPr>
        <w:t>、货币市场工具、权证、股指期货、</w:t>
      </w:r>
      <w:r w:rsidRPr="00F2566E">
        <w:rPr>
          <w:rFonts w:ascii="宋体" w:hAnsi="宋体" w:cs="Arial" w:hint="eastAsia"/>
          <w:szCs w:val="21"/>
        </w:rPr>
        <w:t>期权、</w:t>
      </w:r>
      <w:r w:rsidRPr="00F2566E">
        <w:rPr>
          <w:rFonts w:ascii="宋体" w:hAnsi="宋体" w:cs="Arial"/>
          <w:szCs w:val="21"/>
        </w:rPr>
        <w:t>资产支持证券</w:t>
      </w:r>
      <w:r w:rsidRPr="00F2566E">
        <w:rPr>
          <w:rFonts w:ascii="宋体" w:hAnsi="宋体" w:cs="Arial" w:hint="eastAsia"/>
          <w:szCs w:val="21"/>
        </w:rPr>
        <w:t>以及法律法规或中国证监会允许基金投资的其他金融工具</w:t>
      </w:r>
      <w:r w:rsidRPr="00F2566E">
        <w:rPr>
          <w:rFonts w:ascii="宋体" w:hAnsi="宋体" w:cs="Arial"/>
          <w:szCs w:val="21"/>
        </w:rPr>
        <w:t>（</w:t>
      </w:r>
      <w:r w:rsidRPr="00F2566E">
        <w:rPr>
          <w:rFonts w:ascii="宋体" w:hAnsi="宋体" w:cs="Arial" w:hint="eastAsia"/>
          <w:szCs w:val="21"/>
        </w:rPr>
        <w:t>但须符合中国证监会</w:t>
      </w:r>
      <w:r w:rsidRPr="00F2566E">
        <w:rPr>
          <w:rFonts w:ascii="宋体" w:hAnsi="宋体" w:cs="Arial"/>
          <w:szCs w:val="21"/>
        </w:rPr>
        <w:t>的</w:t>
      </w:r>
      <w:r w:rsidRPr="00F2566E">
        <w:rPr>
          <w:rFonts w:ascii="宋体" w:hAnsi="宋体" w:cs="Arial" w:hint="eastAsia"/>
          <w:szCs w:val="21"/>
        </w:rPr>
        <w:t>相关规定</w:t>
      </w:r>
      <w:r w:rsidRPr="00F2566E">
        <w:rPr>
          <w:rFonts w:ascii="宋体" w:hAnsi="宋体" w:cs="Arial"/>
          <w:szCs w:val="21"/>
        </w:rPr>
        <w:t>）。</w:t>
      </w:r>
    </w:p>
    <w:p w14:paraId="75DE89BA"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本基金投资于</w:t>
      </w:r>
      <w:r w:rsidRPr="00F2566E">
        <w:rPr>
          <w:rFonts w:ascii="宋体" w:hAnsi="宋体" w:cs="Arial" w:hint="eastAsia"/>
          <w:szCs w:val="21"/>
        </w:rPr>
        <w:t>目标ETF</w:t>
      </w:r>
      <w:r w:rsidRPr="00F2566E">
        <w:rPr>
          <w:rFonts w:ascii="宋体" w:hAnsi="宋体" w:cs="Arial"/>
          <w:szCs w:val="21"/>
        </w:rPr>
        <w:t>的资产比例不低于基金资产净值的</w:t>
      </w:r>
      <w:r w:rsidRPr="00F2566E">
        <w:rPr>
          <w:rFonts w:ascii="宋体" w:hAnsi="宋体" w:cs="Arial" w:hint="eastAsia"/>
          <w:szCs w:val="21"/>
        </w:rPr>
        <w:t>90%</w:t>
      </w:r>
      <w:r w:rsidRPr="00F2566E">
        <w:rPr>
          <w:rFonts w:ascii="宋体" w:hAnsi="宋体" w:cs="Arial"/>
          <w:szCs w:val="21"/>
        </w:rPr>
        <w:t>，权证、股指期货及其他金融工具的</w:t>
      </w:r>
      <w:r w:rsidRPr="00F2566E">
        <w:rPr>
          <w:rFonts w:ascii="宋体" w:hAnsi="宋体" w:cs="Arial" w:hint="eastAsia"/>
          <w:szCs w:val="21"/>
        </w:rPr>
        <w:t>投资比例</w:t>
      </w:r>
      <w:r w:rsidRPr="00F2566E">
        <w:rPr>
          <w:rFonts w:ascii="宋体" w:hAnsi="宋体" w:cs="Arial"/>
          <w:szCs w:val="21"/>
        </w:rPr>
        <w:t>依照法律法规或监管机构的规定执行。</w:t>
      </w:r>
      <w:r w:rsidRPr="00F2566E">
        <w:rPr>
          <w:rFonts w:ascii="宋体" w:hAnsi="宋体" w:cs="Arial" w:hint="eastAsia"/>
          <w:szCs w:val="21"/>
        </w:rPr>
        <w:t>每个交易日日终在扣除股指期货合约需缴纳的交易保证金后，</w:t>
      </w:r>
      <w:r w:rsidRPr="00F2566E">
        <w:rPr>
          <w:rFonts w:ascii="宋体" w:hAnsi="宋体" w:cs="Arial"/>
          <w:szCs w:val="21"/>
        </w:rPr>
        <w:t>对现金或者到期日在一年以内的政府债券的投资比例不低于基金资产净值的5%</w:t>
      </w:r>
      <w:r w:rsidRPr="00F2566E">
        <w:rPr>
          <w:rFonts w:ascii="宋体" w:hAnsi="宋体" w:cs="Arial" w:hint="eastAsia"/>
          <w:szCs w:val="21"/>
        </w:rPr>
        <w:t>，其中现金不包括结算备付金、存出保证金、应收申购款等</w:t>
      </w:r>
      <w:r w:rsidRPr="00F2566E">
        <w:rPr>
          <w:rFonts w:ascii="宋体" w:hAnsi="宋体" w:cs="Arial"/>
          <w:szCs w:val="21"/>
        </w:rPr>
        <w:t>。</w:t>
      </w:r>
    </w:p>
    <w:p w14:paraId="7556A239"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如法律法规或监管机构以后允许基金投资</w:t>
      </w:r>
      <w:r w:rsidRPr="00F2566E">
        <w:rPr>
          <w:rFonts w:ascii="宋体" w:hAnsi="宋体" w:cs="Arial"/>
          <w:szCs w:val="21"/>
        </w:rPr>
        <w:t>的</w:t>
      </w:r>
      <w:r w:rsidRPr="00F2566E">
        <w:rPr>
          <w:rFonts w:ascii="宋体" w:hAnsi="宋体" w:cs="Arial" w:hint="eastAsia"/>
          <w:szCs w:val="21"/>
        </w:rPr>
        <w:t>其他品种，基金管理人在履行适当程序后，可以将其纳入投资范围。</w:t>
      </w:r>
    </w:p>
    <w:p w14:paraId="179A5614"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2.本基金各类品种的投资比例、投资限制为：</w:t>
      </w:r>
    </w:p>
    <w:p w14:paraId="16E4EA00"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基金的投资组合应遵循以下限制：</w:t>
      </w:r>
    </w:p>
    <w:p w14:paraId="66F1C65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1</w:t>
      </w:r>
      <w:r w:rsidRPr="00F2566E">
        <w:rPr>
          <w:rFonts w:ascii="宋体" w:hAnsi="宋体" w:cs="Arial"/>
          <w:szCs w:val="21"/>
        </w:rPr>
        <w:t>）</w:t>
      </w:r>
      <w:r w:rsidRPr="00F2566E">
        <w:rPr>
          <w:rFonts w:ascii="宋体" w:hAnsi="宋体" w:cs="Arial" w:hint="eastAsia"/>
          <w:szCs w:val="21"/>
        </w:rPr>
        <w:t>本基金投资于目标ETF的资产比例不低于基金资产净值的90%</w:t>
      </w:r>
      <w:r w:rsidRPr="00F2566E">
        <w:rPr>
          <w:rFonts w:ascii="宋体" w:hAnsi="宋体" w:cs="Arial"/>
          <w:szCs w:val="21"/>
        </w:rPr>
        <w:t>；</w:t>
      </w:r>
    </w:p>
    <w:p w14:paraId="64529DE4"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2</w:t>
      </w:r>
      <w:r w:rsidRPr="00F2566E">
        <w:rPr>
          <w:rFonts w:ascii="宋体" w:hAnsi="宋体" w:cs="Arial"/>
          <w:szCs w:val="21"/>
        </w:rPr>
        <w:t>）本基金参与股票发行申购，所申报的金额不超过本基金总资产，本基金所申报的股票数量不超过拟发行股票公司本次发行股票的总量；</w:t>
      </w:r>
    </w:p>
    <w:p w14:paraId="50802D10"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3</w:t>
      </w:r>
      <w:r w:rsidRPr="00F2566E">
        <w:rPr>
          <w:rFonts w:ascii="宋体" w:hAnsi="宋体" w:cs="Arial"/>
          <w:szCs w:val="21"/>
        </w:rPr>
        <w:t>）在全国银行间同业市场中的债券回购最长期限为1年，债券回购到期后不展期；</w:t>
      </w:r>
    </w:p>
    <w:p w14:paraId="604D949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4</w:t>
      </w:r>
      <w:r w:rsidRPr="00F2566E">
        <w:rPr>
          <w:rFonts w:ascii="宋体" w:hAnsi="宋体" w:cs="Arial"/>
          <w:szCs w:val="21"/>
        </w:rPr>
        <w:t>）在银行间市场进行债券回购融入的资金余额不超过基金资产净值的40%；</w:t>
      </w:r>
    </w:p>
    <w:p w14:paraId="1B4AD753"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5</w:t>
      </w:r>
      <w:r w:rsidRPr="00F2566E">
        <w:rPr>
          <w:rFonts w:ascii="宋体" w:hAnsi="宋体" w:cs="Arial"/>
          <w:szCs w:val="21"/>
        </w:rPr>
        <w:t>）</w:t>
      </w:r>
      <w:r w:rsidRPr="00F2566E">
        <w:rPr>
          <w:rFonts w:ascii="宋体" w:hAnsi="宋体" w:cs="Arial" w:hint="eastAsia"/>
          <w:szCs w:val="21"/>
        </w:rPr>
        <w:t>每个交易日日终在扣除股指期货合约需缴纳的交易保证金后，</w:t>
      </w:r>
      <w:r w:rsidRPr="00F2566E">
        <w:rPr>
          <w:rFonts w:ascii="宋体" w:hAnsi="宋体" w:cs="Arial"/>
          <w:szCs w:val="21"/>
        </w:rPr>
        <w:t>基金的投资组合中保留的现金或者到期日在一年以内的政府债券的比例合计不低于基金资产净值的5%</w:t>
      </w:r>
      <w:r w:rsidRPr="00F2566E">
        <w:rPr>
          <w:rFonts w:ascii="宋体" w:hAnsi="宋体" w:cs="Arial" w:hint="eastAsia"/>
          <w:szCs w:val="21"/>
        </w:rPr>
        <w:t>，其中现金不包括结算备付金、存出保证金、应收申购款等</w:t>
      </w:r>
      <w:r w:rsidRPr="00F2566E">
        <w:rPr>
          <w:rFonts w:ascii="宋体" w:hAnsi="宋体" w:cs="Arial"/>
          <w:szCs w:val="21"/>
        </w:rPr>
        <w:t>；</w:t>
      </w:r>
    </w:p>
    <w:p w14:paraId="21335CE7"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6</w:t>
      </w:r>
      <w:r w:rsidRPr="00F2566E">
        <w:rPr>
          <w:rFonts w:ascii="宋体" w:hAnsi="宋体" w:cs="Arial"/>
          <w:szCs w:val="21"/>
        </w:rPr>
        <w:t>）本基金在任何交易日买入权证的总金额，不得超过上一交易日基金资产净值的0.5%；</w:t>
      </w:r>
      <w:r w:rsidRPr="00F2566E">
        <w:rPr>
          <w:rFonts w:ascii="宋体" w:hAnsi="宋体" w:cs="Arial" w:hint="eastAsia"/>
          <w:szCs w:val="21"/>
        </w:rPr>
        <w:t>本基金持有的全部权证，其市值不得超过基金资产净值的</w:t>
      </w:r>
      <w:r w:rsidRPr="00F2566E">
        <w:rPr>
          <w:rFonts w:ascii="宋体" w:hAnsi="宋体" w:cs="Arial"/>
          <w:szCs w:val="21"/>
        </w:rPr>
        <w:t>3%；</w:t>
      </w:r>
      <w:r w:rsidRPr="00F2566E">
        <w:rPr>
          <w:rFonts w:ascii="宋体" w:hAnsi="宋体" w:cs="Arial" w:hint="eastAsia"/>
          <w:szCs w:val="21"/>
        </w:rPr>
        <w:t>本基金管理人管理的全部基金持有的同一权证，不得超过该权证的</w:t>
      </w:r>
      <w:r w:rsidRPr="00F2566E">
        <w:rPr>
          <w:rFonts w:ascii="宋体" w:hAnsi="宋体" w:cs="Arial"/>
          <w:szCs w:val="21"/>
        </w:rPr>
        <w:t>10%</w:t>
      </w:r>
      <w:r w:rsidRPr="00F2566E">
        <w:rPr>
          <w:rFonts w:ascii="宋体" w:hAnsi="宋体" w:cs="Arial" w:hint="eastAsia"/>
          <w:szCs w:val="21"/>
        </w:rPr>
        <w:t>；</w:t>
      </w:r>
    </w:p>
    <w:p w14:paraId="4A7FC3EA"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（7）本基金</w:t>
      </w:r>
      <w:r w:rsidRPr="00F2566E">
        <w:rPr>
          <w:rFonts w:ascii="宋体" w:hAnsi="宋体" w:cs="Arial"/>
          <w:szCs w:val="21"/>
        </w:rPr>
        <w:t>持有</w:t>
      </w:r>
      <w:r w:rsidRPr="00F2566E">
        <w:rPr>
          <w:rFonts w:ascii="宋体" w:hAnsi="宋体" w:cs="Arial" w:hint="eastAsia"/>
          <w:szCs w:val="21"/>
        </w:rPr>
        <w:t>的</w:t>
      </w:r>
      <w:r w:rsidRPr="00F2566E">
        <w:rPr>
          <w:rFonts w:ascii="宋体" w:hAnsi="宋体" w:cs="Arial"/>
          <w:szCs w:val="21"/>
        </w:rPr>
        <w:t>同一（指同一信用级别）资产支持证券的比例</w:t>
      </w:r>
      <w:r w:rsidRPr="00F2566E">
        <w:rPr>
          <w:rFonts w:ascii="宋体" w:hAnsi="宋体" w:cs="Arial" w:hint="eastAsia"/>
          <w:szCs w:val="21"/>
        </w:rPr>
        <w:t>，不得超过</w:t>
      </w:r>
      <w:r w:rsidRPr="00F2566E">
        <w:rPr>
          <w:rFonts w:ascii="宋体" w:hAnsi="宋体" w:cs="Arial"/>
          <w:szCs w:val="21"/>
        </w:rPr>
        <w:t>该</w:t>
      </w:r>
      <w:r w:rsidRPr="00F2566E">
        <w:rPr>
          <w:rFonts w:ascii="宋体" w:hAnsi="宋体" w:cs="Arial" w:hint="eastAsia"/>
          <w:szCs w:val="21"/>
        </w:rPr>
        <w:t>资产</w:t>
      </w:r>
      <w:r w:rsidRPr="00F2566E">
        <w:rPr>
          <w:rFonts w:ascii="宋体" w:hAnsi="宋体" w:cs="Arial"/>
          <w:szCs w:val="21"/>
        </w:rPr>
        <w:t>支持证券规模</w:t>
      </w:r>
      <w:r w:rsidRPr="00F2566E">
        <w:rPr>
          <w:rFonts w:ascii="宋体" w:hAnsi="宋体" w:cs="Arial" w:hint="eastAsia"/>
          <w:szCs w:val="21"/>
        </w:rPr>
        <w:t>的</w:t>
      </w:r>
      <w:r w:rsidRPr="00F2566E">
        <w:rPr>
          <w:rFonts w:ascii="宋体" w:hAnsi="宋体" w:cs="Arial"/>
          <w:szCs w:val="21"/>
        </w:rPr>
        <w:t>10%；</w:t>
      </w:r>
      <w:r w:rsidRPr="00F2566E">
        <w:rPr>
          <w:rFonts w:ascii="宋体" w:hAnsi="宋体" w:cs="Arial" w:hint="eastAsia"/>
          <w:szCs w:val="21"/>
        </w:rPr>
        <w:t>本基金投资于同一原始权益人的各类资产支持证券的比例，不得超过基金资产净值的</w:t>
      </w:r>
      <w:r w:rsidRPr="00F2566E">
        <w:rPr>
          <w:rFonts w:ascii="宋体" w:hAnsi="宋体" w:cs="Arial"/>
          <w:szCs w:val="21"/>
        </w:rPr>
        <w:t>10%；</w:t>
      </w:r>
      <w:r w:rsidRPr="00F2566E">
        <w:rPr>
          <w:rFonts w:ascii="宋体" w:hAnsi="宋体" w:cs="Arial" w:hint="eastAsia"/>
          <w:szCs w:val="21"/>
        </w:rPr>
        <w:t>本基金管理人管理的全部</w:t>
      </w:r>
      <w:r w:rsidRPr="00F2566E">
        <w:rPr>
          <w:rFonts w:ascii="宋体" w:hAnsi="宋体" w:cs="Arial"/>
          <w:szCs w:val="21"/>
        </w:rPr>
        <w:t>证券投资</w:t>
      </w:r>
      <w:r w:rsidRPr="00F2566E">
        <w:rPr>
          <w:rFonts w:ascii="宋体" w:hAnsi="宋体" w:cs="Arial" w:hint="eastAsia"/>
          <w:szCs w:val="21"/>
        </w:rPr>
        <w:t>基金投资于同一原始权益人的各类资产支持证券，不得超过其各类资产支持证券合计规模的</w:t>
      </w:r>
      <w:r w:rsidRPr="00F2566E">
        <w:rPr>
          <w:rFonts w:ascii="宋体" w:hAnsi="宋体" w:cs="Arial"/>
          <w:szCs w:val="21"/>
        </w:rPr>
        <w:t>10%；</w:t>
      </w:r>
      <w:r w:rsidRPr="00F2566E">
        <w:rPr>
          <w:rFonts w:ascii="宋体" w:hAnsi="宋体" w:cs="Arial" w:hint="eastAsia"/>
          <w:szCs w:val="21"/>
        </w:rPr>
        <w:t>本基金</w:t>
      </w:r>
      <w:r w:rsidRPr="00F2566E">
        <w:rPr>
          <w:rFonts w:ascii="宋体" w:hAnsi="宋体" w:cs="Arial"/>
          <w:szCs w:val="21"/>
        </w:rPr>
        <w:t>持有</w:t>
      </w:r>
      <w:r w:rsidRPr="00F2566E">
        <w:rPr>
          <w:rFonts w:ascii="宋体" w:hAnsi="宋体" w:cs="Arial" w:hint="eastAsia"/>
          <w:szCs w:val="21"/>
        </w:rPr>
        <w:t>的</w:t>
      </w:r>
      <w:r w:rsidRPr="00F2566E">
        <w:rPr>
          <w:rFonts w:ascii="宋体" w:hAnsi="宋体" w:cs="Arial"/>
          <w:szCs w:val="21"/>
        </w:rPr>
        <w:t>全部</w:t>
      </w:r>
      <w:r w:rsidRPr="00F2566E">
        <w:rPr>
          <w:rFonts w:ascii="宋体" w:hAnsi="宋体" w:cs="Arial" w:hint="eastAsia"/>
          <w:szCs w:val="21"/>
        </w:rPr>
        <w:t>资产支持证券</w:t>
      </w:r>
      <w:r w:rsidRPr="00F2566E">
        <w:rPr>
          <w:rFonts w:ascii="宋体" w:hAnsi="宋体" w:cs="Arial"/>
          <w:szCs w:val="21"/>
        </w:rPr>
        <w:t>，其市值不得超过基金资产净值的20%。</w:t>
      </w:r>
    </w:p>
    <w:p w14:paraId="228BB21D"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（8）本基金应投资于信用级别评级为BBB以上（含BBB）的资产支持证券。</w:t>
      </w:r>
      <w:r w:rsidRPr="00F2566E">
        <w:rPr>
          <w:rFonts w:ascii="宋体" w:hAnsi="宋体" w:cs="Arial"/>
          <w:szCs w:val="21"/>
        </w:rPr>
        <w:t>本</w:t>
      </w:r>
      <w:r w:rsidRPr="00F2566E">
        <w:rPr>
          <w:rFonts w:ascii="宋体" w:hAnsi="宋体" w:cs="Arial" w:hint="eastAsia"/>
          <w:szCs w:val="21"/>
        </w:rPr>
        <w:t>基金持有资产支持证券期间，如果其信用等级下降、不再符合投资标准，</w:t>
      </w:r>
      <w:r w:rsidRPr="00F2566E">
        <w:rPr>
          <w:rFonts w:ascii="宋体" w:hAnsi="宋体" w:cs="Arial"/>
          <w:szCs w:val="21"/>
        </w:rPr>
        <w:t>将在</w:t>
      </w:r>
      <w:r w:rsidRPr="00F2566E">
        <w:rPr>
          <w:rFonts w:ascii="宋体" w:hAnsi="宋体" w:cs="Arial" w:hint="eastAsia"/>
          <w:szCs w:val="21"/>
        </w:rPr>
        <w:t>评级报告发布之日起</w:t>
      </w:r>
      <w:r w:rsidRPr="00F2566E">
        <w:rPr>
          <w:rFonts w:ascii="宋体" w:hAnsi="宋体" w:cs="Arial"/>
          <w:szCs w:val="21"/>
        </w:rPr>
        <w:t>3</w:t>
      </w:r>
      <w:r w:rsidRPr="00F2566E">
        <w:rPr>
          <w:rFonts w:ascii="宋体" w:hAnsi="宋体" w:cs="Arial" w:hint="eastAsia"/>
          <w:szCs w:val="21"/>
        </w:rPr>
        <w:t>个月内予以全部卖出；</w:t>
      </w:r>
    </w:p>
    <w:p w14:paraId="643CCEA9" w14:textId="64D8273A"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1</w:t>
      </w:r>
      <w:r w:rsidRPr="00F2566E">
        <w:rPr>
          <w:rFonts w:ascii="宋体" w:hAnsi="宋体" w:cs="Arial" w:hint="eastAsia"/>
          <w:szCs w:val="21"/>
        </w:rPr>
        <w:t>9）本基金投资流通受限证券，基金管理人应制订严格的投资决策流程和风险控制制度，防范流动性风险、法律风险和操作风险等各种风险；</w:t>
      </w:r>
      <w:r w:rsidR="00F8535C" w:rsidRPr="00F2566E" w:rsidDel="00F8535C">
        <w:rPr>
          <w:rFonts w:ascii="宋体" w:hAnsi="宋体" w:cs="Arial" w:hint="eastAsia"/>
          <w:szCs w:val="21"/>
        </w:rPr>
        <w:t xml:space="preserve"> </w:t>
      </w:r>
    </w:p>
    <w:p w14:paraId="0BD1183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（1</w:t>
      </w:r>
      <w:r w:rsidRPr="00F2566E">
        <w:rPr>
          <w:rFonts w:ascii="宋体" w:hAnsi="宋体" w:cs="Arial" w:hint="eastAsia"/>
          <w:szCs w:val="21"/>
        </w:rPr>
        <w:t>0</w:t>
      </w:r>
      <w:r w:rsidRPr="00F2566E">
        <w:rPr>
          <w:rFonts w:ascii="宋体" w:hAnsi="宋体" w:cs="Arial"/>
          <w:szCs w:val="21"/>
        </w:rPr>
        <w:t>）</w:t>
      </w:r>
      <w:r w:rsidRPr="00F2566E">
        <w:rPr>
          <w:rFonts w:ascii="宋体" w:hAnsi="宋体" w:cs="Arial" w:hint="eastAsia"/>
          <w:szCs w:val="21"/>
        </w:rPr>
        <w:t>本基金参与股指期货交易依据下列标准建构组合：</w:t>
      </w:r>
    </w:p>
    <w:p w14:paraId="6F9AC24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在任何交易日日终，持有的买入股指期货合约价值，不得超过基金资产净值的10%；在任何交易日日终，持有的买入期货合约价值与有价证券市值之</w:t>
      </w:r>
      <w:r w:rsidRPr="00F2566E">
        <w:rPr>
          <w:rFonts w:ascii="宋体" w:hAnsi="宋体" w:cs="Arial" w:hint="eastAsia"/>
          <w:szCs w:val="21"/>
        </w:rPr>
        <w:t>和</w:t>
      </w:r>
      <w:r w:rsidRPr="00F2566E">
        <w:rPr>
          <w:rFonts w:ascii="宋体" w:hAnsi="宋体" w:cs="Arial"/>
          <w:szCs w:val="21"/>
        </w:rPr>
        <w:t>，不得超过基金资产净值的</w:t>
      </w:r>
      <w:r w:rsidRPr="00F2566E">
        <w:rPr>
          <w:rFonts w:ascii="宋体" w:hAnsi="宋体" w:cs="Arial" w:hint="eastAsia"/>
          <w:szCs w:val="21"/>
        </w:rPr>
        <w:t>100</w:t>
      </w:r>
      <w:r w:rsidRPr="00F2566E">
        <w:rPr>
          <w:rFonts w:ascii="宋体" w:hAnsi="宋体" w:cs="Arial"/>
          <w:szCs w:val="21"/>
        </w:rPr>
        <w:t>%，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r w:rsidRPr="00F2566E">
        <w:rPr>
          <w:rFonts w:ascii="宋体" w:hAnsi="宋体" w:cs="Arial" w:hint="eastAsia"/>
          <w:szCs w:val="21"/>
        </w:rPr>
        <w:t>本</w:t>
      </w:r>
      <w:r w:rsidRPr="00F2566E">
        <w:rPr>
          <w:rFonts w:ascii="宋体" w:hAnsi="宋体" w:cs="Arial"/>
          <w:szCs w:val="21"/>
        </w:rPr>
        <w:t>基金所持有的股票市值和买入、卖出股指期货合约价值，合计（轧差计算）应当</w:t>
      </w:r>
      <w:r w:rsidRPr="00F2566E">
        <w:rPr>
          <w:rFonts w:ascii="宋体" w:hAnsi="宋体" w:cs="Arial" w:hint="eastAsia"/>
          <w:szCs w:val="21"/>
        </w:rPr>
        <w:t>不超过</w:t>
      </w:r>
      <w:r w:rsidRPr="00F2566E">
        <w:rPr>
          <w:rFonts w:ascii="宋体" w:hAnsi="宋体" w:cs="Arial"/>
          <w:szCs w:val="21"/>
        </w:rPr>
        <w:t>基金</w:t>
      </w:r>
      <w:r w:rsidRPr="00F2566E">
        <w:rPr>
          <w:rFonts w:ascii="宋体" w:hAnsi="宋体" w:cs="Arial" w:hint="eastAsia"/>
          <w:szCs w:val="21"/>
        </w:rPr>
        <w:t>资产净值</w:t>
      </w:r>
      <w:r w:rsidRPr="00F2566E">
        <w:rPr>
          <w:rFonts w:ascii="宋体" w:hAnsi="宋体" w:cs="Arial"/>
          <w:szCs w:val="21"/>
        </w:rPr>
        <w:t>的</w:t>
      </w:r>
      <w:r w:rsidRPr="00F2566E">
        <w:rPr>
          <w:rFonts w:ascii="宋体" w:hAnsi="宋体" w:cs="Arial" w:hint="eastAsia"/>
          <w:szCs w:val="21"/>
        </w:rPr>
        <w:t>100</w:t>
      </w:r>
      <w:r w:rsidRPr="00F2566E">
        <w:rPr>
          <w:rFonts w:ascii="宋体" w:hAnsi="宋体" w:cs="Arial"/>
          <w:szCs w:val="21"/>
        </w:rPr>
        <w:t>%</w:t>
      </w:r>
      <w:r w:rsidRPr="00F2566E">
        <w:rPr>
          <w:rFonts w:ascii="宋体" w:hAnsi="宋体" w:cs="Arial" w:hint="eastAsia"/>
          <w:szCs w:val="21"/>
        </w:rPr>
        <w:t>；</w:t>
      </w:r>
    </w:p>
    <w:p w14:paraId="1F1B345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（11）基金资产总值不得超过基金资产净值的140%；</w:t>
      </w:r>
    </w:p>
    <w:p w14:paraId="71B4E49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1</w:t>
      </w:r>
      <w:r w:rsidRPr="00F2566E">
        <w:rPr>
          <w:rFonts w:ascii="宋体" w:hAnsi="宋体" w:cs="Arial" w:hint="eastAsia"/>
          <w:szCs w:val="21"/>
        </w:rPr>
        <w:t>2）基金因未平仓的期权合约支付和收取的权利金总额不得超过基金资产净值的</w:t>
      </w:r>
      <w:r w:rsidRPr="00F2566E">
        <w:rPr>
          <w:rFonts w:ascii="宋体" w:hAnsi="宋体" w:cs="Arial"/>
          <w:szCs w:val="21"/>
        </w:rPr>
        <w:t>10%</w:t>
      </w:r>
      <w:r w:rsidRPr="00F2566E">
        <w:rPr>
          <w:rFonts w:ascii="宋体" w:hAnsi="宋体" w:cs="Arial"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2566E">
        <w:rPr>
          <w:rFonts w:ascii="宋体" w:hAnsi="宋体" w:cs="Arial"/>
          <w:szCs w:val="21"/>
        </w:rPr>
        <w:t>20%</w:t>
      </w:r>
      <w:r w:rsidRPr="00F2566E">
        <w:rPr>
          <w:rFonts w:ascii="宋体" w:hAnsi="宋体" w:cs="Arial" w:hint="eastAsia"/>
          <w:szCs w:val="21"/>
        </w:rPr>
        <w:t>。其中，合约面值按照行权价乘以合约乘数计算；</w:t>
      </w:r>
    </w:p>
    <w:p w14:paraId="43B385D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1</w:t>
      </w:r>
      <w:r w:rsidRPr="00F2566E">
        <w:rPr>
          <w:rFonts w:ascii="宋体" w:hAnsi="宋体" w:cs="Arial" w:hint="eastAsia"/>
          <w:szCs w:val="21"/>
        </w:rPr>
        <w:t>3）本基金主动投资于流动性受限资产的市值合计不得超过基金资产净值的</w:t>
      </w:r>
      <w:r w:rsidRPr="00F2566E">
        <w:rPr>
          <w:rFonts w:ascii="宋体" w:hAnsi="宋体" w:cs="Arial"/>
          <w:szCs w:val="21"/>
        </w:rPr>
        <w:t>15%</w:t>
      </w:r>
      <w:r w:rsidRPr="00F2566E">
        <w:rPr>
          <w:rFonts w:ascii="宋体" w:hAnsi="宋体" w:cs="Arial" w:hint="eastAsia"/>
          <w:szCs w:val="21"/>
        </w:rPr>
        <w:t>。因证券市场波动、上市公司股票停牌、基金规模变动等基金管理人之外的因素致使基金不符合本条规定比例限制的，基金管理人不得主动新增流动性受限资产的投资；</w:t>
      </w:r>
    </w:p>
    <w:p w14:paraId="59239B3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1</w:t>
      </w:r>
      <w:r w:rsidRPr="00F2566E">
        <w:rPr>
          <w:rFonts w:ascii="宋体" w:hAnsi="宋体" w:cs="Arial" w:hint="eastAsia"/>
          <w:szCs w:val="21"/>
        </w:rPr>
        <w:t>4）本基金与私募类证券资管产品及中国证监会认定的其他主体为交易对手开展逆回购交易的，可接受质押品的资质要求应当与基金合同约定的投资范围保持一致；</w:t>
      </w:r>
    </w:p>
    <w:p w14:paraId="4607948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w:t>
      </w:r>
      <w:r w:rsidRPr="00F2566E">
        <w:rPr>
          <w:rFonts w:ascii="宋体" w:hAnsi="宋体" w:cs="Arial" w:hint="eastAsia"/>
          <w:szCs w:val="21"/>
        </w:rPr>
        <w:t>15</w:t>
      </w:r>
      <w:r w:rsidRPr="00F2566E">
        <w:rPr>
          <w:rFonts w:ascii="宋体" w:hAnsi="宋体" w:cs="Arial"/>
          <w:szCs w:val="21"/>
        </w:rPr>
        <w:t>）法律、法规、</w:t>
      </w:r>
      <w:r w:rsidRPr="00F2566E">
        <w:rPr>
          <w:rFonts w:ascii="宋体" w:hAnsi="宋体" w:cs="Arial" w:hint="eastAsia"/>
          <w:szCs w:val="21"/>
        </w:rPr>
        <w:t>基金</w:t>
      </w:r>
      <w:r w:rsidRPr="00F2566E">
        <w:rPr>
          <w:rFonts w:ascii="宋体" w:hAnsi="宋体" w:cs="Arial"/>
          <w:szCs w:val="21"/>
        </w:rPr>
        <w:t>合同及中国证监会</w:t>
      </w:r>
      <w:r w:rsidRPr="00F2566E">
        <w:rPr>
          <w:rFonts w:ascii="宋体" w:hAnsi="宋体" w:cs="Arial" w:hint="eastAsia"/>
          <w:szCs w:val="21"/>
        </w:rPr>
        <w:t>规定的</w:t>
      </w:r>
      <w:r w:rsidRPr="00F2566E">
        <w:rPr>
          <w:rFonts w:ascii="宋体" w:hAnsi="宋体" w:cs="Arial"/>
          <w:szCs w:val="21"/>
        </w:rPr>
        <w:t>其他比例限制。</w:t>
      </w:r>
    </w:p>
    <w:p w14:paraId="2BDAEF2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如果法律法规对</w:t>
      </w:r>
      <w:r w:rsidRPr="00F2566E">
        <w:rPr>
          <w:rFonts w:ascii="宋体" w:hAnsi="宋体" w:cs="Arial" w:hint="eastAsia"/>
          <w:szCs w:val="21"/>
        </w:rPr>
        <w:t>基金</w:t>
      </w:r>
      <w:r w:rsidRPr="00F2566E">
        <w:rPr>
          <w:rFonts w:ascii="宋体" w:hAnsi="宋体" w:cs="Arial"/>
          <w:szCs w:val="21"/>
        </w:rPr>
        <w:t>合同约定投资组合比例限制</w:t>
      </w:r>
      <w:r w:rsidRPr="00F2566E">
        <w:rPr>
          <w:rFonts w:ascii="宋体" w:hAnsi="宋体" w:cs="Arial" w:hint="eastAsia"/>
          <w:szCs w:val="21"/>
        </w:rPr>
        <w:t>进行</w:t>
      </w:r>
      <w:r w:rsidRPr="00F2566E">
        <w:rPr>
          <w:rFonts w:ascii="宋体" w:hAnsi="宋体" w:cs="Arial"/>
          <w:szCs w:val="21"/>
        </w:rPr>
        <w:t>变更的，以变更后的规定为准。法律法规或监管部门取消上述限制，如适用于本基金，则本基金投资不再受相关限制</w:t>
      </w:r>
      <w:r w:rsidRPr="00F2566E">
        <w:rPr>
          <w:rFonts w:ascii="宋体" w:hAnsi="宋体" w:cs="Arial" w:hint="eastAsia"/>
          <w:szCs w:val="21"/>
        </w:rPr>
        <w:t>。</w:t>
      </w:r>
    </w:p>
    <w:p w14:paraId="09160776"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基金管理人应当自基金合同生效之日起</w:t>
      </w:r>
      <w:r w:rsidRPr="00F2566E">
        <w:rPr>
          <w:rFonts w:ascii="宋体" w:hAnsi="宋体" w:cs="Arial"/>
          <w:szCs w:val="21"/>
        </w:rPr>
        <w:t>6</w:t>
      </w:r>
      <w:r w:rsidRPr="00F2566E">
        <w:rPr>
          <w:rFonts w:ascii="宋体" w:hAnsi="宋体" w:cs="Arial" w:hint="eastAsia"/>
          <w:szCs w:val="21"/>
        </w:rPr>
        <w:t>个月内使基金的投资组合比例符合基金合同的</w:t>
      </w:r>
      <w:r w:rsidRPr="00F2566E">
        <w:rPr>
          <w:rFonts w:ascii="宋体" w:hAnsi="宋体" w:cs="Arial"/>
          <w:szCs w:val="21"/>
        </w:rPr>
        <w:t>约定。</w:t>
      </w:r>
      <w:r w:rsidRPr="00F2566E">
        <w:rPr>
          <w:rFonts w:ascii="宋体" w:hAnsi="宋体" w:cs="Arial" w:hint="eastAsia"/>
          <w:szCs w:val="21"/>
        </w:rPr>
        <w:t>在上述期间内，本基金的投资范围、投资策略应当符合基金合同的约定。基金托管人对基金的投资的监督与检查自基金合同生效之日起开始。</w:t>
      </w:r>
    </w:p>
    <w:p w14:paraId="2D28EE3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bCs/>
          <w:szCs w:val="21"/>
        </w:rPr>
        <w:t>因</w:t>
      </w:r>
      <w:r w:rsidRPr="00F2566E">
        <w:rPr>
          <w:rFonts w:ascii="宋体" w:hAnsi="宋体" w:cs="Arial"/>
          <w:bCs/>
          <w:szCs w:val="21"/>
        </w:rPr>
        <w:t>证券市场波动、基金规模变动等基金管理人之外的因素致使基金投资比例不符合上述</w:t>
      </w:r>
      <w:r w:rsidRPr="00F2566E">
        <w:rPr>
          <w:rFonts w:ascii="宋体" w:hAnsi="宋体" w:cs="Arial" w:hint="eastAsia"/>
          <w:bCs/>
          <w:szCs w:val="21"/>
        </w:rPr>
        <w:t>第（1）项</w:t>
      </w:r>
      <w:r w:rsidRPr="00F2566E">
        <w:rPr>
          <w:rFonts w:ascii="宋体" w:hAnsi="宋体" w:cs="Arial"/>
          <w:bCs/>
          <w:szCs w:val="21"/>
        </w:rPr>
        <w:t>投资比例的，基金管理人应当在20个交易日内进行调整</w:t>
      </w:r>
      <w:r w:rsidRPr="00F2566E">
        <w:rPr>
          <w:rFonts w:ascii="宋体" w:hAnsi="宋体" w:cs="Arial" w:hint="eastAsia"/>
          <w:bCs/>
          <w:szCs w:val="21"/>
        </w:rPr>
        <w:t>；</w:t>
      </w:r>
      <w:r w:rsidRPr="00F2566E">
        <w:rPr>
          <w:rFonts w:ascii="宋体" w:hAnsi="宋体" w:cs="Arial" w:hint="eastAsia"/>
          <w:szCs w:val="21"/>
        </w:rPr>
        <w:t>除上述第（5）、（8）、（13）、（14）项外，</w:t>
      </w:r>
      <w:r w:rsidRPr="00F2566E">
        <w:rPr>
          <w:rFonts w:ascii="宋体" w:hAnsi="宋体" w:cs="Arial"/>
          <w:szCs w:val="21"/>
        </w:rPr>
        <w:t>由于证券</w:t>
      </w:r>
      <w:r w:rsidRPr="00F2566E">
        <w:rPr>
          <w:rFonts w:ascii="宋体" w:hAnsi="宋体" w:cs="Arial" w:hint="eastAsia"/>
          <w:szCs w:val="21"/>
        </w:rPr>
        <w:t>、期货</w:t>
      </w:r>
      <w:r w:rsidRPr="00F2566E">
        <w:rPr>
          <w:rFonts w:ascii="宋体" w:hAnsi="宋体" w:cs="Arial"/>
          <w:szCs w:val="21"/>
        </w:rPr>
        <w:t>市场波动、上市公司合并、基金规模变动、标的指数成份股调整、标的指数成份股流动性限制、目标ETF暂停申购、赎回或二级市场交易停牌等基金管理人之外的因素导致基金投资不符合上述约定比例的，基金管理人应在10个交易日内进行调整，以达到标准，</w:t>
      </w:r>
      <w:r w:rsidRPr="00F2566E">
        <w:rPr>
          <w:rFonts w:ascii="宋体" w:hAnsi="宋体" w:cs="Arial" w:hint="eastAsia"/>
          <w:szCs w:val="21"/>
        </w:rPr>
        <w:t>但中国证监会规定的特殊情形除外。法律法规</w:t>
      </w:r>
      <w:r w:rsidRPr="00F2566E">
        <w:rPr>
          <w:rFonts w:ascii="宋体" w:hAnsi="宋体" w:cs="Arial"/>
          <w:szCs w:val="21"/>
        </w:rPr>
        <w:t>另有规定的，从其规定。</w:t>
      </w:r>
    </w:p>
    <w:p w14:paraId="16489917"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3.禁止行为</w:t>
      </w:r>
    </w:p>
    <w:p w14:paraId="7A25D5A7" w14:textId="77777777" w:rsidR="006823E2" w:rsidRPr="00F2566E" w:rsidRDefault="006823E2" w:rsidP="006823E2">
      <w:pPr>
        <w:adjustRightInd w:val="0"/>
        <w:snapToGrid w:val="0"/>
        <w:spacing w:line="360" w:lineRule="auto"/>
        <w:ind w:firstLineChars="200" w:firstLine="420"/>
        <w:rPr>
          <w:rFonts w:ascii="Arial" w:hAnsi="Arial"/>
          <w:kern w:val="0"/>
        </w:rPr>
      </w:pPr>
      <w:r w:rsidRPr="00F2566E">
        <w:rPr>
          <w:rFonts w:ascii="Arial" w:hAnsi="Arial" w:cs="Arial" w:hint="eastAsia"/>
          <w:kern w:val="0"/>
          <w:szCs w:val="21"/>
        </w:rPr>
        <w:t>为维护基金份额持有人的合法权益，</w:t>
      </w:r>
      <w:r w:rsidRPr="00F2566E">
        <w:rPr>
          <w:rFonts w:ascii="宋体" w:hAnsi="宋体" w:cs="Arial" w:hint="eastAsia"/>
          <w:szCs w:val="21"/>
        </w:rPr>
        <w:t>本基金财产不得用于以下投资或者活动：</w:t>
      </w:r>
    </w:p>
    <w:p w14:paraId="188260C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（1）承销证券；</w:t>
      </w:r>
    </w:p>
    <w:p w14:paraId="5CC693F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（2）违反规定向他人贷款或者提供担保；</w:t>
      </w:r>
    </w:p>
    <w:p w14:paraId="4927725A"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（3）从事承担无限责任的投资；</w:t>
      </w:r>
    </w:p>
    <w:p w14:paraId="095AB7B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（4）买卖除目标ETF外的其他基金份额，但是中国证监会另有规定的除外；</w:t>
      </w:r>
    </w:p>
    <w:p w14:paraId="7845E8B3"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（5）向本基金的基金管理人、基金托管人出资；</w:t>
      </w:r>
    </w:p>
    <w:p w14:paraId="2CFD0E5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（6）从事内幕交易、操纵证券交易价格及其他不正当的证券交易活动；</w:t>
      </w:r>
    </w:p>
    <w:p w14:paraId="031C0E6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（7）法律、行政法规或者中国证监会规定禁止的其他活动。</w:t>
      </w:r>
    </w:p>
    <w:p w14:paraId="666237D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0662C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szCs w:val="21"/>
        </w:rPr>
        <w:t>5</w:t>
      </w:r>
      <w:r w:rsidRPr="00F2566E">
        <w:rPr>
          <w:rFonts w:ascii="宋体" w:hAnsi="宋体" w:cs="Arial" w:hint="eastAsia"/>
          <w:szCs w:val="21"/>
        </w:rPr>
        <w:t>.</w:t>
      </w:r>
      <w:r w:rsidRPr="00F2566E">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F2566E">
        <w:rPr>
          <w:rFonts w:ascii="宋体" w:hAnsi="宋体" w:cs="Arial" w:hint="eastAsia"/>
          <w:szCs w:val="21"/>
        </w:rPr>
        <w:t>取消</w:t>
      </w:r>
      <w:r w:rsidRPr="00F2566E">
        <w:rPr>
          <w:rFonts w:ascii="宋体" w:hAnsi="宋体" w:cs="Arial"/>
          <w:szCs w:val="21"/>
        </w:rPr>
        <w:t>上述限制</w:t>
      </w:r>
      <w:r w:rsidRPr="00F2566E">
        <w:rPr>
          <w:rFonts w:ascii="宋体" w:hAnsi="宋体" w:cs="Arial" w:hint="eastAsia"/>
          <w:szCs w:val="21"/>
        </w:rPr>
        <w:t>的</w:t>
      </w:r>
      <w:r w:rsidRPr="00F2566E">
        <w:rPr>
          <w:rFonts w:ascii="宋体" w:hAnsi="宋体" w:cs="Arial"/>
          <w:szCs w:val="21"/>
        </w:rPr>
        <w:t>，</w:t>
      </w:r>
      <w:r w:rsidRPr="00F2566E">
        <w:rPr>
          <w:rFonts w:ascii="宋体" w:hAnsi="宋体" w:cs="Arial" w:hint="eastAsia"/>
          <w:szCs w:val="21"/>
        </w:rPr>
        <w:t>履行适当程序后，基金不受上述限制</w:t>
      </w:r>
      <w:r w:rsidRPr="00F2566E">
        <w:rPr>
          <w:rFonts w:ascii="宋体" w:hAnsi="宋体" w:cs="Arial"/>
          <w:szCs w:val="21"/>
        </w:rPr>
        <w:t>。</w:t>
      </w:r>
    </w:p>
    <w:p w14:paraId="4D07FA9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625DA6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本基金投资银行存款应符合如下规定：</w:t>
      </w:r>
    </w:p>
    <w:p w14:paraId="3537C5C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1.本</w:t>
      </w:r>
      <w:r w:rsidRPr="00F2566E">
        <w:rPr>
          <w:rFonts w:ascii="宋体" w:hAnsi="宋体" w:cs="Arial"/>
          <w:szCs w:val="21"/>
        </w:rPr>
        <w:t>基金投资于有固定期限银行存款的比例，不得超过基金资产净值的30%，但投资于有存款期限，根据协议可提前支取的银行存款不受上述比例限制;</w:t>
      </w:r>
      <w:r w:rsidRPr="00F2566E">
        <w:rPr>
          <w:rFonts w:ascii="宋体" w:hAnsi="宋体" w:cs="Arial" w:hint="eastAsia"/>
          <w:szCs w:val="21"/>
        </w:rPr>
        <w:t>本</w:t>
      </w:r>
      <w:r w:rsidRPr="00F2566E">
        <w:rPr>
          <w:rFonts w:ascii="宋体" w:hAnsi="宋体" w:cs="Arial"/>
          <w:szCs w:val="21"/>
        </w:rPr>
        <w:t>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37AB5DE0"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有关法律法规或监管部门制定或修改新的定期存款投资政策，基金管理人履行适当程序后，可相应调整投资组合限制的规定。</w:t>
      </w:r>
    </w:p>
    <w:p w14:paraId="443D3A8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w:t>
      </w:r>
      <w:r w:rsidRPr="00F2566E">
        <w:rPr>
          <w:rFonts w:ascii="宋体" w:hAnsi="宋体" w:cs="Arial"/>
          <w:szCs w:val="21"/>
        </w:rPr>
        <w:t>.</w:t>
      </w:r>
      <w:r w:rsidRPr="00F2566E">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BFA68C9"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1</w:t>
      </w:r>
      <w:r w:rsidRPr="00F2566E">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5092E5D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2</w:t>
      </w:r>
      <w:r w:rsidRPr="00F2566E">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E8989C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w:t>
      </w:r>
      <w:r w:rsidRPr="00F2566E">
        <w:rPr>
          <w:rFonts w:ascii="宋体" w:hAnsi="宋体" w:cs="Arial"/>
          <w:szCs w:val="21"/>
        </w:rPr>
        <w:t>3</w:t>
      </w:r>
      <w:r w:rsidRPr="00F2566E">
        <w:rPr>
          <w:rFonts w:ascii="宋体" w:hAnsi="宋体" w:cs="Arial" w:hint="eastAsia"/>
          <w:szCs w:val="21"/>
        </w:rPr>
        <w:t>）基金管理人须加强内部风险控制制度的建设。如因基金管理人员工职务行为导致基金财产受到损失的，需由基金管理人承担由此造成的损失。</w:t>
      </w:r>
    </w:p>
    <w:p w14:paraId="6D779B77"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20940DF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（三）基金投资银行存款协议的签订、账户开设与管理、投资指令与资金划付、账目核对、到期兑付、提前支取</w:t>
      </w:r>
    </w:p>
    <w:p w14:paraId="6AE82ED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1.基金投资银行存款协议的签订</w:t>
      </w:r>
    </w:p>
    <w:p w14:paraId="685AE3B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1DE16FC"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（2）基金托管人依据相关法规对《总体合作协议》和《存款协议书》的内容进行复核，审查存款银行资格等。</w:t>
      </w:r>
    </w:p>
    <w:p w14:paraId="4024639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4F0C76FC"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（4）由存款银行指定的存放存款的分支机构（以下简称“存款分支机构</w:t>
      </w:r>
      <w:r w:rsidRPr="00F2566E">
        <w:rPr>
          <w:rFonts w:ascii="宋体" w:hAnsi="宋体" w:cs="Arial"/>
          <w:szCs w:val="21"/>
        </w:rPr>
        <w:t>”</w:t>
      </w:r>
      <w:r w:rsidRPr="00F2566E">
        <w:rPr>
          <w:rFonts w:ascii="宋体" w:hAnsi="宋体" w:cs="Arial" w:hint="eastAsia"/>
          <w:szCs w:val="21"/>
        </w:rPr>
        <w:t>）寄送或上门交付存款证实书或其他有效存款凭证的，基金托管人可向存款分支机构的上级行发出存款余额询证函，存款分支机构及其上级行应予配合。</w:t>
      </w:r>
    </w:p>
    <w:p w14:paraId="2C3D931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513FADC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2FA3A0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（7）基金管理人应在《存款协议书》中规定，因定期存款产生的存单不得被质押或以任何方式被抵押，不得用于转让和背书。</w:t>
      </w:r>
    </w:p>
    <w:p w14:paraId="2491FC9C"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2.基金投资银行存款时的账户开设与管理</w:t>
      </w:r>
    </w:p>
    <w:p w14:paraId="0F94B82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57687A17"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（2）基金投资于银行存款时的预留印鉴由基金托管人保管和使用。</w:t>
      </w:r>
    </w:p>
    <w:p w14:paraId="5E20B5B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3.存款凭证传递、账目核对及到期兑付</w:t>
      </w:r>
    </w:p>
    <w:p w14:paraId="27E84D3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（1）存款证实书等存款凭证传递</w:t>
      </w:r>
    </w:p>
    <w:p w14:paraId="15E78DC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F37C23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（2）存款凭证的遗失补办</w:t>
      </w:r>
    </w:p>
    <w:p w14:paraId="4923BD6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存款凭证在邮寄过程中遗失的，由基金管理人向存款银行提出补办申请，基金管理人应督促存款银行尽快补办存款凭证，并按以上（1）的方式快递或上门交付至托管人，原存款凭证自动作废。</w:t>
      </w:r>
    </w:p>
    <w:p w14:paraId="7B2531FD"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（3）账目核对</w:t>
      </w:r>
    </w:p>
    <w:p w14:paraId="5CFBAB7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每个工作日，基金管理人应与基金托管人核对各项银行存款投资余额及应计利息。</w:t>
      </w:r>
    </w:p>
    <w:p w14:paraId="3DEF194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18A89E98"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存款银行应配合基金托管人对存款凭证的询证，并在询证函上加盖存款银行公章寄送至基金托管人指定联系人。</w:t>
      </w:r>
    </w:p>
    <w:p w14:paraId="17D8E7BE"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（4）到期兑付</w:t>
      </w:r>
    </w:p>
    <w:p w14:paraId="773F122D"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49A9445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DB0223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691D5292"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4.提前支取</w:t>
      </w:r>
    </w:p>
    <w:p w14:paraId="24F5AD0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如果在存款期限内，由于基金规模发生缩减的原因或者出于流动性管理的需要等原因，基金管理人可以提前支取全部或部分资金。</w:t>
      </w:r>
    </w:p>
    <w:p w14:paraId="7FFC3816"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提前支取的具体事项按照基金管理人与存款银行签订的《存款协议书》执行。</w:t>
      </w:r>
    </w:p>
    <w:p w14:paraId="0A00B3E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5.基金投资银行存款的监督</w:t>
      </w:r>
    </w:p>
    <w:p w14:paraId="580388C0"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基金托管人发现基金管理人在进行存款投资时有违反有关法律法规的规定及《基金合同》的约定的行为，应及时以书面形式通知基金管理人在</w:t>
      </w:r>
      <w:r w:rsidRPr="00F2566E">
        <w:rPr>
          <w:rFonts w:ascii="宋体" w:hAnsi="宋体" w:cs="Arial"/>
          <w:szCs w:val="21"/>
        </w:rPr>
        <w:t xml:space="preserve">10 </w:t>
      </w:r>
      <w:r w:rsidRPr="00F2566E">
        <w:rPr>
          <w:rFonts w:ascii="宋体" w:hAnsi="宋体" w:cs="Arial" w:hint="eastAsia"/>
          <w:szCs w:val="21"/>
        </w:rPr>
        <w:t>个工作日内纠正。基金管理人对基金托管人通知的违规事项未能在</w:t>
      </w:r>
      <w:r w:rsidRPr="00F2566E">
        <w:rPr>
          <w:rFonts w:ascii="宋体" w:hAnsi="宋体" w:cs="Arial"/>
          <w:szCs w:val="21"/>
        </w:rPr>
        <w:t xml:space="preserve">10 </w:t>
      </w:r>
      <w:r w:rsidRPr="00F2566E">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F2566E">
        <w:rPr>
          <w:rFonts w:ascii="宋体" w:hAnsi="宋体" w:cs="Arial"/>
          <w:szCs w:val="21"/>
        </w:rPr>
        <w:t xml:space="preserve">10 </w:t>
      </w:r>
      <w:r w:rsidRPr="00F2566E">
        <w:rPr>
          <w:rFonts w:ascii="宋体" w:hAnsi="宋体" w:cs="Arial" w:hint="eastAsia"/>
          <w:szCs w:val="21"/>
        </w:rPr>
        <w:t>个工作日内纠正或拒绝结算，若因基金管理人拒不执行造成基金财产损失的，相关损失由基金管理人承担，基金托管人不承担任何责任。</w:t>
      </w:r>
    </w:p>
    <w:p w14:paraId="1AA21F0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F2566E">
        <w:rPr>
          <w:rFonts w:ascii="宋体" w:hAnsi="宋体" w:cs="Arial"/>
          <w:szCs w:val="21"/>
        </w:rPr>
        <w:t>3个交易日内与基金托管人协商解决。</w:t>
      </w:r>
    </w:p>
    <w:p w14:paraId="588DB50C"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F677536"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（五）本基金投资流通受限证券，应遵守《</w:t>
      </w:r>
      <w:r w:rsidRPr="00F2566E">
        <w:rPr>
          <w:rFonts w:ascii="宋体" w:hAnsi="宋体" w:hint="eastAsia"/>
        </w:rPr>
        <w:t>关于基金投资非公开发行股票等流通受限证券有关问题的通知》</w:t>
      </w:r>
      <w:r w:rsidRPr="00F2566E">
        <w:rPr>
          <w:rFonts w:ascii="宋体" w:hAnsi="宋体" w:cs="Arial" w:hint="eastAsia"/>
          <w:szCs w:val="21"/>
        </w:rPr>
        <w:t>等有关监管规定。</w:t>
      </w:r>
    </w:p>
    <w:p w14:paraId="4F086904"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0B19479"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799AD84"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本基金不得投资未经中国证监会批准的非公开发行证券。</w:t>
      </w:r>
    </w:p>
    <w:p w14:paraId="2DA26657"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本基金不得投资有锁定期但锁定期不明确的证券。</w:t>
      </w:r>
    </w:p>
    <w:p w14:paraId="4A3CD2B9"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A6CE91D"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F37B235"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6BC8FB1"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AE15D7B"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72CC0BFA"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8F45CED"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w:t>
      </w:r>
      <w:r w:rsidRPr="00F2566E">
        <w:rPr>
          <w:rFonts w:ascii="宋体" w:hAnsi="宋体" w:cs="Arial"/>
          <w:szCs w:val="21"/>
        </w:rPr>
        <w:t xml:space="preserve"> 基金管理</w:t>
      </w:r>
      <w:r w:rsidRPr="00F2566E">
        <w:rPr>
          <w:rFonts w:ascii="宋体" w:hAnsi="宋体" w:cs="Arial" w:hint="eastAsia"/>
          <w:szCs w:val="21"/>
        </w:rPr>
        <w:t>人</w:t>
      </w:r>
      <w:r w:rsidRPr="00F2566E">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719DA12C"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473D1436"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七）基金托管人根据有关法律法规的规定及《基金合同》的约定，对基金资产净值计算、各类基金份额净值计算、基金费用开支及收入确定、基金收益分配、相关信息披露、基金宣传推介材料中登载基金业绩表现数据等进行监督和核查。</w:t>
      </w:r>
    </w:p>
    <w:p w14:paraId="0D3D45F2" w14:textId="77777777" w:rsidR="006823E2" w:rsidRPr="00F2566E" w:rsidRDefault="006823E2" w:rsidP="006823E2">
      <w:pPr>
        <w:adjustRightInd w:val="0"/>
        <w:snapToGrid w:val="0"/>
        <w:spacing w:line="360" w:lineRule="auto"/>
        <w:ind w:firstLineChars="200" w:firstLine="420"/>
        <w:rPr>
          <w:rFonts w:ascii="宋体" w:hAnsi="宋体"/>
        </w:rPr>
      </w:pPr>
      <w:r w:rsidRPr="00F2566E">
        <w:rPr>
          <w:rFonts w:ascii="宋体" w:hAnsi="宋体" w:cs="Arial" w:hint="eastAsia"/>
          <w:szCs w:val="21"/>
        </w:rPr>
        <w:t>（八）</w:t>
      </w:r>
      <w:r w:rsidRPr="00F2566E">
        <w:rPr>
          <w:rFonts w:ascii="宋体" w:hAnsi="宋体" w:hint="eastAsia"/>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2B0FEBA"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28E6AF" w14:textId="77777777" w:rsidR="006823E2" w:rsidRPr="00F2566E" w:rsidRDefault="006823E2" w:rsidP="006823E2">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B269B7F" w14:textId="77777777" w:rsidR="006823E2" w:rsidRPr="00F2566E" w:rsidRDefault="006823E2" w:rsidP="00AA4C18">
      <w:pPr>
        <w:adjustRightInd w:val="0"/>
        <w:snapToGrid w:val="0"/>
        <w:spacing w:line="360" w:lineRule="auto"/>
        <w:ind w:firstLine="480"/>
        <w:rPr>
          <w:rFonts w:ascii="宋体" w:hAnsi="宋体" w:cs="Arial"/>
          <w:szCs w:val="21"/>
        </w:rPr>
      </w:pPr>
      <w:r w:rsidRPr="00F2566E">
        <w:rPr>
          <w:rFonts w:ascii="宋体" w:hAnsi="宋体" w:cs="Arial" w:hint="eastAsia"/>
          <w:szCs w:val="21"/>
        </w:rPr>
        <w:t>（十一）基金托管人发现基金管理人有重大违规行为，应及时报告中国证监会，同时通知基金管理人限期纠正</w:t>
      </w:r>
      <w:r w:rsidR="006608CE" w:rsidRPr="00F2566E">
        <w:rPr>
          <w:rFonts w:ascii="宋体" w:hAnsi="宋体" w:cs="Arial" w:hint="eastAsia"/>
          <w:szCs w:val="21"/>
        </w:rPr>
        <w:t>。</w:t>
      </w:r>
    </w:p>
    <w:p w14:paraId="23283267" w14:textId="77777777" w:rsidR="0094796E" w:rsidRPr="00F2566E" w:rsidRDefault="0094796E" w:rsidP="00AA4C18">
      <w:pPr>
        <w:adjustRightInd w:val="0"/>
        <w:snapToGrid w:val="0"/>
        <w:spacing w:line="360" w:lineRule="auto"/>
        <w:ind w:firstLine="480"/>
        <w:rPr>
          <w:rFonts w:asciiTheme="minorEastAsia" w:eastAsiaTheme="minorEastAsia" w:hAnsiTheme="minorEastAsia" w:cs="Arial"/>
          <w:b/>
          <w:szCs w:val="21"/>
        </w:rPr>
      </w:pPr>
      <w:r w:rsidRPr="00F2566E">
        <w:rPr>
          <w:rFonts w:asciiTheme="minorEastAsia" w:eastAsiaTheme="minorEastAsia" w:hAnsiTheme="minorEastAsia" w:cs="Arial" w:hint="eastAsia"/>
          <w:b/>
          <w:szCs w:val="21"/>
        </w:rPr>
        <w:t>三、基金管理人对基金托管人的业务核查</w:t>
      </w:r>
    </w:p>
    <w:p w14:paraId="5822560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384B6F16"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0F17456"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A08DCD0"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（四）基金管理人发现基金托管人有重大违规行为，应及时报告中国证监会，同时通知基金托管人限期纠正，并将纠正结果报告中国证监会。</w:t>
      </w:r>
    </w:p>
    <w:p w14:paraId="110BDBAD" w14:textId="77777777" w:rsidR="00CA596E" w:rsidRPr="00F2566E" w:rsidRDefault="00CA596E" w:rsidP="00CA596E">
      <w:pPr>
        <w:spacing w:line="360" w:lineRule="auto"/>
        <w:ind w:firstLineChars="200" w:firstLine="422"/>
        <w:rPr>
          <w:rFonts w:ascii="Arial" w:hAnsi="Arial" w:cs="Arial"/>
          <w:b/>
          <w:szCs w:val="21"/>
        </w:rPr>
      </w:pPr>
      <w:bookmarkStart w:id="204" w:name="_Toc278986607"/>
      <w:bookmarkStart w:id="205" w:name="_Toc278986832"/>
      <w:bookmarkStart w:id="206" w:name="_Toc278986892"/>
      <w:bookmarkStart w:id="207" w:name="_Toc286319595"/>
      <w:bookmarkStart w:id="208" w:name="_Toc287014244"/>
      <w:bookmarkStart w:id="209" w:name="_Toc288639817"/>
      <w:r w:rsidRPr="00F2566E">
        <w:rPr>
          <w:rFonts w:ascii="Arial" w:hAnsi="Arial" w:cs="Arial"/>
          <w:b/>
          <w:szCs w:val="21"/>
        </w:rPr>
        <w:t>四、基金财产的保管</w:t>
      </w:r>
      <w:bookmarkEnd w:id="204"/>
      <w:bookmarkEnd w:id="205"/>
      <w:bookmarkEnd w:id="206"/>
      <w:bookmarkEnd w:id="207"/>
      <w:bookmarkEnd w:id="208"/>
      <w:bookmarkEnd w:id="209"/>
    </w:p>
    <w:p w14:paraId="0EF7339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（一）基金财产保管的原则</w:t>
      </w:r>
    </w:p>
    <w:p w14:paraId="3C832D7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1.基金财产应独立于基金管理人、基金托管人的固有财产。</w:t>
      </w:r>
    </w:p>
    <w:p w14:paraId="0F738FD0"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2.基金托管人应安全保管基金财产。</w:t>
      </w:r>
    </w:p>
    <w:p w14:paraId="5F60DBC7"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3.基金托管人按照规定开设基金财产投资所需的相关账户。</w:t>
      </w:r>
    </w:p>
    <w:p w14:paraId="21DC4A7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4.基金托管人对所托管的不同基金财产分别设置账户，确保基金财产的完整与独立。</w:t>
      </w:r>
    </w:p>
    <w:p w14:paraId="1B229E8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1A27E028"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6CF2CD6"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7.基金</w:t>
      </w:r>
      <w:r w:rsidRPr="00F2566E">
        <w:rPr>
          <w:rFonts w:ascii="宋体" w:hAnsi="宋体" w:hint="eastAsia"/>
          <w:szCs w:val="21"/>
        </w:rPr>
        <w:t>托管人对因为</w:t>
      </w:r>
      <w:r w:rsidRPr="00F2566E">
        <w:rPr>
          <w:rFonts w:ascii="宋体" w:hAnsi="宋体" w:cs="Arial" w:hint="eastAsia"/>
          <w:szCs w:val="21"/>
        </w:rPr>
        <w:t>基金</w:t>
      </w:r>
      <w:r w:rsidRPr="00F2566E">
        <w:rPr>
          <w:rFonts w:ascii="宋体" w:hAnsi="宋体" w:hint="eastAsia"/>
          <w:szCs w:val="21"/>
        </w:rPr>
        <w:t>管理人投资产生的存放或存管在</w:t>
      </w:r>
      <w:r w:rsidRPr="00F2566E">
        <w:rPr>
          <w:rFonts w:ascii="宋体" w:hAnsi="宋体" w:cs="Arial" w:hint="eastAsia"/>
          <w:szCs w:val="21"/>
        </w:rPr>
        <w:t>基金</w:t>
      </w:r>
      <w:r w:rsidRPr="00F2566E">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54F7BA1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8.除依据法律法规和基金合同的规定外，基金托管人不得委托第三人托管基金财产。</w:t>
      </w:r>
    </w:p>
    <w:p w14:paraId="3EAB3F4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（二）基金募集期间及募集资金的验资</w:t>
      </w:r>
    </w:p>
    <w:p w14:paraId="4AA84E3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1.基金募集期间募集的资金应开立“基金募集专户”。该账户由基金管理人开立并管理。</w:t>
      </w:r>
    </w:p>
    <w:p w14:paraId="35CDFE6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3AA6A95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3.若基金募集期限届满，未能达到基金合同生效的条件，由基金管理人按规定办理退款等事宜。</w:t>
      </w:r>
    </w:p>
    <w:p w14:paraId="26BC21B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（三）基金资金账户的开立和管理</w:t>
      </w:r>
    </w:p>
    <w:p w14:paraId="1A67180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博时中证央企结构调整交易型开放式指数证券投资基金联接基金”，预留印鉴为基金托管人印章。</w:t>
      </w:r>
    </w:p>
    <w:p w14:paraId="0012234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52E141D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3.基金资金账户的开立和管理应符合法律法规及银行业监督管理机构的有关规定。</w:t>
      </w:r>
    </w:p>
    <w:p w14:paraId="26A80BDC"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（四）基金证券账户和结算备付金账户的开立和管理</w:t>
      </w:r>
    </w:p>
    <w:p w14:paraId="17DBB8D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1.基金托管人在中国证券登记结算有限责任公司上海分公司、深圳分公司为基金开立基金托管人与基金联名的证券账户。</w:t>
      </w:r>
    </w:p>
    <w:p w14:paraId="634FA3C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4A79D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3.基金证券账户的开立和证券账户卡的保管由基金托管人负责，账户资产的管理和运用由基金管理人负责。</w:t>
      </w:r>
    </w:p>
    <w:p w14:paraId="2131B6BA"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14:paraId="0B3BD431"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5.若中国证监会或其他监管机构在本托管协议订立日之后允许基金从事其他投资品种的投资业务，涉及相关账户的开立、使用的，</w:t>
      </w:r>
      <w:r w:rsidRPr="00F2566E">
        <w:rPr>
          <w:rFonts w:ascii="宋体" w:hAnsi="宋体" w:cs="Arial" w:hint="eastAsia"/>
          <w:color w:val="000000"/>
          <w:szCs w:val="21"/>
        </w:rPr>
        <w:t>按有关规定开立、使用并管理；</w:t>
      </w:r>
      <w:r w:rsidRPr="00F2566E">
        <w:rPr>
          <w:rFonts w:ascii="宋体" w:hAnsi="宋体" w:cs="Arial" w:hint="eastAsia"/>
          <w:szCs w:val="21"/>
        </w:rPr>
        <w:t>若无相关规定，则基金托管人比照上述关于账户开立、使用的规定执行。</w:t>
      </w:r>
    </w:p>
    <w:p w14:paraId="114819E2"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（五）债券托管账户的开设和管理</w:t>
      </w:r>
    </w:p>
    <w:p w14:paraId="1615A62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57947E26"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（六）其他账户的开立和管理</w:t>
      </w:r>
    </w:p>
    <w:p w14:paraId="76B854A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1.基金管理人根据投资需要按照规定开立期货保证金账户及期货交易编码等，</w:t>
      </w:r>
      <w:r w:rsidRPr="00F2566E">
        <w:rPr>
          <w:rFonts w:ascii="宋体" w:hAnsi="宋体" w:hint="eastAsia"/>
          <w:szCs w:val="21"/>
        </w:rPr>
        <w:t>基金托管人按照规定开立期货结算账户等投资所需账户。</w:t>
      </w:r>
      <w:r w:rsidRPr="00F2566E">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8956357"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610C910"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3CFE3717"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3.法律法规等有关规定对相关账户的开立和管理另有规定的，从其规定办理。</w:t>
      </w:r>
    </w:p>
    <w:p w14:paraId="7F9443B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（七）基金财产投资的有关有价凭证等的保管</w:t>
      </w:r>
    </w:p>
    <w:p w14:paraId="75F7E0C8"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177562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（八）与基金财产有关的重大合同的保管</w:t>
      </w:r>
    </w:p>
    <w:p w14:paraId="1A31465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F2566E">
        <w:rPr>
          <w:rFonts w:ascii="宋体" w:hAnsi="宋体" w:hint="eastAsia"/>
          <w:szCs w:val="21"/>
        </w:rPr>
        <w:t>因基金管理人发送的合同传真件与事后送达的合同原件不一致所造成的后果，由基金管理人负责。</w:t>
      </w:r>
      <w:r w:rsidRPr="00F2566E">
        <w:rPr>
          <w:rFonts w:ascii="宋体" w:hAnsi="宋体" w:cs="Arial" w:hint="eastAsia"/>
          <w:szCs w:val="21"/>
        </w:rPr>
        <w:t>重大合同的保管期限为基金合同终止后不少于15年。</w:t>
      </w:r>
    </w:p>
    <w:p w14:paraId="6F63B96A" w14:textId="77777777" w:rsidR="005039CD" w:rsidRPr="00F2566E" w:rsidRDefault="005039CD" w:rsidP="005039CD">
      <w:pPr>
        <w:adjustRightInd w:val="0"/>
        <w:snapToGrid w:val="0"/>
        <w:spacing w:line="360" w:lineRule="auto"/>
        <w:ind w:firstLineChars="200" w:firstLine="420"/>
        <w:rPr>
          <w:rFonts w:ascii="宋体" w:hAnsi="宋体"/>
          <w:szCs w:val="21"/>
        </w:rPr>
      </w:pPr>
      <w:r w:rsidRPr="00F2566E">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FCCFA7D" w14:textId="77777777" w:rsidR="0094796E" w:rsidRPr="00F2566E" w:rsidRDefault="0094796E" w:rsidP="00AA4C18">
      <w:pPr>
        <w:adjustRightInd w:val="0"/>
        <w:snapToGrid w:val="0"/>
        <w:spacing w:line="360" w:lineRule="auto"/>
        <w:ind w:firstLine="480"/>
        <w:rPr>
          <w:rFonts w:asciiTheme="minorEastAsia" w:eastAsiaTheme="minorEastAsia" w:hAnsiTheme="minorEastAsia" w:cs="Arial"/>
          <w:b/>
          <w:szCs w:val="21"/>
        </w:rPr>
      </w:pPr>
      <w:r w:rsidRPr="00F2566E">
        <w:rPr>
          <w:rFonts w:asciiTheme="minorEastAsia" w:eastAsiaTheme="minorEastAsia" w:hAnsiTheme="minorEastAsia" w:cs="Arial" w:hint="eastAsia"/>
          <w:b/>
          <w:szCs w:val="21"/>
        </w:rPr>
        <w:t>五、基金资产净值计算和会计核算</w:t>
      </w:r>
    </w:p>
    <w:p w14:paraId="55B2654D" w14:textId="77777777" w:rsidR="005039CD" w:rsidRPr="00F2566E" w:rsidRDefault="005039CD" w:rsidP="005039CD">
      <w:pPr>
        <w:adjustRightInd w:val="0"/>
        <w:snapToGrid w:val="0"/>
        <w:spacing w:line="360" w:lineRule="auto"/>
        <w:ind w:firstLineChars="200" w:firstLine="420"/>
        <w:rPr>
          <w:rFonts w:ascii="宋体" w:hAnsi="宋体" w:cs="Arial"/>
          <w:szCs w:val="21"/>
        </w:rPr>
      </w:pPr>
      <w:bookmarkStart w:id="210" w:name="_Toc77663017"/>
      <w:r w:rsidRPr="00F2566E">
        <w:rPr>
          <w:rFonts w:ascii="宋体" w:hAnsi="宋体" w:cs="Arial" w:hint="eastAsia"/>
          <w:szCs w:val="21"/>
        </w:rPr>
        <w:t>（一）基金资产净值的计算、复核与完成的时间及程序</w:t>
      </w:r>
    </w:p>
    <w:p w14:paraId="37E5174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1.基金资产净值</w:t>
      </w:r>
    </w:p>
    <w:p w14:paraId="6ABB1CF7"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基金资产净值是指基金资产总值减去基金负债后的价值。</w:t>
      </w:r>
    </w:p>
    <w:p w14:paraId="27531A9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基金份额净值是指估值日基金资产净值除以估值日该类基金份额总数，各类基金份额净值的计算，精确到0.0001元，小数点后第五位四舍五入，国家另有规定的，从其规定。</w:t>
      </w:r>
    </w:p>
    <w:p w14:paraId="3A2F7A5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基金管理人每个工作日计算基金资产净值、各类基金份额净值，经基金托管人复核，按规定公告。</w:t>
      </w:r>
    </w:p>
    <w:p w14:paraId="4A75BFB0"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2.复核程序</w:t>
      </w:r>
    </w:p>
    <w:p w14:paraId="2247997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基金管理人每工作日对基金资产进行估值后，将基金资产净值、各类基金份额净值发送基金托管人，经基金托管人复核无误后，由基金管理人对外公布。</w:t>
      </w:r>
    </w:p>
    <w:p w14:paraId="2FD7D5A8" w14:textId="77777777" w:rsidR="005039CD" w:rsidRPr="00F2566E" w:rsidRDefault="005039CD" w:rsidP="005039CD">
      <w:pPr>
        <w:adjustRightInd w:val="0"/>
        <w:snapToGrid w:val="0"/>
        <w:spacing w:line="360" w:lineRule="auto"/>
        <w:ind w:firstLineChars="200" w:firstLine="420"/>
        <w:rPr>
          <w:rFonts w:ascii="宋体" w:hAnsi="宋体"/>
          <w:szCs w:val="21"/>
        </w:rPr>
      </w:pPr>
      <w:r w:rsidRPr="00F2566E">
        <w:rPr>
          <w:rFonts w:ascii="宋体" w:hAnsi="宋体" w:cs="Arial" w:hint="eastAsia"/>
          <w:szCs w:val="21"/>
        </w:rPr>
        <w:t>3.</w:t>
      </w:r>
      <w:r w:rsidRPr="00F2566E">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62C5CE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（二）基金资产的估值</w:t>
      </w:r>
    </w:p>
    <w:p w14:paraId="6EF5FA90" w14:textId="77777777" w:rsidR="005039CD" w:rsidRPr="00F2566E" w:rsidRDefault="005039CD" w:rsidP="005039CD">
      <w:pPr>
        <w:adjustRightInd w:val="0"/>
        <w:snapToGrid w:val="0"/>
        <w:spacing w:line="360" w:lineRule="auto"/>
        <w:ind w:firstLineChars="200" w:firstLine="420"/>
        <w:rPr>
          <w:rStyle w:val="read"/>
          <w:rFonts w:ascii="宋体" w:hAnsi="宋体"/>
          <w:szCs w:val="21"/>
        </w:rPr>
      </w:pPr>
      <w:r w:rsidRPr="00F2566E">
        <w:rPr>
          <w:rFonts w:hint="eastAsia"/>
          <w:szCs w:val="21"/>
        </w:rPr>
        <w:t>基金管理人及基金托管人应当按照《基金合同》的约定进行估值。</w:t>
      </w:r>
    </w:p>
    <w:p w14:paraId="6D9A59E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（三）基金份额净值错误的处理方式</w:t>
      </w:r>
    </w:p>
    <w:p w14:paraId="5578BD6D"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hint="eastAsia"/>
          <w:szCs w:val="21"/>
        </w:rPr>
        <w:t>基金管理人及基金托管人应当按照《基金合同》的约定处理份额净值错误。</w:t>
      </w:r>
    </w:p>
    <w:p w14:paraId="1407E0D5"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（四）基金会计制度</w:t>
      </w:r>
    </w:p>
    <w:p w14:paraId="0D4903E1"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按国家有关部门规定的会计制度执行。</w:t>
      </w:r>
    </w:p>
    <w:p w14:paraId="45268091"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（五）基金账册的建立</w:t>
      </w:r>
    </w:p>
    <w:p w14:paraId="711F0C7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F2F4B76"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（六）基金财务报表与报告的编制和复核</w:t>
      </w:r>
    </w:p>
    <w:p w14:paraId="646EDA49"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1.财务报表的编制</w:t>
      </w:r>
    </w:p>
    <w:p w14:paraId="0BB91C5B"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基金财务报表由基金管理人编制，基金托管人复核。</w:t>
      </w:r>
    </w:p>
    <w:p w14:paraId="57818FD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2.报表复核</w:t>
      </w:r>
    </w:p>
    <w:p w14:paraId="20793C6C"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660FCFFA"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3.财务报表的编制与复核时间安排</w:t>
      </w:r>
    </w:p>
    <w:p w14:paraId="07AA945F"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360ABF3A"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（七）在有需要时，基金管理人应每季度向基金托管人提供基金业绩比较基准的基础数据和编制结果。</w:t>
      </w:r>
    </w:p>
    <w:bookmarkEnd w:id="210"/>
    <w:p w14:paraId="5556EF2F" w14:textId="77777777" w:rsidR="0094796E" w:rsidRPr="00F2566E" w:rsidRDefault="0094796E" w:rsidP="001C2C8A">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六、基金份额持有人名册的登记与保管</w:t>
      </w:r>
    </w:p>
    <w:p w14:paraId="1D321936" w14:textId="0744D072" w:rsidR="00C23D16" w:rsidRPr="00F2566E" w:rsidRDefault="00C23D16" w:rsidP="00C23D16">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708184CD" w14:textId="73B9EB7E" w:rsidR="005039CD" w:rsidRPr="00F2566E" w:rsidRDefault="00C23D16" w:rsidP="00C23D16">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在基金托管人要求或编制半年报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3D0A7CE" w14:textId="77777777" w:rsidR="0094796E" w:rsidRPr="00F2566E" w:rsidRDefault="0094796E" w:rsidP="00FF483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七、争议解决方式</w:t>
      </w:r>
    </w:p>
    <w:p w14:paraId="66C26313"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双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双方当事人均有约束力，仲裁费用由败诉方承担。</w:t>
      </w:r>
    </w:p>
    <w:p w14:paraId="4A5FB68E"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54EB3994" w14:textId="77777777" w:rsidR="005039CD" w:rsidRPr="00F2566E" w:rsidRDefault="005039CD" w:rsidP="005039CD">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本协议受中华人民共和国法律（不含港澳台立法）管辖。</w:t>
      </w:r>
    </w:p>
    <w:p w14:paraId="5F0CD45B" w14:textId="77777777" w:rsidR="0094796E" w:rsidRPr="00F2566E" w:rsidRDefault="0094796E" w:rsidP="001C2C8A">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八、基金托管协议的变更、终止与基金财产的清算</w:t>
      </w:r>
    </w:p>
    <w:p w14:paraId="0A3B8EFD" w14:textId="77777777" w:rsidR="00836CDA" w:rsidRPr="00F2566E" w:rsidRDefault="00836CDA" w:rsidP="00836CDA">
      <w:pPr>
        <w:adjustRightInd w:val="0"/>
        <w:snapToGrid w:val="0"/>
        <w:spacing w:line="360" w:lineRule="auto"/>
        <w:ind w:firstLineChars="200" w:firstLine="420"/>
        <w:rPr>
          <w:rFonts w:ascii="宋体" w:hAnsi="宋体" w:cs="Arial"/>
          <w:szCs w:val="21"/>
        </w:rPr>
      </w:pPr>
      <w:bookmarkStart w:id="211" w:name="_Toc510842757"/>
      <w:r w:rsidRPr="00F2566E">
        <w:rPr>
          <w:rFonts w:ascii="宋体" w:hAnsi="宋体" w:cs="Arial" w:hint="eastAsia"/>
          <w:szCs w:val="21"/>
        </w:rPr>
        <w:t>（一）托管协议的变更程序</w:t>
      </w:r>
    </w:p>
    <w:p w14:paraId="29E930EA" w14:textId="77777777" w:rsidR="00836CDA" w:rsidRPr="00F2566E" w:rsidRDefault="00836CDA" w:rsidP="00836CDA">
      <w:pPr>
        <w:adjustRightInd w:val="0"/>
        <w:snapToGrid w:val="0"/>
        <w:spacing w:line="360" w:lineRule="auto"/>
        <w:ind w:firstLineChars="200" w:firstLine="420"/>
        <w:rPr>
          <w:rFonts w:ascii="宋体" w:hAnsi="宋体"/>
          <w:szCs w:val="21"/>
        </w:rPr>
      </w:pPr>
      <w:r w:rsidRPr="00F2566E">
        <w:rPr>
          <w:rFonts w:ascii="宋体" w:hAnsi="宋体" w:cs="Arial" w:hint="eastAsia"/>
          <w:szCs w:val="21"/>
        </w:rPr>
        <w:t>本协议双方当事人经协商一致，可以对协议进行修改。修改后的新协议，其内容不得与基金合同的规定有任何冲突。基金托管协议的变更应报中国证监会备案。</w:t>
      </w:r>
    </w:p>
    <w:p w14:paraId="720652E7"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（二）基金托管协议终止的情形</w:t>
      </w:r>
    </w:p>
    <w:p w14:paraId="77A75636"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1、《基金合同》终止；</w:t>
      </w:r>
    </w:p>
    <w:p w14:paraId="69A33DD7"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2、基金托管人因解散、破产、撤销等事由，不能继续担任基金托管人的职务，而在6个月内无其他适当的托管机构承接其原有权利义务；</w:t>
      </w:r>
    </w:p>
    <w:p w14:paraId="3688546C"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3、基金管理人因解散、破产、撤销等事由，不能继续担任基金管理人的职务，而在6个月内无其他适当的基金管理公司承接其原有权利义务；</w:t>
      </w:r>
    </w:p>
    <w:p w14:paraId="271B7B9E"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4、发生法律法规或《基金合同》规定的其他终止事项。</w:t>
      </w:r>
    </w:p>
    <w:p w14:paraId="646221B5"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ascii="宋体" w:hAnsi="宋体" w:cs="Arial" w:hint="eastAsia"/>
          <w:szCs w:val="21"/>
        </w:rPr>
        <w:t>（三）基金财产的清算</w:t>
      </w:r>
    </w:p>
    <w:p w14:paraId="23B3F745" w14:textId="77777777" w:rsidR="00836CDA" w:rsidRPr="00F2566E" w:rsidRDefault="00836CDA" w:rsidP="00836CDA">
      <w:pPr>
        <w:adjustRightInd w:val="0"/>
        <w:snapToGrid w:val="0"/>
        <w:spacing w:line="360" w:lineRule="auto"/>
        <w:ind w:firstLineChars="200" w:firstLine="420"/>
        <w:rPr>
          <w:rFonts w:ascii="宋体" w:hAnsi="宋体" w:cs="Arial"/>
          <w:szCs w:val="21"/>
        </w:rPr>
      </w:pPr>
      <w:r w:rsidRPr="00F2566E">
        <w:rPr>
          <w:rFonts w:hint="eastAsia"/>
          <w:szCs w:val="21"/>
        </w:rPr>
        <w:t>基金管理人与基金托管人按照《基金合同》的约定处理基金财产的清算。</w:t>
      </w:r>
    </w:p>
    <w:bookmarkEnd w:id="211"/>
    <w:p w14:paraId="4A21D5BA" w14:textId="77777777" w:rsidR="00CE2D00" w:rsidRPr="00F2566E" w:rsidRDefault="00CE2D00" w:rsidP="00CE2D00">
      <w:pPr>
        <w:autoSpaceDE w:val="0"/>
        <w:autoSpaceDN w:val="0"/>
        <w:adjustRightInd w:val="0"/>
        <w:snapToGrid w:val="0"/>
        <w:spacing w:line="360" w:lineRule="auto"/>
        <w:ind w:firstLineChars="201" w:firstLine="422"/>
        <w:jc w:val="left"/>
        <w:rPr>
          <w:rFonts w:ascii="宋体" w:hAnsi="宋体"/>
          <w:bCs/>
          <w:szCs w:val="21"/>
        </w:rPr>
        <w:sectPr w:rsidR="00CE2D00" w:rsidRPr="00F2566E" w:rsidSect="00A579E3">
          <w:footerReference w:type="default" r:id="rId41"/>
          <w:footerReference w:type="first" r:id="rId42"/>
          <w:pgSz w:w="11906" w:h="16838"/>
          <w:pgMar w:top="1440" w:right="1800" w:bottom="1440" w:left="1800" w:header="851" w:footer="992" w:gutter="0"/>
          <w:pgNumType w:start="1"/>
          <w:cols w:space="425"/>
          <w:titlePg/>
          <w:docGrid w:type="lines" w:linePitch="312"/>
        </w:sectPr>
      </w:pPr>
    </w:p>
    <w:p w14:paraId="0F111B3D" w14:textId="77777777" w:rsidR="0094796E" w:rsidRPr="00F2566E" w:rsidRDefault="0094796E" w:rsidP="00CE2D00">
      <w:pPr>
        <w:autoSpaceDE w:val="0"/>
        <w:autoSpaceDN w:val="0"/>
        <w:adjustRightInd w:val="0"/>
        <w:snapToGrid w:val="0"/>
        <w:spacing w:line="360" w:lineRule="auto"/>
        <w:ind w:firstLineChars="201" w:firstLine="422"/>
        <w:jc w:val="left"/>
        <w:rPr>
          <w:rFonts w:ascii="宋体" w:hAnsi="宋体"/>
          <w:bCs/>
          <w:szCs w:val="21"/>
        </w:rPr>
      </w:pPr>
    </w:p>
    <w:p w14:paraId="1E4E9E65" w14:textId="77777777" w:rsidR="007F20AF" w:rsidRPr="00F2566E" w:rsidRDefault="007F20AF" w:rsidP="007248CE">
      <w:pPr>
        <w:widowControl/>
        <w:snapToGrid w:val="0"/>
        <w:spacing w:line="360" w:lineRule="auto"/>
        <w:jc w:val="left"/>
        <w:rPr>
          <w:color w:val="000000"/>
        </w:rPr>
      </w:pPr>
    </w:p>
    <w:p w14:paraId="491F5B1D" w14:textId="77777777" w:rsidR="007F20AF" w:rsidRPr="00F2566E" w:rsidRDefault="007F20AF" w:rsidP="00CE2D00">
      <w:pPr>
        <w:pStyle w:val="21"/>
        <w:numPr>
          <w:ilvl w:val="0"/>
          <w:numId w:val="24"/>
        </w:numPr>
        <w:snapToGrid w:val="0"/>
        <w:spacing w:before="0" w:after="0" w:line="360" w:lineRule="auto"/>
        <w:jc w:val="center"/>
      </w:pPr>
      <w:bookmarkStart w:id="212" w:name="_Toc327902642"/>
      <w:bookmarkStart w:id="213" w:name="_Toc332013130"/>
      <w:bookmarkStart w:id="214" w:name="_Toc335899853"/>
      <w:bookmarkStart w:id="215" w:name="_Toc336606247"/>
      <w:bookmarkStart w:id="216" w:name="_Toc369510028"/>
      <w:bookmarkStart w:id="217" w:name="_Toc375295993"/>
      <w:bookmarkStart w:id="218" w:name="_Toc411872042"/>
      <w:bookmarkStart w:id="219" w:name="_Toc517169201"/>
      <w:r w:rsidRPr="00F2566E">
        <w:rPr>
          <w:rFonts w:hint="eastAsia"/>
        </w:rPr>
        <w:t>基金份额持有人服务</w:t>
      </w:r>
      <w:bookmarkEnd w:id="212"/>
      <w:bookmarkEnd w:id="213"/>
      <w:bookmarkEnd w:id="214"/>
      <w:bookmarkEnd w:id="215"/>
      <w:bookmarkEnd w:id="216"/>
      <w:bookmarkEnd w:id="217"/>
      <w:bookmarkEnd w:id="218"/>
      <w:bookmarkEnd w:id="219"/>
    </w:p>
    <w:p w14:paraId="52F739E1" w14:textId="77777777" w:rsidR="00C656C0" w:rsidRPr="00F2566E" w:rsidRDefault="00C656C0" w:rsidP="00C656C0">
      <w:pPr>
        <w:pStyle w:val="a5"/>
        <w:autoSpaceDE w:val="0"/>
        <w:autoSpaceDN w:val="0"/>
        <w:adjustRightInd w:val="0"/>
        <w:snapToGrid w:val="0"/>
        <w:spacing w:line="360" w:lineRule="auto"/>
        <w:ind w:firstLineChars="200"/>
        <w:rPr>
          <w:szCs w:val="21"/>
        </w:rPr>
      </w:pPr>
    </w:p>
    <w:p w14:paraId="71745E7A"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对本基金份额持有人的服务主要由基金管理人、基金销售机构提供。</w:t>
      </w:r>
      <w:r w:rsidRPr="00F2566E">
        <w:rPr>
          <w:rFonts w:asciiTheme="minorEastAsia" w:eastAsiaTheme="minorEastAsia" w:hAnsiTheme="minorEastAsia"/>
          <w:kern w:val="0"/>
          <w:szCs w:val="21"/>
        </w:rPr>
        <w:t>基金管理人承诺为基金份额持有人提供一系列的服务</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根据基金份额持有人的需要和市场的变化，有权增加或变更服务项目</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主要服务内容如下：</w:t>
      </w:r>
    </w:p>
    <w:p w14:paraId="1859642F" w14:textId="21931D5C"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b/>
          <w:kern w:val="0"/>
          <w:szCs w:val="21"/>
        </w:rPr>
        <w:t>一、</w:t>
      </w:r>
      <w:r w:rsidR="003232B0" w:rsidRPr="00F2566E">
        <w:rPr>
          <w:rFonts w:asciiTheme="minorEastAsia" w:eastAsiaTheme="minorEastAsia" w:hAnsiTheme="minorEastAsia" w:hint="eastAsia"/>
          <w:b/>
          <w:kern w:val="0"/>
          <w:szCs w:val="21"/>
        </w:rPr>
        <w:t>基金份额</w:t>
      </w:r>
      <w:r w:rsidRPr="00F2566E">
        <w:rPr>
          <w:rFonts w:asciiTheme="minorEastAsia" w:eastAsiaTheme="minorEastAsia" w:hAnsiTheme="minorEastAsia"/>
          <w:b/>
          <w:kern w:val="0"/>
          <w:szCs w:val="21"/>
        </w:rPr>
        <w:t>持有人交易资料的寄送服务</w:t>
      </w:r>
    </w:p>
    <w:p w14:paraId="38652E46"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1、</w:t>
      </w:r>
      <w:r w:rsidRPr="00F2566E">
        <w:rPr>
          <w:rFonts w:asciiTheme="minorEastAsia" w:eastAsiaTheme="minorEastAsia" w:hAnsiTheme="minorEastAsia" w:hint="eastAsia"/>
          <w:kern w:val="0"/>
          <w:szCs w:val="21"/>
        </w:rPr>
        <w:t>交易确认单</w:t>
      </w:r>
    </w:p>
    <w:p w14:paraId="1CAD0D0C"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基金合同生效后正常开放期，</w:t>
      </w:r>
      <w:r w:rsidRPr="00F2566E">
        <w:rPr>
          <w:rFonts w:asciiTheme="minorEastAsia" w:eastAsiaTheme="minorEastAsia" w:hAnsiTheme="minorEastAsia"/>
          <w:kern w:val="0"/>
          <w:szCs w:val="21"/>
        </w:rPr>
        <w:t>每次交易结束后，投资者可在T+2个工作日后通过销售机构的</w:t>
      </w:r>
      <w:r w:rsidRPr="00F2566E">
        <w:rPr>
          <w:rFonts w:asciiTheme="minorEastAsia" w:eastAsiaTheme="minorEastAsia" w:hAnsiTheme="minorEastAsia" w:hint="eastAsia"/>
          <w:kern w:val="0"/>
          <w:szCs w:val="21"/>
        </w:rPr>
        <w:t>网点柜台或以销售机构规定的其他方式</w:t>
      </w:r>
      <w:r w:rsidRPr="00F2566E">
        <w:rPr>
          <w:rFonts w:asciiTheme="minorEastAsia" w:eastAsiaTheme="minorEastAsia" w:hAnsiTheme="minorEastAsia"/>
          <w:kern w:val="0"/>
          <w:szCs w:val="21"/>
        </w:rPr>
        <w:t>查询和打印交易确认单，或在T+1个工作日后通</w:t>
      </w:r>
      <w:r w:rsidRPr="00F2566E">
        <w:rPr>
          <w:rFonts w:asciiTheme="minorEastAsia" w:eastAsiaTheme="minorEastAsia" w:hAnsiTheme="minorEastAsia" w:hint="eastAsia"/>
          <w:kern w:val="0"/>
          <w:szCs w:val="21"/>
        </w:rPr>
        <w:t>过</w:t>
      </w:r>
      <w:r w:rsidRPr="00F2566E">
        <w:rPr>
          <w:rFonts w:asciiTheme="minorEastAsia" w:eastAsiaTheme="minorEastAsia" w:hAnsiTheme="minorEastAsia"/>
          <w:kern w:val="0"/>
          <w:szCs w:val="21"/>
        </w:rPr>
        <w:t>博时一线通电话、博时网</w:t>
      </w:r>
      <w:r w:rsidRPr="00F2566E">
        <w:rPr>
          <w:rFonts w:asciiTheme="minorEastAsia" w:eastAsiaTheme="minorEastAsia" w:hAnsiTheme="minorEastAsia" w:hint="eastAsia"/>
          <w:kern w:val="0"/>
          <w:szCs w:val="21"/>
        </w:rPr>
        <w:t>站</w:t>
      </w:r>
      <w:r w:rsidRPr="00F2566E">
        <w:rPr>
          <w:rFonts w:asciiTheme="minorEastAsia" w:eastAsiaTheme="minorEastAsia" w:hAnsiTheme="minorEastAsia"/>
          <w:kern w:val="0"/>
          <w:szCs w:val="21"/>
        </w:rPr>
        <w:t>查询交易确认情况。基金管理人不向投资者寄送交易确认单。</w:t>
      </w:r>
    </w:p>
    <w:p w14:paraId="35DA4221"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2、</w:t>
      </w:r>
      <w:r w:rsidRPr="00F2566E">
        <w:rPr>
          <w:rFonts w:asciiTheme="minorEastAsia" w:eastAsiaTheme="minorEastAsia" w:hAnsiTheme="minorEastAsia" w:hint="eastAsia"/>
          <w:kern w:val="0"/>
          <w:szCs w:val="21"/>
        </w:rPr>
        <w:t>纸质对账单</w:t>
      </w:r>
    </w:p>
    <w:p w14:paraId="1127AB61"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根据客户需要，博时基金向投资人提供纸质账单寄送服务。</w:t>
      </w:r>
      <w:r w:rsidRPr="00F2566E">
        <w:rPr>
          <w:rFonts w:asciiTheme="minorEastAsia" w:eastAsiaTheme="minorEastAsia" w:hAnsiTheme="minorEastAsia"/>
          <w:kern w:val="0"/>
          <w:szCs w:val="21"/>
        </w:rPr>
        <w:t>每季度结束后10个工作日内，基金管理人向本季度有交易的投资者寄送</w:t>
      </w:r>
      <w:r w:rsidRPr="00F2566E">
        <w:rPr>
          <w:rFonts w:asciiTheme="minorEastAsia" w:eastAsiaTheme="minorEastAsia" w:hAnsiTheme="minorEastAsia" w:hint="eastAsia"/>
          <w:kern w:val="0"/>
          <w:szCs w:val="21"/>
        </w:rPr>
        <w:t>纸质</w:t>
      </w:r>
      <w:r w:rsidRPr="00F2566E">
        <w:rPr>
          <w:rFonts w:asciiTheme="minorEastAsia" w:eastAsiaTheme="minorEastAsia" w:hAnsiTheme="minorEastAsia"/>
          <w:kern w:val="0"/>
          <w:szCs w:val="21"/>
        </w:rPr>
        <w:t>对账单；每年度结束后15个工作日内，基金管理人向所有持有本基金份额的投资者寄送</w:t>
      </w:r>
      <w:r w:rsidRPr="00F2566E">
        <w:rPr>
          <w:rFonts w:asciiTheme="minorEastAsia" w:eastAsiaTheme="minorEastAsia" w:hAnsiTheme="minorEastAsia" w:hint="eastAsia"/>
          <w:kern w:val="0"/>
          <w:szCs w:val="21"/>
        </w:rPr>
        <w:t>纸质</w:t>
      </w:r>
      <w:r w:rsidRPr="00F2566E">
        <w:rPr>
          <w:rFonts w:asciiTheme="minorEastAsia" w:eastAsiaTheme="minorEastAsia" w:hAnsiTheme="minorEastAsia"/>
          <w:kern w:val="0"/>
          <w:szCs w:val="21"/>
        </w:rPr>
        <w:t>对账单。</w:t>
      </w:r>
    </w:p>
    <w:p w14:paraId="39E67557"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3、电子</w:t>
      </w:r>
      <w:r w:rsidRPr="00F2566E">
        <w:rPr>
          <w:rFonts w:asciiTheme="minorEastAsia" w:eastAsiaTheme="minorEastAsia" w:hAnsiTheme="minorEastAsia" w:hint="eastAsia"/>
          <w:kern w:val="0"/>
          <w:szCs w:val="21"/>
        </w:rPr>
        <w:t>对账单</w:t>
      </w:r>
    </w:p>
    <w:p w14:paraId="593060EC"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每月结束后，基金管理人向所有订阅电子邮件对账单的投资者发送电子邮件对账单。</w:t>
      </w:r>
    </w:p>
    <w:p w14:paraId="3003212A"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投资者可以登录基金管理人网站（http://www.bosera.com）自助订阅；或发送</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订阅电子对账单</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邮件到客服邮箱</w:t>
      </w:r>
      <w:hyperlink r:id="rId43" w:history="1">
        <w:r w:rsidRPr="00F2566E">
          <w:rPr>
            <w:rFonts w:asciiTheme="minorEastAsia" w:eastAsiaTheme="minorEastAsia" w:hAnsiTheme="minorEastAsia"/>
            <w:kern w:val="0"/>
            <w:szCs w:val="21"/>
          </w:rPr>
          <w:t>service@bosera</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com</w:t>
        </w:r>
      </w:hyperlink>
      <w:r w:rsidRPr="00F2566E">
        <w:rPr>
          <w:rFonts w:asciiTheme="minorEastAsia" w:eastAsiaTheme="minorEastAsia" w:hAnsiTheme="minorEastAsia"/>
          <w:kern w:val="0"/>
          <w:szCs w:val="21"/>
        </w:rPr>
        <w:t>；也可直接拨打博时一线通95105568（免长途话费）订阅。</w:t>
      </w:r>
    </w:p>
    <w:p w14:paraId="031C2386"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4</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由于投资者提供的邮寄地址、手机号码、电子邮箱不详、错误、未及时变更或邮局投递差错、通讯故障、延误等原因有可能造成对账单无法按时或准确送达。因上述原因无法正常收取对账单的投资者，敬请及时通过本</w:t>
      </w:r>
      <w:r w:rsidRPr="00F2566E">
        <w:rPr>
          <w:rFonts w:asciiTheme="minorEastAsia" w:eastAsiaTheme="minorEastAsia" w:hAnsiTheme="minorEastAsia"/>
          <w:kern w:val="0"/>
          <w:szCs w:val="21"/>
        </w:rPr>
        <w:t>基金管理人</w:t>
      </w:r>
      <w:r w:rsidRPr="00F2566E">
        <w:rPr>
          <w:rFonts w:asciiTheme="minorEastAsia" w:eastAsiaTheme="minorEastAsia" w:hAnsiTheme="minorEastAsia" w:hint="eastAsia"/>
          <w:kern w:val="0"/>
          <w:szCs w:val="21"/>
        </w:rPr>
        <w:t>网站，或拨打</w:t>
      </w:r>
      <w:r w:rsidRPr="00F2566E">
        <w:rPr>
          <w:rFonts w:asciiTheme="minorEastAsia" w:eastAsiaTheme="minorEastAsia" w:hAnsiTheme="minorEastAsia"/>
          <w:kern w:val="0"/>
          <w:szCs w:val="21"/>
        </w:rPr>
        <w:t>博时一线通</w:t>
      </w:r>
      <w:r w:rsidRPr="00F2566E">
        <w:rPr>
          <w:rFonts w:asciiTheme="minorEastAsia" w:eastAsiaTheme="minorEastAsia" w:hAnsiTheme="minorEastAsia" w:hint="eastAsia"/>
          <w:kern w:val="0"/>
          <w:szCs w:val="21"/>
        </w:rPr>
        <w:t>客服电话查询、核对、变更您的预留联系方式。</w:t>
      </w:r>
    </w:p>
    <w:p w14:paraId="698B884B"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二</w:t>
      </w:r>
      <w:r w:rsidRPr="00F2566E">
        <w:rPr>
          <w:rFonts w:asciiTheme="minorEastAsia" w:eastAsiaTheme="minorEastAsia" w:hAnsiTheme="minorEastAsia"/>
          <w:b/>
          <w:kern w:val="0"/>
          <w:szCs w:val="21"/>
        </w:rPr>
        <w:t>、网上</w:t>
      </w:r>
      <w:r w:rsidRPr="00F2566E">
        <w:rPr>
          <w:rFonts w:asciiTheme="minorEastAsia" w:eastAsiaTheme="minorEastAsia" w:hAnsiTheme="minorEastAsia" w:hint="eastAsia"/>
          <w:b/>
          <w:kern w:val="0"/>
          <w:szCs w:val="21"/>
        </w:rPr>
        <w:t>理财</w:t>
      </w:r>
      <w:r w:rsidRPr="00F2566E">
        <w:rPr>
          <w:rFonts w:asciiTheme="minorEastAsia" w:eastAsiaTheme="minorEastAsia" w:hAnsiTheme="minorEastAsia"/>
          <w:b/>
          <w:kern w:val="0"/>
          <w:szCs w:val="21"/>
        </w:rPr>
        <w:t>服务</w:t>
      </w:r>
    </w:p>
    <w:p w14:paraId="28F8A36E"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通过基金管理人网站，投资者可获得如下服务：</w:t>
      </w:r>
    </w:p>
    <w:p w14:paraId="65A278F1"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1、</w:t>
      </w:r>
      <w:r w:rsidRPr="00F2566E">
        <w:rPr>
          <w:rFonts w:asciiTheme="minorEastAsia" w:eastAsiaTheme="minorEastAsia" w:hAnsiTheme="minorEastAsia" w:hint="eastAsia"/>
          <w:kern w:val="0"/>
          <w:szCs w:val="21"/>
        </w:rPr>
        <w:t>自助开户交易</w:t>
      </w:r>
    </w:p>
    <w:p w14:paraId="2506A86B" w14:textId="50C8E710"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投资者可登录基金管理人网站网上交易系统，与</w:t>
      </w:r>
      <w:r w:rsidR="003232B0" w:rsidRPr="00F2566E">
        <w:rPr>
          <w:rFonts w:asciiTheme="minorEastAsia" w:eastAsiaTheme="minorEastAsia" w:hAnsiTheme="minorEastAsia" w:hint="eastAsia"/>
          <w:kern w:val="0"/>
          <w:szCs w:val="21"/>
        </w:rPr>
        <w:t>基金管理人</w:t>
      </w:r>
      <w:r w:rsidRPr="00F2566E">
        <w:rPr>
          <w:rFonts w:asciiTheme="minorEastAsia" w:eastAsiaTheme="minorEastAsia" w:hAnsiTheme="minorEastAsia" w:hint="eastAsia"/>
          <w:kern w:val="0"/>
          <w:szCs w:val="21"/>
        </w:rPr>
        <w:t>达成电子交易的相关协议，接受</w:t>
      </w:r>
      <w:r w:rsidR="003232B0" w:rsidRPr="00F2566E">
        <w:rPr>
          <w:rFonts w:asciiTheme="minorEastAsia" w:eastAsiaTheme="minorEastAsia" w:hAnsiTheme="minorEastAsia" w:hint="eastAsia"/>
          <w:kern w:val="0"/>
          <w:szCs w:val="21"/>
        </w:rPr>
        <w:t>基金管理人</w:t>
      </w:r>
      <w:r w:rsidRPr="00F2566E">
        <w:rPr>
          <w:rFonts w:asciiTheme="minorEastAsia" w:eastAsiaTheme="minorEastAsia" w:hAnsiTheme="minorEastAsia" w:hint="eastAsia"/>
          <w:kern w:val="0"/>
          <w:szCs w:val="21"/>
        </w:rPr>
        <w:t>有关服务条款并办理相关手续后，即可自助开户并进行网上交易，如基金认/申购、定投、转换、赎回、赎回转申购及分红方式变更等。具体业务办理情况及业务规则请登录</w:t>
      </w:r>
      <w:r w:rsidR="003232B0" w:rsidRPr="00F2566E">
        <w:rPr>
          <w:rFonts w:asciiTheme="minorEastAsia" w:eastAsiaTheme="minorEastAsia" w:hAnsiTheme="minorEastAsia" w:hint="eastAsia"/>
          <w:kern w:val="0"/>
          <w:szCs w:val="21"/>
        </w:rPr>
        <w:t>基金管理人</w:t>
      </w:r>
      <w:r w:rsidRPr="00F2566E">
        <w:rPr>
          <w:rFonts w:asciiTheme="minorEastAsia" w:eastAsiaTheme="minorEastAsia" w:hAnsiTheme="minorEastAsia" w:hint="eastAsia"/>
          <w:kern w:val="0"/>
          <w:szCs w:val="21"/>
        </w:rPr>
        <w:t>网站查询。</w:t>
      </w:r>
    </w:p>
    <w:p w14:paraId="0B77D5CF"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2</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查询服务</w:t>
      </w:r>
    </w:p>
    <w:p w14:paraId="0F521DE0"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投资者可以通过</w:t>
      </w:r>
      <w:r w:rsidRPr="00F2566E">
        <w:rPr>
          <w:rFonts w:asciiTheme="minorEastAsia" w:eastAsiaTheme="minorEastAsia" w:hAnsiTheme="minorEastAsia"/>
          <w:kern w:val="0"/>
          <w:szCs w:val="21"/>
        </w:rPr>
        <w:t>基金管理人</w:t>
      </w:r>
      <w:r w:rsidRPr="00F2566E">
        <w:rPr>
          <w:rFonts w:asciiTheme="minorEastAsia" w:eastAsiaTheme="minorEastAsia" w:hAnsiTheme="minorEastAsia" w:hint="eastAsia"/>
          <w:kern w:val="0"/>
          <w:szCs w:val="21"/>
        </w:rPr>
        <w:t>网站查询所持有基金的基金份额、交易记录等信息，同时可以修改基金账户信息等基本资料。</w:t>
      </w:r>
    </w:p>
    <w:p w14:paraId="5C50CC47"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3</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信息资讯服务</w:t>
      </w:r>
    </w:p>
    <w:p w14:paraId="22B99896"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投资者可</w:t>
      </w:r>
      <w:r w:rsidRPr="00F2566E">
        <w:rPr>
          <w:rFonts w:asciiTheme="minorEastAsia" w:eastAsiaTheme="minorEastAsia" w:hAnsiTheme="minorEastAsia" w:hint="eastAsia"/>
          <w:kern w:val="0"/>
          <w:szCs w:val="21"/>
        </w:rPr>
        <w:t>以利用</w:t>
      </w:r>
      <w:r w:rsidRPr="00F2566E">
        <w:rPr>
          <w:rFonts w:asciiTheme="minorEastAsia" w:eastAsiaTheme="minorEastAsia" w:hAnsiTheme="minorEastAsia"/>
          <w:kern w:val="0"/>
          <w:szCs w:val="21"/>
        </w:rPr>
        <w:t>基金管理人网站获取基金和基金管理人各类信息，包括基金法律文件、基金管理人最新动态、热点问题等。</w:t>
      </w:r>
    </w:p>
    <w:p w14:paraId="451F6F55"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4</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在线客服</w:t>
      </w:r>
    </w:p>
    <w:p w14:paraId="61FEFC99"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投资者</w:t>
      </w:r>
      <w:r w:rsidRPr="00F2566E">
        <w:rPr>
          <w:rFonts w:asciiTheme="minorEastAsia" w:eastAsiaTheme="minorEastAsia" w:hAnsiTheme="minorEastAsia" w:hint="eastAsia"/>
          <w:kern w:val="0"/>
          <w:szCs w:val="21"/>
        </w:rPr>
        <w:t>可以通过</w:t>
      </w:r>
      <w:r w:rsidRPr="00F2566E">
        <w:rPr>
          <w:rFonts w:asciiTheme="minorEastAsia" w:eastAsiaTheme="minorEastAsia" w:hAnsiTheme="minorEastAsia"/>
          <w:kern w:val="0"/>
          <w:szCs w:val="21"/>
        </w:rPr>
        <w:t>基金管理人</w:t>
      </w:r>
      <w:r w:rsidRPr="00F2566E">
        <w:rPr>
          <w:rFonts w:asciiTheme="minorEastAsia" w:eastAsiaTheme="minorEastAsia" w:hAnsiTheme="minorEastAsia" w:hint="eastAsia"/>
          <w:kern w:val="0"/>
          <w:szCs w:val="21"/>
        </w:rPr>
        <w:t>网站首页</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在线客服</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功能进行在线咨询。也可以</w:t>
      </w:r>
      <w:r w:rsidRPr="00F2566E">
        <w:rPr>
          <w:rFonts w:asciiTheme="minorEastAsia" w:eastAsiaTheme="minorEastAsia" w:hAnsiTheme="minorEastAsia"/>
          <w:kern w:val="0"/>
          <w:szCs w:val="21"/>
        </w:rPr>
        <w:t>在</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您问我答</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栏目中，直接提出有关本基金的问题和建议</w:t>
      </w:r>
      <w:r w:rsidRPr="00F2566E">
        <w:rPr>
          <w:rFonts w:asciiTheme="minorEastAsia" w:eastAsiaTheme="minorEastAsia" w:hAnsiTheme="minorEastAsia" w:hint="eastAsia"/>
          <w:kern w:val="0"/>
          <w:szCs w:val="21"/>
        </w:rPr>
        <w:t>。</w:t>
      </w:r>
    </w:p>
    <w:p w14:paraId="0E2D68EE"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三</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短信</w:t>
      </w:r>
      <w:r w:rsidRPr="00F2566E">
        <w:rPr>
          <w:rFonts w:asciiTheme="minorEastAsia" w:eastAsiaTheme="minorEastAsia" w:hAnsiTheme="minorEastAsia"/>
          <w:b/>
          <w:kern w:val="0"/>
          <w:szCs w:val="21"/>
        </w:rPr>
        <w:t>服务</w:t>
      </w:r>
    </w:p>
    <w:p w14:paraId="7F1F22C9"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基金管理人向订制短信服务的基金份额持有人提供相应短信服务。</w:t>
      </w:r>
    </w:p>
    <w:p w14:paraId="68867F4A"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四</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电子邮件</w:t>
      </w:r>
      <w:r w:rsidRPr="00F2566E">
        <w:rPr>
          <w:rFonts w:asciiTheme="minorEastAsia" w:eastAsiaTheme="minorEastAsia" w:hAnsiTheme="minorEastAsia"/>
          <w:b/>
          <w:kern w:val="0"/>
          <w:szCs w:val="21"/>
        </w:rPr>
        <w:t>服务</w:t>
      </w:r>
    </w:p>
    <w:p w14:paraId="0ACE26E8"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基金管理人为投资者提供电子邮件方式的业务咨询、投诉受理、</w:t>
      </w:r>
      <w:r w:rsidRPr="00F2566E">
        <w:rPr>
          <w:rFonts w:asciiTheme="minorEastAsia" w:eastAsiaTheme="minorEastAsia" w:hAnsiTheme="minorEastAsia"/>
          <w:kern w:val="0"/>
          <w:szCs w:val="21"/>
        </w:rPr>
        <w:t>基金份额净值</w:t>
      </w:r>
      <w:r w:rsidRPr="00F2566E">
        <w:rPr>
          <w:rFonts w:asciiTheme="minorEastAsia" w:eastAsiaTheme="minorEastAsia" w:hAnsiTheme="minorEastAsia" w:hint="eastAsia"/>
          <w:kern w:val="0"/>
          <w:szCs w:val="21"/>
        </w:rPr>
        <w:t>等服务。</w:t>
      </w:r>
    </w:p>
    <w:p w14:paraId="21B750C6"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五</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手机理财</w:t>
      </w:r>
      <w:r w:rsidRPr="00F2566E">
        <w:rPr>
          <w:rFonts w:asciiTheme="minorEastAsia" w:eastAsiaTheme="minorEastAsia" w:hAnsiTheme="minorEastAsia"/>
          <w:b/>
          <w:kern w:val="0"/>
          <w:szCs w:val="21"/>
        </w:rPr>
        <w:t>服务</w:t>
      </w:r>
    </w:p>
    <w:p w14:paraId="10A28224"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投资者通过手机博时移动版直销网上交易系统（</w:t>
      </w:r>
      <w:r w:rsidRPr="00F2566E">
        <w:rPr>
          <w:rFonts w:asciiTheme="minorEastAsia" w:eastAsiaTheme="minorEastAsia" w:hAnsiTheme="minorEastAsia"/>
          <w:kern w:val="0"/>
          <w:szCs w:val="21"/>
        </w:rPr>
        <w:t>http://</w:t>
      </w:r>
      <w:r w:rsidRPr="00F2566E">
        <w:rPr>
          <w:rFonts w:asciiTheme="minorEastAsia" w:eastAsiaTheme="minorEastAsia" w:hAnsiTheme="minorEastAsia" w:hint="eastAsia"/>
          <w:kern w:val="0"/>
          <w:szCs w:val="21"/>
        </w:rPr>
        <w:t>m</w:t>
      </w:r>
      <w:r w:rsidRPr="00F2566E">
        <w:rPr>
          <w:rFonts w:asciiTheme="minorEastAsia" w:eastAsiaTheme="minorEastAsia" w:hAnsiTheme="minorEastAsia"/>
          <w:kern w:val="0"/>
          <w:szCs w:val="21"/>
        </w:rPr>
        <w:t>.bosera.com</w:t>
      </w:r>
      <w:r w:rsidRPr="00F2566E">
        <w:rPr>
          <w:rFonts w:asciiTheme="minorEastAsia" w:eastAsiaTheme="minorEastAsia" w:hAnsiTheme="minorEastAsia" w:hint="eastAsia"/>
          <w:kern w:val="0"/>
          <w:szCs w:val="21"/>
        </w:rPr>
        <w:t>）和博时App版直销网上交易系统，可以使用基金理财所需的基金交易、理财查询、账户管理、信息资讯等功能和服务。</w:t>
      </w:r>
    </w:p>
    <w:p w14:paraId="45675A1F"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六</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信息订阅</w:t>
      </w:r>
      <w:r w:rsidRPr="00F2566E">
        <w:rPr>
          <w:rFonts w:asciiTheme="minorEastAsia" w:eastAsiaTheme="minorEastAsia" w:hAnsiTheme="minorEastAsia"/>
          <w:b/>
          <w:kern w:val="0"/>
          <w:szCs w:val="21"/>
        </w:rPr>
        <w:t>服务</w:t>
      </w:r>
    </w:p>
    <w:p w14:paraId="28F93633" w14:textId="77777777" w:rsidR="00C656C0" w:rsidRPr="00F2566E" w:rsidRDefault="00C656C0" w:rsidP="001B385E">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投资者可以通过</w:t>
      </w:r>
      <w:r w:rsidRPr="00F2566E">
        <w:rPr>
          <w:rFonts w:asciiTheme="minorEastAsia" w:eastAsiaTheme="minorEastAsia" w:hAnsiTheme="minorEastAsia"/>
          <w:kern w:val="0"/>
          <w:szCs w:val="21"/>
        </w:rPr>
        <w:t>基金管理人</w:t>
      </w:r>
      <w:r w:rsidRPr="00F2566E">
        <w:rPr>
          <w:rFonts w:asciiTheme="minorEastAsia" w:eastAsiaTheme="minorEastAsia" w:hAnsiTheme="minorEastAsia" w:hint="eastAsia"/>
          <w:kern w:val="0"/>
          <w:szCs w:val="21"/>
        </w:rPr>
        <w:t>网站、客服中心提交信息订制的申请，</w:t>
      </w:r>
      <w:r w:rsidRPr="00F2566E">
        <w:rPr>
          <w:rFonts w:asciiTheme="minorEastAsia" w:eastAsiaTheme="minorEastAsia" w:hAnsiTheme="minorEastAsia"/>
          <w:kern w:val="0"/>
          <w:szCs w:val="21"/>
        </w:rPr>
        <w:t>基金管理人</w:t>
      </w:r>
      <w:r w:rsidRPr="00F2566E">
        <w:rPr>
          <w:rFonts w:asciiTheme="minorEastAsia" w:eastAsiaTheme="minorEastAsia" w:hAnsiTheme="minorEastAsia" w:hint="eastAsia"/>
          <w:kern w:val="0"/>
          <w:szCs w:val="21"/>
        </w:rPr>
        <w:t>将以电子邮件、手机短信的形式定期为投资者发送所订制的信息。</w:t>
      </w:r>
    </w:p>
    <w:p w14:paraId="7BA0FB52"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七</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电话理财</w:t>
      </w:r>
      <w:r w:rsidRPr="00F2566E">
        <w:rPr>
          <w:rFonts w:asciiTheme="minorEastAsia" w:eastAsiaTheme="minorEastAsia" w:hAnsiTheme="minorEastAsia"/>
          <w:b/>
          <w:kern w:val="0"/>
          <w:szCs w:val="21"/>
        </w:rPr>
        <w:t>服务</w:t>
      </w:r>
    </w:p>
    <w:p w14:paraId="69D66CDA"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投资者拨打</w:t>
      </w:r>
      <w:r w:rsidRPr="00F2566E">
        <w:rPr>
          <w:rFonts w:asciiTheme="minorEastAsia" w:eastAsiaTheme="minorEastAsia" w:hAnsiTheme="minorEastAsia"/>
          <w:kern w:val="0"/>
          <w:szCs w:val="21"/>
        </w:rPr>
        <w:t>博时一线通：95105568（免长途</w:t>
      </w:r>
      <w:r w:rsidRPr="00F2566E">
        <w:rPr>
          <w:rFonts w:asciiTheme="minorEastAsia" w:eastAsiaTheme="minorEastAsia" w:hAnsiTheme="minorEastAsia" w:hint="eastAsia"/>
          <w:kern w:val="0"/>
          <w:szCs w:val="21"/>
        </w:rPr>
        <w:t>话</w:t>
      </w:r>
      <w:r w:rsidRPr="00F2566E">
        <w:rPr>
          <w:rFonts w:asciiTheme="minorEastAsia" w:eastAsiaTheme="minorEastAsia" w:hAnsiTheme="minorEastAsia"/>
          <w:kern w:val="0"/>
          <w:szCs w:val="21"/>
        </w:rPr>
        <w:t>费）</w:t>
      </w:r>
      <w:r w:rsidRPr="00F2566E">
        <w:rPr>
          <w:rFonts w:asciiTheme="minorEastAsia" w:eastAsiaTheme="minorEastAsia" w:hAnsiTheme="minorEastAsia" w:hint="eastAsia"/>
          <w:kern w:val="0"/>
          <w:szCs w:val="21"/>
        </w:rPr>
        <w:t>可享有</w:t>
      </w:r>
      <w:r w:rsidRPr="00F2566E">
        <w:rPr>
          <w:rFonts w:asciiTheme="minorEastAsia" w:eastAsiaTheme="minorEastAsia" w:hAnsiTheme="minorEastAsia"/>
          <w:kern w:val="0"/>
          <w:szCs w:val="21"/>
        </w:rPr>
        <w:t>投资理财交易的一站式</w:t>
      </w:r>
      <w:r w:rsidRPr="00F2566E">
        <w:rPr>
          <w:rFonts w:asciiTheme="minorEastAsia" w:eastAsiaTheme="minorEastAsia" w:hAnsiTheme="minorEastAsia" w:hint="eastAsia"/>
          <w:kern w:val="0"/>
          <w:szCs w:val="21"/>
        </w:rPr>
        <w:t>综合服务：</w:t>
      </w:r>
    </w:p>
    <w:p w14:paraId="621ACEF8"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1、自助</w:t>
      </w:r>
      <w:r w:rsidRPr="00F2566E">
        <w:rPr>
          <w:rFonts w:asciiTheme="minorEastAsia" w:eastAsiaTheme="minorEastAsia" w:hAnsiTheme="minorEastAsia" w:hint="eastAsia"/>
          <w:kern w:val="0"/>
          <w:szCs w:val="21"/>
        </w:rPr>
        <w:t>语音服务：</w:t>
      </w:r>
      <w:r w:rsidRPr="00F2566E">
        <w:rPr>
          <w:rFonts w:asciiTheme="minorEastAsia" w:eastAsiaTheme="minorEastAsia" w:hAnsiTheme="minorEastAsia"/>
          <w:kern w:val="0"/>
          <w:szCs w:val="21"/>
        </w:rPr>
        <w:t>基金管理人自助语音</w:t>
      </w:r>
      <w:r w:rsidRPr="00F2566E">
        <w:rPr>
          <w:rFonts w:asciiTheme="minorEastAsia" w:eastAsiaTheme="minorEastAsia" w:hAnsiTheme="minorEastAsia" w:hint="eastAsia"/>
          <w:kern w:val="0"/>
          <w:szCs w:val="21"/>
        </w:rPr>
        <w:t>系统提供</w:t>
      </w:r>
      <w:r w:rsidRPr="00F2566E">
        <w:rPr>
          <w:rFonts w:asciiTheme="minorEastAsia" w:eastAsiaTheme="minorEastAsia" w:hAnsiTheme="minorEastAsia"/>
          <w:kern w:val="0"/>
          <w:szCs w:val="21"/>
        </w:rPr>
        <w:t>7</w:t>
      </w:r>
      <w:r w:rsidRPr="00F2566E">
        <w:rPr>
          <w:rFonts w:asciiTheme="minorEastAsia" w:eastAsiaTheme="minorEastAsia" w:hAnsiTheme="minorEastAsia" w:hint="eastAsia"/>
          <w:kern w:val="0"/>
          <w:szCs w:val="21"/>
        </w:rPr>
        <w:t>×</w:t>
      </w:r>
      <w:r w:rsidRPr="00F2566E">
        <w:rPr>
          <w:rFonts w:asciiTheme="minorEastAsia" w:eastAsiaTheme="minorEastAsia" w:hAnsiTheme="minorEastAsia"/>
          <w:kern w:val="0"/>
          <w:szCs w:val="21"/>
        </w:rPr>
        <w:t>24</w:t>
      </w:r>
      <w:r w:rsidRPr="00F2566E">
        <w:rPr>
          <w:rFonts w:asciiTheme="minorEastAsia" w:eastAsiaTheme="minorEastAsia" w:hAnsiTheme="minorEastAsia" w:hint="eastAsia"/>
          <w:kern w:val="0"/>
          <w:szCs w:val="21"/>
        </w:rPr>
        <w:t>小时的全天候服务，投资者可以自助查询账户余额、交易情况、基金净值等信息，也可以进行直销交易、密码修改、传真索取等操作。</w:t>
      </w:r>
    </w:p>
    <w:p w14:paraId="3982EFE3" w14:textId="4655312C"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2、电话交易服务：</w:t>
      </w:r>
      <w:r w:rsidR="003232B0" w:rsidRPr="00F2566E">
        <w:rPr>
          <w:rFonts w:asciiTheme="minorEastAsia" w:eastAsiaTheme="minorEastAsia" w:hAnsiTheme="minorEastAsia" w:hint="eastAsia"/>
          <w:kern w:val="0"/>
          <w:szCs w:val="21"/>
        </w:rPr>
        <w:t>基金管理人</w:t>
      </w:r>
      <w:r w:rsidRPr="00F2566E">
        <w:rPr>
          <w:rFonts w:asciiTheme="minorEastAsia" w:eastAsiaTheme="minorEastAsia" w:hAnsiTheme="minorEastAsia"/>
          <w:kern w:val="0"/>
          <w:szCs w:val="21"/>
        </w:rPr>
        <w:t>直销投资者可</w:t>
      </w:r>
      <w:r w:rsidRPr="00F2566E">
        <w:rPr>
          <w:rFonts w:asciiTheme="minorEastAsia" w:eastAsiaTheme="minorEastAsia" w:hAnsiTheme="minorEastAsia" w:hint="eastAsia"/>
          <w:kern w:val="0"/>
          <w:szCs w:val="21"/>
        </w:rPr>
        <w:t>通过博时一线通电话交易平台</w:t>
      </w:r>
      <w:r w:rsidRPr="00F2566E">
        <w:rPr>
          <w:rFonts w:asciiTheme="minorEastAsia" w:eastAsiaTheme="minorEastAsia" w:hAnsiTheme="minorEastAsia"/>
          <w:kern w:val="0"/>
          <w:szCs w:val="21"/>
        </w:rPr>
        <w:t>在线办理基金的认购、申购、赎回、转换、变更分红方式、撤单等直销交易业务，其中已开通协议支付账户的投资者还可以在线完成认/申购款项的自动划付</w:t>
      </w:r>
      <w:r w:rsidRPr="00F2566E">
        <w:rPr>
          <w:rFonts w:asciiTheme="minorEastAsia" w:eastAsiaTheme="minorEastAsia" w:hAnsiTheme="minorEastAsia" w:hint="eastAsia"/>
          <w:kern w:val="0"/>
          <w:szCs w:val="21"/>
        </w:rPr>
        <w:t>。</w:t>
      </w:r>
    </w:p>
    <w:p w14:paraId="6F39B19A"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3</w:t>
      </w:r>
      <w:r w:rsidRPr="00F2566E">
        <w:rPr>
          <w:rFonts w:asciiTheme="minorEastAsia" w:eastAsiaTheme="minorEastAsia" w:hAnsiTheme="minorEastAsia"/>
          <w:kern w:val="0"/>
          <w:szCs w:val="21"/>
        </w:rPr>
        <w:t>、</w:t>
      </w:r>
      <w:r w:rsidRPr="00F2566E">
        <w:rPr>
          <w:rFonts w:asciiTheme="minorEastAsia" w:eastAsiaTheme="minorEastAsia" w:hAnsiTheme="minorEastAsia" w:hint="eastAsia"/>
          <w:kern w:val="0"/>
          <w:szCs w:val="21"/>
        </w:rPr>
        <w:t>人工电话服务：</w:t>
      </w:r>
      <w:r w:rsidRPr="00F2566E">
        <w:rPr>
          <w:rFonts w:asciiTheme="minorEastAsia" w:eastAsiaTheme="minorEastAsia" w:hAnsiTheme="minorEastAsia"/>
          <w:kern w:val="0"/>
          <w:szCs w:val="21"/>
        </w:rPr>
        <w:t>投资者</w:t>
      </w:r>
      <w:r w:rsidRPr="00F2566E">
        <w:rPr>
          <w:rFonts w:asciiTheme="minorEastAsia" w:eastAsiaTheme="minorEastAsia" w:hAnsiTheme="minorEastAsia" w:hint="eastAsia"/>
          <w:kern w:val="0"/>
          <w:szCs w:val="21"/>
        </w:rPr>
        <w:t>可以获得</w:t>
      </w:r>
      <w:r w:rsidRPr="00F2566E">
        <w:rPr>
          <w:rFonts w:asciiTheme="minorEastAsia" w:eastAsiaTheme="minorEastAsia" w:hAnsiTheme="minorEastAsia"/>
          <w:kern w:val="0"/>
          <w:szCs w:val="21"/>
        </w:rPr>
        <w:t>业务咨询、信息查询、资料修改、投诉受理</w:t>
      </w:r>
      <w:r w:rsidRPr="00F2566E">
        <w:rPr>
          <w:rFonts w:asciiTheme="minorEastAsia" w:eastAsiaTheme="minorEastAsia" w:hAnsiTheme="minorEastAsia" w:hint="eastAsia"/>
          <w:kern w:val="0"/>
          <w:szCs w:val="21"/>
        </w:rPr>
        <w:t>、信息订制、账户诊断</w:t>
      </w:r>
      <w:r w:rsidRPr="00F2566E">
        <w:rPr>
          <w:rFonts w:asciiTheme="minorEastAsia" w:eastAsiaTheme="minorEastAsia" w:hAnsiTheme="minorEastAsia"/>
          <w:kern w:val="0"/>
          <w:szCs w:val="21"/>
        </w:rPr>
        <w:t>等服务</w:t>
      </w:r>
      <w:r w:rsidRPr="00F2566E">
        <w:rPr>
          <w:rFonts w:asciiTheme="minorEastAsia" w:eastAsiaTheme="minorEastAsia" w:hAnsiTheme="minorEastAsia" w:hint="eastAsia"/>
          <w:kern w:val="0"/>
          <w:szCs w:val="21"/>
        </w:rPr>
        <w:t>。</w:t>
      </w:r>
    </w:p>
    <w:p w14:paraId="135F4E7E"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4、电话留言服务：非人工服务时间或线路繁忙时，投资者可进行电话留言。</w:t>
      </w:r>
    </w:p>
    <w:p w14:paraId="4A5300D4"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八</w:t>
      </w:r>
      <w:r w:rsidRPr="00F2566E">
        <w:rPr>
          <w:rFonts w:asciiTheme="minorEastAsia" w:eastAsiaTheme="minorEastAsia" w:hAnsiTheme="minorEastAsia"/>
          <w:b/>
          <w:kern w:val="0"/>
          <w:szCs w:val="21"/>
        </w:rPr>
        <w:t>、</w:t>
      </w:r>
      <w:r w:rsidRPr="00F2566E">
        <w:rPr>
          <w:rFonts w:asciiTheme="minorEastAsia" w:eastAsiaTheme="minorEastAsia" w:hAnsiTheme="minorEastAsia" w:hint="eastAsia"/>
          <w:b/>
          <w:kern w:val="0"/>
          <w:szCs w:val="21"/>
        </w:rPr>
        <w:t>基金管理人联系方式</w:t>
      </w:r>
    </w:p>
    <w:p w14:paraId="6D53A2AC" w14:textId="4D4C2F17" w:rsidR="00C656C0" w:rsidRPr="00F2566E" w:rsidRDefault="003232B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hint="eastAsia"/>
          <w:kern w:val="0"/>
          <w:szCs w:val="21"/>
        </w:rPr>
        <w:t>基金管理人</w:t>
      </w:r>
      <w:r w:rsidR="00C656C0" w:rsidRPr="00F2566E">
        <w:rPr>
          <w:rFonts w:asciiTheme="minorEastAsia" w:eastAsiaTheme="minorEastAsia" w:hAnsiTheme="minorEastAsia"/>
          <w:kern w:val="0"/>
          <w:szCs w:val="21"/>
        </w:rPr>
        <w:t>网址：</w:t>
      </w:r>
      <w:r w:rsidR="00C656C0" w:rsidRPr="00F2566E" w:rsidDel="004E7D2D">
        <w:rPr>
          <w:rFonts w:asciiTheme="minorEastAsia" w:eastAsiaTheme="minorEastAsia" w:hAnsiTheme="minorEastAsia"/>
          <w:kern w:val="0"/>
          <w:szCs w:val="21"/>
        </w:rPr>
        <w:t xml:space="preserve"> </w:t>
      </w:r>
      <w:r w:rsidR="00C656C0" w:rsidRPr="00F2566E">
        <w:rPr>
          <w:rFonts w:asciiTheme="minorEastAsia" w:eastAsiaTheme="minorEastAsia" w:hAnsiTheme="minorEastAsia"/>
          <w:kern w:val="0"/>
          <w:szCs w:val="21"/>
        </w:rPr>
        <w:t xml:space="preserve">www.bosera.com </w:t>
      </w:r>
    </w:p>
    <w:p w14:paraId="3C94A2A3"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电子信箱：</w:t>
      </w:r>
      <w:hyperlink r:id="rId44" w:history="1">
        <w:r w:rsidRPr="00F2566E">
          <w:rPr>
            <w:rFonts w:asciiTheme="minorEastAsia" w:eastAsiaTheme="minorEastAsia" w:hAnsiTheme="minorEastAsia"/>
            <w:kern w:val="0"/>
            <w:szCs w:val="21"/>
          </w:rPr>
          <w:t>service@bosera.com</w:t>
        </w:r>
      </w:hyperlink>
    </w:p>
    <w:p w14:paraId="2D300E53" w14:textId="77777777" w:rsidR="00C656C0" w:rsidRPr="00F2566E" w:rsidRDefault="00C656C0" w:rsidP="007E71D7">
      <w:pPr>
        <w:autoSpaceDE w:val="0"/>
        <w:autoSpaceDN w:val="0"/>
        <w:adjustRightInd w:val="0"/>
        <w:snapToGrid w:val="0"/>
        <w:spacing w:line="360" w:lineRule="auto"/>
        <w:ind w:firstLineChars="201" w:firstLine="422"/>
        <w:jc w:val="left"/>
        <w:rPr>
          <w:rFonts w:asciiTheme="minorEastAsia" w:eastAsiaTheme="minorEastAsia" w:hAnsiTheme="minorEastAsia"/>
          <w:kern w:val="0"/>
          <w:szCs w:val="21"/>
        </w:rPr>
      </w:pPr>
      <w:r w:rsidRPr="00F2566E">
        <w:rPr>
          <w:rFonts w:asciiTheme="minorEastAsia" w:eastAsiaTheme="minorEastAsia" w:hAnsiTheme="minorEastAsia"/>
          <w:kern w:val="0"/>
          <w:szCs w:val="21"/>
        </w:rPr>
        <w:t>博时一线通</w:t>
      </w:r>
      <w:r w:rsidRPr="00F2566E">
        <w:rPr>
          <w:rFonts w:asciiTheme="minorEastAsia" w:eastAsiaTheme="minorEastAsia" w:hAnsiTheme="minorEastAsia" w:hint="eastAsia"/>
          <w:kern w:val="0"/>
          <w:szCs w:val="21"/>
        </w:rPr>
        <w:t>客服电话：</w:t>
      </w:r>
      <w:r w:rsidRPr="00F2566E">
        <w:rPr>
          <w:rFonts w:asciiTheme="minorEastAsia" w:eastAsiaTheme="minorEastAsia" w:hAnsiTheme="minorEastAsia"/>
          <w:kern w:val="0"/>
          <w:szCs w:val="21"/>
        </w:rPr>
        <w:t>95105568（免长途话费）</w:t>
      </w:r>
    </w:p>
    <w:p w14:paraId="27A24817" w14:textId="77777777" w:rsidR="00C656C0" w:rsidRPr="00F2566E" w:rsidRDefault="00C656C0" w:rsidP="001B385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F2566E">
        <w:rPr>
          <w:rFonts w:asciiTheme="minorEastAsia" w:eastAsiaTheme="minorEastAsia" w:hAnsiTheme="minorEastAsia" w:hint="eastAsia"/>
          <w:b/>
          <w:kern w:val="0"/>
          <w:szCs w:val="21"/>
        </w:rPr>
        <w:t>九、如本招募说明书存在任何您/贵机构无法理解的内容，请通过上述方式联系基金管理人。请确保投资前，您/贵机构已经全面理解了本招募说明书。</w:t>
      </w:r>
    </w:p>
    <w:p w14:paraId="17B46E34" w14:textId="77777777" w:rsidR="00C656C0" w:rsidRPr="00F2566E" w:rsidRDefault="00C656C0" w:rsidP="00AD1CF1">
      <w:pPr>
        <w:spacing w:line="360" w:lineRule="auto"/>
        <w:ind w:firstLine="480"/>
        <w:rPr>
          <w:rFonts w:ascii="宋体" w:hAnsi="宋体" w:cs="Arial"/>
          <w:b/>
          <w:color w:val="000000"/>
          <w:kern w:val="0"/>
          <w:szCs w:val="21"/>
        </w:rPr>
      </w:pPr>
    </w:p>
    <w:p w14:paraId="7FF47E2E" w14:textId="77777777" w:rsidR="00C656C0" w:rsidRPr="00F2566E" w:rsidRDefault="00C656C0" w:rsidP="00AD1CF1">
      <w:pPr>
        <w:spacing w:line="360" w:lineRule="auto"/>
        <w:ind w:firstLine="480"/>
        <w:rPr>
          <w:rFonts w:ascii="宋体" w:hAnsi="宋体" w:cs="Arial"/>
          <w:b/>
          <w:color w:val="000000"/>
          <w:kern w:val="0"/>
          <w:szCs w:val="21"/>
        </w:rPr>
      </w:pPr>
    </w:p>
    <w:p w14:paraId="61999AE0" w14:textId="77777777" w:rsidR="00C656C0" w:rsidRPr="00F2566E" w:rsidRDefault="00C656C0" w:rsidP="00AD1CF1">
      <w:pPr>
        <w:spacing w:line="360" w:lineRule="auto"/>
        <w:ind w:firstLine="480"/>
        <w:rPr>
          <w:rFonts w:ascii="宋体" w:hAnsi="宋体" w:cs="Arial"/>
          <w:b/>
          <w:color w:val="000000"/>
          <w:kern w:val="0"/>
          <w:szCs w:val="21"/>
        </w:rPr>
        <w:sectPr w:rsidR="00C656C0" w:rsidRPr="00F2566E" w:rsidSect="00A579E3">
          <w:footerReference w:type="default" r:id="rId45"/>
          <w:footerReference w:type="first" r:id="rId46"/>
          <w:pgSz w:w="11906" w:h="16838"/>
          <w:pgMar w:top="1440" w:right="1800" w:bottom="1440" w:left="1800" w:header="851" w:footer="992" w:gutter="0"/>
          <w:pgNumType w:start="1"/>
          <w:cols w:space="425"/>
          <w:titlePg/>
          <w:docGrid w:type="lines" w:linePitch="312"/>
        </w:sectPr>
      </w:pPr>
    </w:p>
    <w:p w14:paraId="5CD7806E" w14:textId="77777777" w:rsidR="00427600" w:rsidRPr="00F2566E" w:rsidRDefault="00427600" w:rsidP="000F43E8">
      <w:pPr>
        <w:spacing w:line="360" w:lineRule="auto"/>
        <w:ind w:firstLine="480"/>
        <w:rPr>
          <w:color w:val="000000"/>
        </w:rPr>
      </w:pPr>
    </w:p>
    <w:p w14:paraId="5266DBDE" w14:textId="77777777" w:rsidR="007F20AF" w:rsidRPr="00F2566E" w:rsidRDefault="007F20AF" w:rsidP="00CE2D00">
      <w:pPr>
        <w:pStyle w:val="21"/>
        <w:numPr>
          <w:ilvl w:val="0"/>
          <w:numId w:val="24"/>
        </w:numPr>
        <w:snapToGrid w:val="0"/>
        <w:spacing w:before="0" w:after="0" w:line="360" w:lineRule="auto"/>
        <w:jc w:val="center"/>
      </w:pPr>
      <w:bookmarkStart w:id="220" w:name="_Toc327902643"/>
      <w:bookmarkStart w:id="221" w:name="_Toc332013131"/>
      <w:bookmarkStart w:id="222" w:name="_Toc335899854"/>
      <w:bookmarkStart w:id="223" w:name="_Toc336606248"/>
      <w:bookmarkStart w:id="224" w:name="_Toc369510029"/>
      <w:bookmarkStart w:id="225" w:name="_Toc375295994"/>
      <w:bookmarkStart w:id="226" w:name="_Toc411872043"/>
      <w:bookmarkStart w:id="227" w:name="_Toc517169202"/>
      <w:r w:rsidRPr="00F2566E">
        <w:rPr>
          <w:rFonts w:hint="eastAsia"/>
        </w:rPr>
        <w:t>其他应披露事项</w:t>
      </w:r>
      <w:bookmarkEnd w:id="220"/>
      <w:bookmarkEnd w:id="221"/>
      <w:bookmarkEnd w:id="222"/>
      <w:bookmarkEnd w:id="223"/>
      <w:bookmarkEnd w:id="224"/>
      <w:bookmarkEnd w:id="225"/>
      <w:bookmarkEnd w:id="226"/>
      <w:bookmarkEnd w:id="227"/>
    </w:p>
    <w:p w14:paraId="4F0DC0AB" w14:textId="77777777" w:rsidR="007F20AF" w:rsidRPr="00F2566E" w:rsidRDefault="007F20AF" w:rsidP="005B726C">
      <w:pPr>
        <w:pStyle w:val="HD"/>
      </w:pPr>
    </w:p>
    <w:p w14:paraId="5DA544F9" w14:textId="77777777" w:rsidR="00CE2D00" w:rsidRPr="00F2566E" w:rsidRDefault="007F20AF" w:rsidP="00CE2D00">
      <w:pPr>
        <w:pStyle w:val="HD"/>
        <w:sectPr w:rsidR="00CE2D00" w:rsidRPr="00F2566E" w:rsidSect="00CE2D00">
          <w:footerReference w:type="first" r:id="rId47"/>
          <w:pgSz w:w="11906" w:h="16838"/>
          <w:pgMar w:top="1440" w:right="1800" w:bottom="1440" w:left="1800" w:header="851" w:footer="992" w:gutter="0"/>
          <w:pgNumType w:start="1"/>
          <w:cols w:space="425"/>
          <w:titlePg/>
          <w:docGrid w:type="lines" w:linePitch="312"/>
        </w:sectPr>
      </w:pPr>
      <w:r w:rsidRPr="00F2566E">
        <w:rPr>
          <w:rFonts w:hint="eastAsia"/>
        </w:rPr>
        <w:t>本基金暂无其他应披露事项。《基金合同》如有未尽事宜，由《基金合同》当事人各方按有关法律法规协商解决。</w:t>
      </w:r>
    </w:p>
    <w:p w14:paraId="2853F108" w14:textId="77777777" w:rsidR="007F20AF" w:rsidRPr="00F2566E" w:rsidRDefault="007F20AF" w:rsidP="00CE2D00">
      <w:pPr>
        <w:pStyle w:val="HD"/>
      </w:pPr>
    </w:p>
    <w:p w14:paraId="37527AF3" w14:textId="77777777" w:rsidR="007F20AF" w:rsidRPr="00F2566E" w:rsidRDefault="007F20AF" w:rsidP="00CE2D00">
      <w:pPr>
        <w:pStyle w:val="21"/>
        <w:numPr>
          <w:ilvl w:val="0"/>
          <w:numId w:val="24"/>
        </w:numPr>
        <w:snapToGrid w:val="0"/>
        <w:spacing w:before="0" w:after="0" w:line="360" w:lineRule="auto"/>
        <w:jc w:val="center"/>
      </w:pPr>
      <w:bookmarkStart w:id="228" w:name="_Toc369509969"/>
      <w:bookmarkStart w:id="229" w:name="_Toc369510030"/>
      <w:bookmarkStart w:id="230" w:name="_Toc369510003"/>
      <w:bookmarkStart w:id="231" w:name="_Toc369510064"/>
      <w:bookmarkStart w:id="232" w:name="_Toc369510004"/>
      <w:bookmarkStart w:id="233" w:name="_Toc369510065"/>
      <w:bookmarkStart w:id="234" w:name="_Toc327902644"/>
      <w:bookmarkStart w:id="235" w:name="_Toc332013132"/>
      <w:bookmarkStart w:id="236" w:name="_Toc335899855"/>
      <w:bookmarkStart w:id="237" w:name="_Toc336606249"/>
      <w:bookmarkStart w:id="238" w:name="_Toc369510066"/>
      <w:bookmarkStart w:id="239" w:name="_Toc375295995"/>
      <w:bookmarkStart w:id="240" w:name="_Toc411872044"/>
      <w:bookmarkStart w:id="241" w:name="_Toc517169203"/>
      <w:bookmarkEnd w:id="228"/>
      <w:bookmarkEnd w:id="229"/>
      <w:bookmarkEnd w:id="230"/>
      <w:bookmarkEnd w:id="231"/>
      <w:bookmarkEnd w:id="232"/>
      <w:bookmarkEnd w:id="233"/>
      <w:r w:rsidRPr="00F2566E">
        <w:rPr>
          <w:rFonts w:hint="eastAsia"/>
        </w:rPr>
        <w:t>招募说明书存放及其查阅方式</w:t>
      </w:r>
      <w:bookmarkEnd w:id="234"/>
      <w:bookmarkEnd w:id="235"/>
      <w:bookmarkEnd w:id="236"/>
      <w:bookmarkEnd w:id="237"/>
      <w:bookmarkEnd w:id="238"/>
      <w:bookmarkEnd w:id="239"/>
      <w:bookmarkEnd w:id="240"/>
      <w:bookmarkEnd w:id="241"/>
    </w:p>
    <w:p w14:paraId="72439B35" w14:textId="77777777" w:rsidR="007F20AF" w:rsidRPr="00F2566E" w:rsidRDefault="007F20AF" w:rsidP="007F20AF">
      <w:pPr>
        <w:snapToGrid w:val="0"/>
        <w:spacing w:line="360" w:lineRule="auto"/>
        <w:ind w:firstLineChars="200" w:firstLine="420"/>
        <w:rPr>
          <w:color w:val="000000"/>
        </w:rPr>
      </w:pPr>
    </w:p>
    <w:p w14:paraId="26A645C7" w14:textId="77777777" w:rsidR="007F20AF" w:rsidRPr="00F2566E" w:rsidRDefault="007F20AF" w:rsidP="005B726C">
      <w:pPr>
        <w:pStyle w:val="HD"/>
      </w:pPr>
      <w:r w:rsidRPr="00F2566E">
        <w:rPr>
          <w:rFonts w:hint="eastAsia"/>
        </w:rPr>
        <w:t>本招募说明书存放在本基金管理人、基金托管人、基金销售机构的</w:t>
      </w:r>
      <w:r w:rsidR="00206EB2" w:rsidRPr="00F2566E">
        <w:rPr>
          <w:rFonts w:hint="eastAsia"/>
        </w:rPr>
        <w:t>住所</w:t>
      </w:r>
      <w:r w:rsidRPr="00F2566E">
        <w:rPr>
          <w:rFonts w:hint="eastAsia"/>
        </w:rPr>
        <w:t>，投资人可在办公时间免费查阅；也可按工本费购买本招募说明书复制件或复印件，但应以招募说明书正本为准。</w:t>
      </w:r>
    </w:p>
    <w:p w14:paraId="53CFB125" w14:textId="77777777" w:rsidR="00CE2D00" w:rsidRPr="00F2566E" w:rsidRDefault="007F20AF" w:rsidP="007F20AF">
      <w:pPr>
        <w:pStyle w:val="a5"/>
        <w:snapToGrid w:val="0"/>
        <w:spacing w:line="360" w:lineRule="auto"/>
        <w:ind w:firstLine="422"/>
        <w:rPr>
          <w:b/>
          <w:bCs/>
          <w:color w:val="000000"/>
          <w:szCs w:val="24"/>
        </w:rPr>
        <w:sectPr w:rsidR="00CE2D00" w:rsidRPr="00F2566E" w:rsidSect="00CE2D00">
          <w:footerReference w:type="first" r:id="rId48"/>
          <w:pgSz w:w="11906" w:h="16838"/>
          <w:pgMar w:top="1440" w:right="1800" w:bottom="1440" w:left="1800" w:header="851" w:footer="992" w:gutter="0"/>
          <w:pgNumType w:start="1"/>
          <w:cols w:space="425"/>
          <w:titlePg/>
          <w:docGrid w:type="lines" w:linePitch="312"/>
        </w:sectPr>
      </w:pPr>
      <w:r w:rsidRPr="00F2566E">
        <w:rPr>
          <w:rFonts w:hint="eastAsia"/>
        </w:rPr>
        <w:t>基金管理人和基金托管人保证文本的内容与所公告的内容完全一致。</w:t>
      </w:r>
    </w:p>
    <w:p w14:paraId="7678C1E3" w14:textId="77777777" w:rsidR="003535D0" w:rsidRPr="00506DF2" w:rsidRDefault="003535D0" w:rsidP="003535D0">
      <w:pPr>
        <w:pStyle w:val="21"/>
        <w:numPr>
          <w:ilvl w:val="0"/>
          <w:numId w:val="24"/>
        </w:numPr>
        <w:snapToGrid w:val="0"/>
        <w:spacing w:before="0" w:after="0" w:line="360" w:lineRule="auto"/>
        <w:jc w:val="center"/>
      </w:pPr>
      <w:bookmarkStart w:id="242" w:name="_Toc530223199"/>
      <w:bookmarkStart w:id="243" w:name="_Toc214873623"/>
      <w:bookmarkStart w:id="244" w:name="_Toc317088167"/>
      <w:bookmarkStart w:id="245" w:name="_Toc317088556"/>
      <w:bookmarkStart w:id="246" w:name="_Toc320887661"/>
      <w:bookmarkStart w:id="247" w:name="_Toc335232710"/>
      <w:bookmarkStart w:id="248" w:name="_Toc386115319"/>
      <w:bookmarkStart w:id="249" w:name="_Toc465240490"/>
      <w:bookmarkStart w:id="250" w:name="_Toc500791414"/>
      <w:bookmarkStart w:id="251" w:name="_Toc517169204"/>
      <w:r w:rsidRPr="00506DF2">
        <w:t>备查文件</w:t>
      </w:r>
      <w:bookmarkEnd w:id="242"/>
      <w:bookmarkEnd w:id="243"/>
      <w:bookmarkEnd w:id="244"/>
      <w:bookmarkEnd w:id="245"/>
      <w:bookmarkEnd w:id="246"/>
      <w:bookmarkEnd w:id="247"/>
      <w:bookmarkEnd w:id="248"/>
      <w:bookmarkEnd w:id="249"/>
      <w:bookmarkEnd w:id="250"/>
      <w:bookmarkEnd w:id="251"/>
    </w:p>
    <w:p w14:paraId="11B32ABD" w14:textId="77777777" w:rsidR="003535D0" w:rsidRPr="003A4408" w:rsidRDefault="003535D0" w:rsidP="003535D0">
      <w:pPr>
        <w:rPr>
          <w:lang w:val="x-none"/>
        </w:rPr>
      </w:pPr>
    </w:p>
    <w:p w14:paraId="217B3F26"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以下备查文件存放在基金管理人的办公场所，在办公时间可供免费查阅。</w:t>
      </w:r>
    </w:p>
    <w:p w14:paraId="103247E9"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（一）中国证监会准予</w:t>
      </w:r>
      <w:r>
        <w:rPr>
          <w:color w:val="000000"/>
          <w:kern w:val="0"/>
          <w:szCs w:val="21"/>
        </w:rPr>
        <w:t>博时中证央企结构调整交易型开放式指数证券投资基金</w:t>
      </w:r>
      <w:r>
        <w:rPr>
          <w:rFonts w:hint="eastAsia"/>
          <w:color w:val="000000"/>
          <w:kern w:val="0"/>
          <w:szCs w:val="21"/>
        </w:rPr>
        <w:t>联接基金</w:t>
      </w:r>
      <w:r w:rsidRPr="003A4408">
        <w:rPr>
          <w:color w:val="000000"/>
          <w:kern w:val="0"/>
          <w:szCs w:val="21"/>
        </w:rPr>
        <w:t>注册的文件</w:t>
      </w:r>
    </w:p>
    <w:p w14:paraId="73FD6479"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（二）《</w:t>
      </w:r>
      <w:r>
        <w:rPr>
          <w:color w:val="000000"/>
          <w:kern w:val="0"/>
          <w:szCs w:val="21"/>
        </w:rPr>
        <w:t>博时中证央企结构调整交易型开放式指数证券投资基金</w:t>
      </w:r>
      <w:r>
        <w:rPr>
          <w:rFonts w:hint="eastAsia"/>
          <w:color w:val="000000"/>
          <w:kern w:val="0"/>
          <w:szCs w:val="21"/>
        </w:rPr>
        <w:t>联接基金</w:t>
      </w:r>
      <w:r w:rsidRPr="003A4408">
        <w:rPr>
          <w:color w:val="000000"/>
          <w:kern w:val="0"/>
          <w:szCs w:val="21"/>
        </w:rPr>
        <w:t>基金合同》</w:t>
      </w:r>
    </w:p>
    <w:p w14:paraId="5B0463F3"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（三）《</w:t>
      </w:r>
      <w:r>
        <w:rPr>
          <w:color w:val="000000"/>
          <w:kern w:val="0"/>
          <w:szCs w:val="21"/>
        </w:rPr>
        <w:t>博时中证央企结构调整交易型开放式指数证券投资基金</w:t>
      </w:r>
      <w:r>
        <w:rPr>
          <w:rFonts w:hint="eastAsia"/>
          <w:color w:val="000000"/>
          <w:kern w:val="0"/>
          <w:szCs w:val="21"/>
        </w:rPr>
        <w:t>联接基金</w:t>
      </w:r>
      <w:r w:rsidRPr="003A4408">
        <w:rPr>
          <w:color w:val="000000"/>
          <w:kern w:val="0"/>
          <w:szCs w:val="21"/>
        </w:rPr>
        <w:t>托管协议》</w:t>
      </w:r>
    </w:p>
    <w:p w14:paraId="527B53FE"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（四）基金管理人业务资格批件、营业执照</w:t>
      </w:r>
    </w:p>
    <w:p w14:paraId="605214A2"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（五）基金托管人业务资格批件、营业执照</w:t>
      </w:r>
    </w:p>
    <w:p w14:paraId="47EE7121"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（六）法律意见书</w:t>
      </w:r>
    </w:p>
    <w:p w14:paraId="2176D682"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（七）中国证监会要求的其他文件</w:t>
      </w:r>
    </w:p>
    <w:p w14:paraId="670FF2B2" w14:textId="77777777" w:rsidR="003535D0" w:rsidRPr="003A4408" w:rsidRDefault="003535D0" w:rsidP="003535D0">
      <w:pPr>
        <w:autoSpaceDE w:val="0"/>
        <w:autoSpaceDN w:val="0"/>
        <w:adjustRightInd w:val="0"/>
        <w:snapToGrid w:val="0"/>
        <w:spacing w:line="360" w:lineRule="auto"/>
        <w:ind w:firstLineChars="200" w:firstLine="420"/>
        <w:rPr>
          <w:color w:val="000000"/>
          <w:kern w:val="0"/>
          <w:szCs w:val="21"/>
        </w:rPr>
      </w:pPr>
      <w:r w:rsidRPr="003A4408">
        <w:rPr>
          <w:color w:val="000000"/>
          <w:kern w:val="0"/>
          <w:szCs w:val="21"/>
        </w:rPr>
        <w:t>查阅方式：投资者可在营业时间免费查阅，也可按工本费购买复印件。</w:t>
      </w:r>
    </w:p>
    <w:p w14:paraId="69DE7CB7" w14:textId="77777777" w:rsidR="003535D0" w:rsidRPr="003A4408" w:rsidRDefault="003535D0" w:rsidP="003535D0">
      <w:pPr>
        <w:autoSpaceDE w:val="0"/>
        <w:autoSpaceDN w:val="0"/>
        <w:adjustRightInd w:val="0"/>
        <w:snapToGrid w:val="0"/>
        <w:spacing w:line="360" w:lineRule="auto"/>
        <w:ind w:firstLineChars="200" w:firstLine="420"/>
        <w:rPr>
          <w:szCs w:val="20"/>
        </w:rPr>
      </w:pPr>
    </w:p>
    <w:p w14:paraId="17636175" w14:textId="77777777" w:rsidR="003535D0" w:rsidRPr="003A4408" w:rsidRDefault="003535D0" w:rsidP="003535D0">
      <w:pPr>
        <w:autoSpaceDE w:val="0"/>
        <w:autoSpaceDN w:val="0"/>
        <w:adjustRightInd w:val="0"/>
        <w:snapToGrid w:val="0"/>
        <w:spacing w:line="360" w:lineRule="auto"/>
        <w:rPr>
          <w:szCs w:val="20"/>
        </w:rPr>
      </w:pPr>
    </w:p>
    <w:p w14:paraId="5A9E8B56" w14:textId="77777777" w:rsidR="003535D0" w:rsidRPr="003A4408" w:rsidRDefault="003535D0" w:rsidP="003535D0">
      <w:pPr>
        <w:autoSpaceDE w:val="0"/>
        <w:autoSpaceDN w:val="0"/>
        <w:adjustRightInd w:val="0"/>
        <w:snapToGrid w:val="0"/>
        <w:spacing w:line="360" w:lineRule="auto"/>
        <w:rPr>
          <w:szCs w:val="20"/>
        </w:rPr>
      </w:pPr>
    </w:p>
    <w:p w14:paraId="0F54472D" w14:textId="77777777" w:rsidR="003535D0" w:rsidRPr="003A4408" w:rsidRDefault="003535D0" w:rsidP="003535D0">
      <w:pPr>
        <w:autoSpaceDE w:val="0"/>
        <w:autoSpaceDN w:val="0"/>
        <w:adjustRightInd w:val="0"/>
        <w:snapToGrid w:val="0"/>
        <w:spacing w:line="360" w:lineRule="auto"/>
        <w:ind w:firstLineChars="200" w:firstLine="420"/>
        <w:rPr>
          <w:szCs w:val="20"/>
        </w:rPr>
      </w:pPr>
      <w:r w:rsidRPr="003A4408">
        <w:rPr>
          <w:szCs w:val="20"/>
        </w:rPr>
        <w:tab/>
      </w:r>
      <w:r w:rsidRPr="003A4408">
        <w:rPr>
          <w:szCs w:val="20"/>
        </w:rPr>
        <w:tab/>
      </w:r>
      <w:r w:rsidRPr="003A4408">
        <w:rPr>
          <w:szCs w:val="20"/>
        </w:rPr>
        <w:tab/>
      </w:r>
      <w:r w:rsidRPr="003A4408">
        <w:rPr>
          <w:szCs w:val="20"/>
        </w:rPr>
        <w:tab/>
      </w:r>
      <w:r w:rsidRPr="003A4408">
        <w:rPr>
          <w:szCs w:val="20"/>
        </w:rPr>
        <w:tab/>
      </w:r>
      <w:r w:rsidRPr="003A4408">
        <w:rPr>
          <w:szCs w:val="20"/>
        </w:rPr>
        <w:tab/>
      </w:r>
      <w:r w:rsidRPr="003A4408">
        <w:rPr>
          <w:szCs w:val="20"/>
        </w:rPr>
        <w:tab/>
      </w:r>
      <w:r w:rsidRPr="003A4408">
        <w:rPr>
          <w:szCs w:val="20"/>
        </w:rPr>
        <w:tab/>
      </w:r>
      <w:r w:rsidRPr="003A4408">
        <w:rPr>
          <w:szCs w:val="20"/>
        </w:rPr>
        <w:tab/>
      </w:r>
      <w:r w:rsidRPr="003A4408">
        <w:rPr>
          <w:szCs w:val="20"/>
        </w:rPr>
        <w:tab/>
        <w:t xml:space="preserve">      </w:t>
      </w:r>
      <w:r w:rsidRPr="003A4408">
        <w:rPr>
          <w:szCs w:val="20"/>
        </w:rPr>
        <w:tab/>
      </w:r>
      <w:r w:rsidRPr="003A4408">
        <w:rPr>
          <w:szCs w:val="20"/>
        </w:rPr>
        <w:t>博时基金管理有限公司</w:t>
      </w:r>
    </w:p>
    <w:p w14:paraId="2F3B3029" w14:textId="53A548B0" w:rsidR="003535D0" w:rsidRPr="003A4408" w:rsidRDefault="003535D0" w:rsidP="003535D0">
      <w:pPr>
        <w:spacing w:line="360" w:lineRule="auto"/>
        <w:ind w:right="840"/>
        <w:rPr>
          <w:b/>
          <w:szCs w:val="21"/>
        </w:rPr>
      </w:pPr>
      <w:r w:rsidRPr="003A4408">
        <w:tab/>
      </w:r>
      <w:r w:rsidRPr="003A4408">
        <w:tab/>
      </w:r>
      <w:r w:rsidRPr="003A4408">
        <w:tab/>
      </w:r>
      <w:r w:rsidRPr="003A4408">
        <w:tab/>
      </w:r>
      <w:r w:rsidRPr="003A4408">
        <w:tab/>
      </w:r>
      <w:r w:rsidRPr="003A4408">
        <w:tab/>
      </w:r>
      <w:r w:rsidRPr="003A4408">
        <w:tab/>
      </w:r>
      <w:r w:rsidRPr="003A4408">
        <w:tab/>
      </w:r>
      <w:r w:rsidRPr="003A4408">
        <w:tab/>
      </w:r>
      <w:r w:rsidRPr="003A4408">
        <w:tab/>
      </w:r>
      <w:r w:rsidRPr="003A4408">
        <w:tab/>
      </w:r>
      <w:r w:rsidRPr="003A4408">
        <w:tab/>
        <w:t xml:space="preserve">      201</w:t>
      </w:r>
      <w:r>
        <w:rPr>
          <w:rFonts w:hint="eastAsia"/>
        </w:rPr>
        <w:t>8</w:t>
      </w:r>
      <w:r w:rsidRPr="003A4408">
        <w:t>年</w:t>
      </w:r>
      <w:r w:rsidR="00F8218E">
        <w:rPr>
          <w:rFonts w:hint="eastAsia"/>
        </w:rPr>
        <w:t>9</w:t>
      </w:r>
      <w:r w:rsidRPr="003A4408">
        <w:t>月</w:t>
      </w:r>
      <w:r w:rsidR="00F8218E">
        <w:rPr>
          <w:rFonts w:hint="eastAsia"/>
        </w:rPr>
        <w:t>20</w:t>
      </w:r>
      <w:bookmarkStart w:id="252" w:name="_GoBack"/>
      <w:bookmarkEnd w:id="252"/>
      <w:r w:rsidRPr="003A4408">
        <w:t>日</w:t>
      </w:r>
    </w:p>
    <w:p w14:paraId="3089F47A" w14:textId="74083482" w:rsidR="007F20AF" w:rsidRPr="003535D0" w:rsidRDefault="007F20AF" w:rsidP="007F20AF">
      <w:pPr>
        <w:pStyle w:val="a5"/>
        <w:snapToGrid w:val="0"/>
        <w:spacing w:line="360" w:lineRule="auto"/>
        <w:ind w:firstLine="422"/>
        <w:rPr>
          <w:b/>
          <w:bCs/>
          <w:color w:val="000000"/>
          <w:szCs w:val="24"/>
        </w:rPr>
      </w:pPr>
    </w:p>
    <w:sectPr w:rsidR="007F20AF" w:rsidRPr="003535D0" w:rsidSect="00CE2D00">
      <w:footerReference w:type="first" r:id="rId4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E1A18" w14:textId="77777777" w:rsidR="00931A25" w:rsidRDefault="00931A25" w:rsidP="00576C15">
      <w:r>
        <w:separator/>
      </w:r>
    </w:p>
  </w:endnote>
  <w:endnote w:type="continuationSeparator" w:id="0">
    <w:p w14:paraId="31A64FA1" w14:textId="77777777" w:rsidR="00931A25" w:rsidRDefault="00931A25"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517E" w14:textId="77777777" w:rsidR="00005576" w:rsidRDefault="00005576">
    <w:pPr>
      <w:pStyle w:val="a9"/>
      <w:jc w:val="center"/>
    </w:pPr>
    <w:r>
      <w:fldChar w:fldCharType="begin"/>
    </w:r>
    <w:r>
      <w:instrText xml:space="preserve"> PAGE   \* MERGEFORMAT </w:instrText>
    </w:r>
    <w:r>
      <w:fldChar w:fldCharType="separate"/>
    </w:r>
    <w:r w:rsidR="00047107" w:rsidRPr="00047107">
      <w:rPr>
        <w:noProof/>
        <w:lang w:val="zh-CN"/>
      </w:rPr>
      <w:t>2</w:t>
    </w:r>
    <w:r>
      <w:fldChar w:fldCharType="end"/>
    </w:r>
  </w:p>
  <w:p w14:paraId="232D1A01" w14:textId="77777777" w:rsidR="00005576" w:rsidRDefault="00005576">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71806"/>
      <w:docPartObj>
        <w:docPartGallery w:val="Page Numbers (Bottom of Page)"/>
        <w:docPartUnique/>
      </w:docPartObj>
    </w:sdtPr>
    <w:sdtEndPr/>
    <w:sdtContent>
      <w:p w14:paraId="1702C9E2" w14:textId="77777777" w:rsidR="00005576" w:rsidRDefault="00005576">
        <w:pPr>
          <w:pStyle w:val="a9"/>
          <w:jc w:val="center"/>
        </w:pPr>
        <w:r>
          <w:rPr>
            <w:rFonts w:hint="eastAsia"/>
          </w:rPr>
          <w:t>5-</w:t>
        </w:r>
        <w:r>
          <w:fldChar w:fldCharType="begin"/>
        </w:r>
        <w:r>
          <w:instrText>PAGE   \* MERGEFORMAT</w:instrText>
        </w:r>
        <w:r>
          <w:fldChar w:fldCharType="separate"/>
        </w:r>
        <w:r w:rsidR="00047107" w:rsidRPr="00047107">
          <w:rPr>
            <w:noProof/>
            <w:lang w:val="zh-CN"/>
          </w:rPr>
          <w:t>1</w:t>
        </w:r>
        <w:r>
          <w:fldChar w:fldCharType="end"/>
        </w:r>
      </w:p>
    </w:sdtContent>
  </w:sdt>
  <w:p w14:paraId="61079EBE" w14:textId="77777777" w:rsidR="00005576" w:rsidRDefault="00005576">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2129" w14:textId="77777777" w:rsidR="00005576" w:rsidRDefault="00005576">
    <w:pPr>
      <w:pStyle w:val="a9"/>
      <w:jc w:val="center"/>
    </w:pPr>
    <w:r>
      <w:rPr>
        <w:rFonts w:hint="eastAsia"/>
      </w:rPr>
      <w:t>6-</w:t>
    </w:r>
    <w:r>
      <w:fldChar w:fldCharType="begin"/>
    </w:r>
    <w:r>
      <w:instrText xml:space="preserve"> PAGE   \* MERGEFORMAT </w:instrText>
    </w:r>
    <w:r>
      <w:fldChar w:fldCharType="separate"/>
    </w:r>
    <w:r w:rsidR="00047107" w:rsidRPr="00047107">
      <w:rPr>
        <w:noProof/>
        <w:lang w:val="zh-CN"/>
      </w:rPr>
      <w:t>5</w:t>
    </w:r>
    <w:r>
      <w:fldChar w:fldCharType="end"/>
    </w:r>
  </w:p>
  <w:p w14:paraId="1C70F2BF" w14:textId="77777777" w:rsidR="00005576" w:rsidRDefault="00005576">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18134"/>
      <w:docPartObj>
        <w:docPartGallery w:val="Page Numbers (Bottom of Page)"/>
        <w:docPartUnique/>
      </w:docPartObj>
    </w:sdtPr>
    <w:sdtEndPr/>
    <w:sdtContent>
      <w:p w14:paraId="60A65C9A" w14:textId="77777777" w:rsidR="00005576" w:rsidRDefault="00005576">
        <w:pPr>
          <w:pStyle w:val="a9"/>
          <w:jc w:val="center"/>
        </w:pPr>
        <w:r>
          <w:rPr>
            <w:rFonts w:hint="eastAsia"/>
          </w:rPr>
          <w:t>6-</w:t>
        </w:r>
        <w:r>
          <w:fldChar w:fldCharType="begin"/>
        </w:r>
        <w:r>
          <w:instrText>PAGE   \* MERGEFORMAT</w:instrText>
        </w:r>
        <w:r>
          <w:fldChar w:fldCharType="separate"/>
        </w:r>
        <w:r w:rsidR="00047107" w:rsidRPr="00047107">
          <w:rPr>
            <w:noProof/>
            <w:lang w:val="zh-CN"/>
          </w:rPr>
          <w:t>1</w:t>
        </w:r>
        <w:r>
          <w:fldChar w:fldCharType="end"/>
        </w:r>
      </w:p>
    </w:sdtContent>
  </w:sdt>
  <w:p w14:paraId="693B6DF0" w14:textId="77777777" w:rsidR="00005576" w:rsidRDefault="00005576">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23081"/>
      <w:docPartObj>
        <w:docPartGallery w:val="Page Numbers (Bottom of Page)"/>
        <w:docPartUnique/>
      </w:docPartObj>
    </w:sdtPr>
    <w:sdtEndPr/>
    <w:sdtContent>
      <w:p w14:paraId="10ABB548" w14:textId="77777777" w:rsidR="00005576" w:rsidRDefault="00005576">
        <w:pPr>
          <w:pStyle w:val="a9"/>
          <w:jc w:val="center"/>
        </w:pPr>
        <w:r>
          <w:rPr>
            <w:rFonts w:hint="eastAsia"/>
          </w:rPr>
          <w:t>7-</w:t>
        </w:r>
        <w:r>
          <w:fldChar w:fldCharType="begin"/>
        </w:r>
        <w:r>
          <w:instrText>PAGE   \* MERGEFORMAT</w:instrText>
        </w:r>
        <w:r>
          <w:fldChar w:fldCharType="separate"/>
        </w:r>
        <w:r w:rsidR="00047107" w:rsidRPr="00047107">
          <w:rPr>
            <w:noProof/>
            <w:lang w:val="zh-CN"/>
          </w:rPr>
          <w:t>1</w:t>
        </w:r>
        <w:r>
          <w:fldChar w:fldCharType="end"/>
        </w:r>
      </w:p>
    </w:sdtContent>
  </w:sdt>
  <w:p w14:paraId="26564B12" w14:textId="77777777" w:rsidR="00005576" w:rsidRDefault="00005576">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FDEC" w14:textId="77777777" w:rsidR="00005576" w:rsidRDefault="00005576">
    <w:pPr>
      <w:pStyle w:val="a9"/>
      <w:jc w:val="center"/>
    </w:pPr>
    <w:r>
      <w:rPr>
        <w:rFonts w:hint="eastAsia"/>
      </w:rPr>
      <w:t>8-</w:t>
    </w:r>
    <w:r>
      <w:fldChar w:fldCharType="begin"/>
    </w:r>
    <w:r>
      <w:instrText xml:space="preserve"> PAGE   \* MERGEFORMAT </w:instrText>
    </w:r>
    <w:r>
      <w:fldChar w:fldCharType="separate"/>
    </w:r>
    <w:r w:rsidR="00047107" w:rsidRPr="00047107">
      <w:rPr>
        <w:noProof/>
        <w:lang w:val="zh-CN"/>
      </w:rPr>
      <w:t>10</w:t>
    </w:r>
    <w:r>
      <w:fldChar w:fldCharType="end"/>
    </w:r>
  </w:p>
  <w:p w14:paraId="51CD066C" w14:textId="77777777" w:rsidR="00005576" w:rsidRDefault="00005576">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473985"/>
      <w:docPartObj>
        <w:docPartGallery w:val="Page Numbers (Bottom of Page)"/>
        <w:docPartUnique/>
      </w:docPartObj>
    </w:sdtPr>
    <w:sdtEndPr/>
    <w:sdtContent>
      <w:p w14:paraId="579E6274" w14:textId="77777777" w:rsidR="00005576" w:rsidRDefault="00005576">
        <w:pPr>
          <w:pStyle w:val="a9"/>
          <w:jc w:val="center"/>
        </w:pPr>
        <w:r>
          <w:rPr>
            <w:rFonts w:hint="eastAsia"/>
          </w:rPr>
          <w:t>8-</w:t>
        </w:r>
        <w:r>
          <w:fldChar w:fldCharType="begin"/>
        </w:r>
        <w:r>
          <w:instrText>PAGE   \* MERGEFORMAT</w:instrText>
        </w:r>
        <w:r>
          <w:fldChar w:fldCharType="separate"/>
        </w:r>
        <w:r w:rsidR="00047107" w:rsidRPr="00047107">
          <w:rPr>
            <w:noProof/>
            <w:lang w:val="zh-CN"/>
          </w:rPr>
          <w:t>1</w:t>
        </w:r>
        <w:r>
          <w:fldChar w:fldCharType="end"/>
        </w:r>
      </w:p>
    </w:sdtContent>
  </w:sdt>
  <w:p w14:paraId="7233D800" w14:textId="77777777" w:rsidR="00005576" w:rsidRDefault="00005576">
    <w:pPr>
      <w:pStyle w:val="a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40911" w14:textId="77777777" w:rsidR="00005576" w:rsidRDefault="00005576">
    <w:pPr>
      <w:pStyle w:val="a9"/>
      <w:jc w:val="center"/>
    </w:pPr>
    <w:r>
      <w:rPr>
        <w:rFonts w:hint="eastAsia"/>
      </w:rPr>
      <w:t>9-</w:t>
    </w:r>
    <w:r>
      <w:fldChar w:fldCharType="begin"/>
    </w:r>
    <w:r>
      <w:instrText xml:space="preserve"> PAGE   \* MERGEFORMAT </w:instrText>
    </w:r>
    <w:r>
      <w:fldChar w:fldCharType="separate"/>
    </w:r>
    <w:r w:rsidR="00047107" w:rsidRPr="00047107">
      <w:rPr>
        <w:noProof/>
        <w:lang w:val="zh-CN"/>
      </w:rPr>
      <w:t>6</w:t>
    </w:r>
    <w:r>
      <w:fldChar w:fldCharType="end"/>
    </w:r>
  </w:p>
  <w:p w14:paraId="0B4CD6DA" w14:textId="77777777" w:rsidR="00005576" w:rsidRDefault="00005576">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94151"/>
      <w:docPartObj>
        <w:docPartGallery w:val="Page Numbers (Bottom of Page)"/>
        <w:docPartUnique/>
      </w:docPartObj>
    </w:sdtPr>
    <w:sdtEndPr/>
    <w:sdtContent>
      <w:p w14:paraId="7A2CC10D" w14:textId="77777777" w:rsidR="00005576" w:rsidRDefault="00005576">
        <w:pPr>
          <w:pStyle w:val="a9"/>
          <w:jc w:val="center"/>
        </w:pPr>
        <w:r>
          <w:rPr>
            <w:rFonts w:hint="eastAsia"/>
          </w:rPr>
          <w:t>9-</w:t>
        </w:r>
        <w:r>
          <w:fldChar w:fldCharType="begin"/>
        </w:r>
        <w:r>
          <w:instrText>PAGE   \* MERGEFORMAT</w:instrText>
        </w:r>
        <w:r>
          <w:fldChar w:fldCharType="separate"/>
        </w:r>
        <w:r w:rsidR="00047107" w:rsidRPr="00047107">
          <w:rPr>
            <w:noProof/>
            <w:lang w:val="zh-CN"/>
          </w:rPr>
          <w:t>1</w:t>
        </w:r>
        <w:r>
          <w:fldChar w:fldCharType="end"/>
        </w:r>
      </w:p>
    </w:sdtContent>
  </w:sdt>
  <w:p w14:paraId="21F6F94C" w14:textId="77777777" w:rsidR="00005576" w:rsidRDefault="00005576">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3562"/>
      <w:docPartObj>
        <w:docPartGallery w:val="Page Numbers (Bottom of Page)"/>
        <w:docPartUnique/>
      </w:docPartObj>
    </w:sdtPr>
    <w:sdtEndPr/>
    <w:sdtContent>
      <w:p w14:paraId="5356FBD8" w14:textId="77777777" w:rsidR="00005576" w:rsidRDefault="00005576">
        <w:pPr>
          <w:pStyle w:val="a9"/>
          <w:jc w:val="center"/>
        </w:pPr>
        <w:r>
          <w:rPr>
            <w:rFonts w:hint="eastAsia"/>
          </w:rPr>
          <w:t>10-</w:t>
        </w:r>
        <w:r>
          <w:fldChar w:fldCharType="begin"/>
        </w:r>
        <w:r>
          <w:instrText>PAGE   \* MERGEFORMAT</w:instrText>
        </w:r>
        <w:r>
          <w:fldChar w:fldCharType="separate"/>
        </w:r>
        <w:r w:rsidR="00047107" w:rsidRPr="00047107">
          <w:rPr>
            <w:noProof/>
            <w:lang w:val="zh-CN"/>
          </w:rPr>
          <w:t>1</w:t>
        </w:r>
        <w:r>
          <w:fldChar w:fldCharType="end"/>
        </w:r>
      </w:p>
    </w:sdtContent>
  </w:sdt>
  <w:p w14:paraId="4B087FE2" w14:textId="77777777" w:rsidR="00005576" w:rsidRDefault="00005576">
    <w:pPr>
      <w:pStyle w:val="a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A90A" w14:textId="77777777" w:rsidR="00005576" w:rsidRDefault="00005576">
    <w:pPr>
      <w:pStyle w:val="a9"/>
      <w:jc w:val="center"/>
    </w:pPr>
    <w:r>
      <w:rPr>
        <w:rFonts w:hint="eastAsia"/>
      </w:rPr>
      <w:t>11-</w:t>
    </w:r>
    <w:r>
      <w:fldChar w:fldCharType="begin"/>
    </w:r>
    <w:r>
      <w:instrText xml:space="preserve"> PAGE   \* MERGEFORMAT </w:instrText>
    </w:r>
    <w:r>
      <w:fldChar w:fldCharType="separate"/>
    </w:r>
    <w:r w:rsidR="00047107" w:rsidRPr="00047107">
      <w:rPr>
        <w:noProof/>
        <w:lang w:val="zh-CN"/>
      </w:rPr>
      <w:t>5</w:t>
    </w:r>
    <w:r>
      <w:fldChar w:fldCharType="end"/>
    </w:r>
  </w:p>
  <w:p w14:paraId="71F0BAA6" w14:textId="77777777" w:rsidR="00005576" w:rsidRDefault="000055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70977"/>
      <w:docPartObj>
        <w:docPartGallery w:val="Page Numbers (Bottom of Page)"/>
        <w:docPartUnique/>
      </w:docPartObj>
    </w:sdtPr>
    <w:sdtEndPr/>
    <w:sdtContent>
      <w:p w14:paraId="29C5B077" w14:textId="77777777" w:rsidR="00005576" w:rsidRDefault="00005576">
        <w:pPr>
          <w:pStyle w:val="a9"/>
          <w:jc w:val="center"/>
        </w:pPr>
        <w:r>
          <w:rPr>
            <w:rFonts w:hint="eastAsia"/>
          </w:rPr>
          <w:t>1-</w:t>
        </w:r>
        <w:r>
          <w:fldChar w:fldCharType="begin"/>
        </w:r>
        <w:r>
          <w:instrText>PAGE   \* MERGEFORMAT</w:instrText>
        </w:r>
        <w:r>
          <w:fldChar w:fldCharType="separate"/>
        </w:r>
        <w:r w:rsidR="00047107" w:rsidRPr="00047107">
          <w:rPr>
            <w:noProof/>
            <w:lang w:val="zh-CN"/>
          </w:rPr>
          <w:t>1</w:t>
        </w:r>
        <w:r>
          <w:fldChar w:fldCharType="end"/>
        </w:r>
      </w:p>
    </w:sdtContent>
  </w:sdt>
  <w:p w14:paraId="200F9721" w14:textId="77777777" w:rsidR="00005576" w:rsidRDefault="00005576">
    <w:pPr>
      <w:pStyle w:val="a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34278"/>
      <w:docPartObj>
        <w:docPartGallery w:val="Page Numbers (Bottom of Page)"/>
        <w:docPartUnique/>
      </w:docPartObj>
    </w:sdtPr>
    <w:sdtEndPr/>
    <w:sdtContent>
      <w:p w14:paraId="09B95688" w14:textId="77777777" w:rsidR="00005576" w:rsidRDefault="00005576">
        <w:pPr>
          <w:pStyle w:val="a9"/>
          <w:jc w:val="center"/>
        </w:pPr>
        <w:r>
          <w:rPr>
            <w:rFonts w:hint="eastAsia"/>
          </w:rPr>
          <w:t>11-</w:t>
        </w:r>
        <w:r>
          <w:fldChar w:fldCharType="begin"/>
        </w:r>
        <w:r>
          <w:instrText>PAGE   \* MERGEFORMAT</w:instrText>
        </w:r>
        <w:r>
          <w:fldChar w:fldCharType="separate"/>
        </w:r>
        <w:r w:rsidR="00047107" w:rsidRPr="00047107">
          <w:rPr>
            <w:noProof/>
            <w:lang w:val="zh-CN"/>
          </w:rPr>
          <w:t>1</w:t>
        </w:r>
        <w:r>
          <w:fldChar w:fldCharType="end"/>
        </w:r>
      </w:p>
    </w:sdtContent>
  </w:sdt>
  <w:p w14:paraId="2639617F" w14:textId="77777777" w:rsidR="00005576" w:rsidRDefault="00005576">
    <w:pPr>
      <w:pStyle w:val="a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92907"/>
      <w:docPartObj>
        <w:docPartGallery w:val="Page Numbers (Bottom of Page)"/>
        <w:docPartUnique/>
      </w:docPartObj>
    </w:sdtPr>
    <w:sdtEndPr/>
    <w:sdtContent>
      <w:p w14:paraId="6B4822FF" w14:textId="77777777" w:rsidR="00005576" w:rsidRDefault="00005576">
        <w:pPr>
          <w:pStyle w:val="a9"/>
          <w:jc w:val="center"/>
        </w:pPr>
        <w:r>
          <w:rPr>
            <w:rFonts w:hint="eastAsia"/>
          </w:rPr>
          <w:t>12-</w:t>
        </w:r>
        <w:r>
          <w:fldChar w:fldCharType="begin"/>
        </w:r>
        <w:r>
          <w:instrText>PAGE   \* MERGEFORMAT</w:instrText>
        </w:r>
        <w:r>
          <w:fldChar w:fldCharType="separate"/>
        </w:r>
        <w:r w:rsidR="00047107" w:rsidRPr="00047107">
          <w:rPr>
            <w:noProof/>
            <w:lang w:val="zh-CN"/>
          </w:rPr>
          <w:t>1</w:t>
        </w:r>
        <w:r>
          <w:fldChar w:fldCharType="end"/>
        </w:r>
      </w:p>
    </w:sdtContent>
  </w:sdt>
  <w:p w14:paraId="4973818E" w14:textId="77777777" w:rsidR="00005576" w:rsidRDefault="00005576">
    <w:pPr>
      <w:pStyle w:val="a9"/>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F1749" w14:textId="77777777" w:rsidR="00005576" w:rsidRDefault="00005576">
    <w:pPr>
      <w:pStyle w:val="a9"/>
      <w:jc w:val="center"/>
    </w:pPr>
    <w:r>
      <w:rPr>
        <w:rFonts w:hint="eastAsia"/>
      </w:rPr>
      <w:t>13-</w:t>
    </w:r>
    <w:r>
      <w:fldChar w:fldCharType="begin"/>
    </w:r>
    <w:r>
      <w:instrText xml:space="preserve"> PAGE   \* MERGEFORMAT </w:instrText>
    </w:r>
    <w:r>
      <w:fldChar w:fldCharType="separate"/>
    </w:r>
    <w:r w:rsidR="00047107" w:rsidRPr="00047107">
      <w:rPr>
        <w:noProof/>
        <w:lang w:val="zh-CN"/>
      </w:rPr>
      <w:t>2</w:t>
    </w:r>
    <w:r>
      <w:fldChar w:fldCharType="end"/>
    </w:r>
  </w:p>
  <w:p w14:paraId="216D1ADF" w14:textId="77777777" w:rsidR="00005576" w:rsidRDefault="00005576">
    <w:pPr>
      <w:pStyle w:val="a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9569"/>
      <w:docPartObj>
        <w:docPartGallery w:val="Page Numbers (Bottom of Page)"/>
        <w:docPartUnique/>
      </w:docPartObj>
    </w:sdtPr>
    <w:sdtEndPr/>
    <w:sdtContent>
      <w:p w14:paraId="063DE56B" w14:textId="77777777" w:rsidR="00005576" w:rsidRDefault="00005576">
        <w:pPr>
          <w:pStyle w:val="a9"/>
          <w:jc w:val="center"/>
        </w:pPr>
        <w:r>
          <w:rPr>
            <w:rFonts w:hint="eastAsia"/>
          </w:rPr>
          <w:t>13-</w:t>
        </w:r>
        <w:r>
          <w:fldChar w:fldCharType="begin"/>
        </w:r>
        <w:r>
          <w:instrText>PAGE   \* MERGEFORMAT</w:instrText>
        </w:r>
        <w:r>
          <w:fldChar w:fldCharType="separate"/>
        </w:r>
        <w:r w:rsidR="00047107" w:rsidRPr="00047107">
          <w:rPr>
            <w:noProof/>
            <w:lang w:val="zh-CN"/>
          </w:rPr>
          <w:t>1</w:t>
        </w:r>
        <w:r>
          <w:fldChar w:fldCharType="end"/>
        </w:r>
      </w:p>
    </w:sdtContent>
  </w:sdt>
  <w:p w14:paraId="0F96FA17" w14:textId="77777777" w:rsidR="00005576" w:rsidRDefault="00005576">
    <w:pPr>
      <w:pStyle w:val="a9"/>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659618"/>
      <w:docPartObj>
        <w:docPartGallery w:val="Page Numbers (Bottom of Page)"/>
        <w:docPartUnique/>
      </w:docPartObj>
    </w:sdtPr>
    <w:sdtEndPr/>
    <w:sdtContent>
      <w:p w14:paraId="0DB8EE2B" w14:textId="77777777" w:rsidR="00005576" w:rsidRDefault="00005576">
        <w:pPr>
          <w:pStyle w:val="a9"/>
          <w:jc w:val="center"/>
        </w:pPr>
        <w:r>
          <w:rPr>
            <w:rFonts w:hint="eastAsia"/>
          </w:rPr>
          <w:t>14-</w:t>
        </w:r>
        <w:r>
          <w:fldChar w:fldCharType="begin"/>
        </w:r>
        <w:r>
          <w:instrText>PAGE   \* MERGEFORMAT</w:instrText>
        </w:r>
        <w:r>
          <w:fldChar w:fldCharType="separate"/>
        </w:r>
        <w:r w:rsidR="00047107" w:rsidRPr="00047107">
          <w:rPr>
            <w:noProof/>
            <w:lang w:val="zh-CN"/>
          </w:rPr>
          <w:t>1</w:t>
        </w:r>
        <w:r>
          <w:fldChar w:fldCharType="end"/>
        </w:r>
      </w:p>
    </w:sdtContent>
  </w:sdt>
  <w:p w14:paraId="0A95A8D0" w14:textId="77777777" w:rsidR="00005576" w:rsidRDefault="00005576">
    <w:pPr>
      <w:pStyle w:val="a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97A7F" w14:textId="77777777" w:rsidR="00005576" w:rsidRDefault="00005576">
    <w:pPr>
      <w:pStyle w:val="a9"/>
      <w:jc w:val="center"/>
    </w:pPr>
    <w:r>
      <w:rPr>
        <w:rFonts w:hint="eastAsia"/>
      </w:rPr>
      <w:t>15-</w:t>
    </w:r>
    <w:r>
      <w:fldChar w:fldCharType="begin"/>
    </w:r>
    <w:r>
      <w:instrText xml:space="preserve"> PAGE   \* MERGEFORMAT </w:instrText>
    </w:r>
    <w:r>
      <w:fldChar w:fldCharType="separate"/>
    </w:r>
    <w:r w:rsidR="00047107" w:rsidRPr="00047107">
      <w:rPr>
        <w:noProof/>
        <w:lang w:val="zh-CN"/>
      </w:rPr>
      <w:t>5</w:t>
    </w:r>
    <w:r>
      <w:fldChar w:fldCharType="end"/>
    </w:r>
  </w:p>
  <w:p w14:paraId="496D2032" w14:textId="77777777" w:rsidR="00005576" w:rsidRDefault="00005576">
    <w:pPr>
      <w:pStyle w:val="a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26454"/>
      <w:docPartObj>
        <w:docPartGallery w:val="Page Numbers (Bottom of Page)"/>
        <w:docPartUnique/>
      </w:docPartObj>
    </w:sdtPr>
    <w:sdtEndPr/>
    <w:sdtContent>
      <w:p w14:paraId="0CDABB08" w14:textId="77777777" w:rsidR="00005576" w:rsidRDefault="00005576">
        <w:pPr>
          <w:pStyle w:val="a9"/>
          <w:jc w:val="center"/>
        </w:pPr>
        <w:r>
          <w:rPr>
            <w:rFonts w:hint="eastAsia"/>
          </w:rPr>
          <w:t>15-</w:t>
        </w:r>
        <w:r>
          <w:fldChar w:fldCharType="begin"/>
        </w:r>
        <w:r>
          <w:instrText>PAGE   \* MERGEFORMAT</w:instrText>
        </w:r>
        <w:r>
          <w:fldChar w:fldCharType="separate"/>
        </w:r>
        <w:r w:rsidR="00047107" w:rsidRPr="00047107">
          <w:rPr>
            <w:noProof/>
            <w:lang w:val="zh-CN"/>
          </w:rPr>
          <w:t>1</w:t>
        </w:r>
        <w:r>
          <w:fldChar w:fldCharType="end"/>
        </w:r>
      </w:p>
    </w:sdtContent>
  </w:sdt>
  <w:p w14:paraId="3E45DA07" w14:textId="77777777" w:rsidR="00005576" w:rsidRDefault="00005576">
    <w:pPr>
      <w:pStyle w:val="a9"/>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160B" w14:textId="77777777" w:rsidR="00005576" w:rsidRDefault="00005576">
    <w:pPr>
      <w:pStyle w:val="a9"/>
      <w:jc w:val="center"/>
    </w:pPr>
    <w:r>
      <w:rPr>
        <w:rFonts w:hint="eastAsia"/>
      </w:rPr>
      <w:t>16-</w:t>
    </w:r>
    <w:r>
      <w:fldChar w:fldCharType="begin"/>
    </w:r>
    <w:r>
      <w:instrText xml:space="preserve"> PAGE   \* MERGEFORMAT </w:instrText>
    </w:r>
    <w:r>
      <w:fldChar w:fldCharType="separate"/>
    </w:r>
    <w:r w:rsidR="00047107" w:rsidRPr="00047107">
      <w:rPr>
        <w:noProof/>
        <w:lang w:val="zh-CN"/>
      </w:rPr>
      <w:t>4</w:t>
    </w:r>
    <w:r>
      <w:fldChar w:fldCharType="end"/>
    </w:r>
  </w:p>
  <w:p w14:paraId="60806316" w14:textId="77777777" w:rsidR="00005576" w:rsidRDefault="00005576">
    <w:pPr>
      <w:pStyle w:val="a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30315"/>
      <w:docPartObj>
        <w:docPartGallery w:val="Page Numbers (Bottom of Page)"/>
        <w:docPartUnique/>
      </w:docPartObj>
    </w:sdtPr>
    <w:sdtEndPr/>
    <w:sdtContent>
      <w:p w14:paraId="4016ACEE" w14:textId="77777777" w:rsidR="00005576" w:rsidRDefault="00005576">
        <w:pPr>
          <w:pStyle w:val="a9"/>
          <w:jc w:val="center"/>
        </w:pPr>
        <w:r>
          <w:rPr>
            <w:rFonts w:hint="eastAsia"/>
          </w:rPr>
          <w:t>16-</w:t>
        </w:r>
        <w:r>
          <w:fldChar w:fldCharType="begin"/>
        </w:r>
        <w:r>
          <w:instrText>PAGE   \* MERGEFORMAT</w:instrText>
        </w:r>
        <w:r>
          <w:fldChar w:fldCharType="separate"/>
        </w:r>
        <w:r w:rsidR="00047107" w:rsidRPr="00047107">
          <w:rPr>
            <w:noProof/>
            <w:lang w:val="zh-CN"/>
          </w:rPr>
          <w:t>1</w:t>
        </w:r>
        <w:r>
          <w:fldChar w:fldCharType="end"/>
        </w:r>
      </w:p>
    </w:sdtContent>
  </w:sdt>
  <w:p w14:paraId="40F50864" w14:textId="77777777" w:rsidR="00005576" w:rsidRDefault="00005576">
    <w:pPr>
      <w:pStyle w:val="a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4E85" w14:textId="77777777" w:rsidR="00005576" w:rsidRDefault="00005576">
    <w:pPr>
      <w:pStyle w:val="a9"/>
      <w:jc w:val="center"/>
    </w:pPr>
    <w:r>
      <w:rPr>
        <w:rFonts w:hint="eastAsia"/>
      </w:rPr>
      <w:t>17-</w:t>
    </w:r>
    <w:r>
      <w:fldChar w:fldCharType="begin"/>
    </w:r>
    <w:r>
      <w:instrText xml:space="preserve"> PAGE   \* MERGEFORMAT </w:instrText>
    </w:r>
    <w:r>
      <w:fldChar w:fldCharType="separate"/>
    </w:r>
    <w:r w:rsidR="00047107" w:rsidRPr="00047107">
      <w:rPr>
        <w:noProof/>
        <w:lang w:val="zh-CN"/>
      </w:rPr>
      <w:t>2</w:t>
    </w:r>
    <w:r>
      <w:fldChar w:fldCharType="end"/>
    </w:r>
  </w:p>
  <w:p w14:paraId="42DB3B01" w14:textId="77777777" w:rsidR="00005576" w:rsidRDefault="0000557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E398" w14:textId="77777777" w:rsidR="00005576" w:rsidRDefault="00005576">
    <w:pPr>
      <w:pStyle w:val="a9"/>
      <w:jc w:val="center"/>
    </w:pPr>
    <w:r>
      <w:rPr>
        <w:rFonts w:hint="eastAsia"/>
      </w:rPr>
      <w:t>2-</w:t>
    </w:r>
    <w:r>
      <w:fldChar w:fldCharType="begin"/>
    </w:r>
    <w:r>
      <w:instrText xml:space="preserve"> PAGE   \* MERGEFORMAT </w:instrText>
    </w:r>
    <w:r>
      <w:fldChar w:fldCharType="separate"/>
    </w:r>
    <w:r w:rsidR="00047107" w:rsidRPr="00047107">
      <w:rPr>
        <w:noProof/>
        <w:lang w:val="zh-CN"/>
      </w:rPr>
      <w:t>4</w:t>
    </w:r>
    <w:r>
      <w:fldChar w:fldCharType="end"/>
    </w:r>
  </w:p>
  <w:p w14:paraId="40FE3175" w14:textId="77777777" w:rsidR="00005576" w:rsidRDefault="00005576">
    <w:pPr>
      <w:pStyle w:val="a9"/>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94425"/>
      <w:docPartObj>
        <w:docPartGallery w:val="Page Numbers (Bottom of Page)"/>
        <w:docPartUnique/>
      </w:docPartObj>
    </w:sdtPr>
    <w:sdtEndPr/>
    <w:sdtContent>
      <w:p w14:paraId="38E00230" w14:textId="77777777" w:rsidR="00005576" w:rsidRDefault="00005576">
        <w:pPr>
          <w:pStyle w:val="a9"/>
          <w:jc w:val="center"/>
        </w:pPr>
        <w:r>
          <w:rPr>
            <w:rFonts w:hint="eastAsia"/>
          </w:rPr>
          <w:t>17-</w:t>
        </w:r>
        <w:r>
          <w:fldChar w:fldCharType="begin"/>
        </w:r>
        <w:r>
          <w:instrText>PAGE   \* MERGEFORMAT</w:instrText>
        </w:r>
        <w:r>
          <w:fldChar w:fldCharType="separate"/>
        </w:r>
        <w:r w:rsidR="00047107" w:rsidRPr="00047107">
          <w:rPr>
            <w:noProof/>
            <w:lang w:val="zh-CN"/>
          </w:rPr>
          <w:t>1</w:t>
        </w:r>
        <w:r>
          <w:fldChar w:fldCharType="end"/>
        </w:r>
      </w:p>
    </w:sdtContent>
  </w:sdt>
  <w:p w14:paraId="04C0B09A" w14:textId="77777777" w:rsidR="00005576" w:rsidRDefault="00005576">
    <w:pPr>
      <w:pStyle w:val="a9"/>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B2CD" w14:textId="77777777" w:rsidR="00005576" w:rsidRDefault="00005576">
    <w:pPr>
      <w:pStyle w:val="a9"/>
      <w:jc w:val="center"/>
    </w:pPr>
    <w:r>
      <w:rPr>
        <w:rFonts w:hint="eastAsia"/>
      </w:rPr>
      <w:t>18-</w:t>
    </w:r>
    <w:r>
      <w:fldChar w:fldCharType="begin"/>
    </w:r>
    <w:r>
      <w:instrText xml:space="preserve"> PAGE   \* MERGEFORMAT </w:instrText>
    </w:r>
    <w:r>
      <w:fldChar w:fldCharType="separate"/>
    </w:r>
    <w:r w:rsidR="00047107" w:rsidRPr="00047107">
      <w:rPr>
        <w:noProof/>
        <w:lang w:val="zh-CN"/>
      </w:rPr>
      <w:t>13</w:t>
    </w:r>
    <w:r>
      <w:fldChar w:fldCharType="end"/>
    </w:r>
  </w:p>
  <w:p w14:paraId="674F1619" w14:textId="77777777" w:rsidR="00005576" w:rsidRDefault="00005576">
    <w:pPr>
      <w:pStyle w:val="a9"/>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03543"/>
      <w:docPartObj>
        <w:docPartGallery w:val="Page Numbers (Bottom of Page)"/>
        <w:docPartUnique/>
      </w:docPartObj>
    </w:sdtPr>
    <w:sdtEndPr/>
    <w:sdtContent>
      <w:p w14:paraId="51FB0373" w14:textId="77777777" w:rsidR="00005576" w:rsidRDefault="00005576">
        <w:pPr>
          <w:pStyle w:val="a9"/>
          <w:jc w:val="center"/>
        </w:pPr>
        <w:r>
          <w:rPr>
            <w:rFonts w:hint="eastAsia"/>
          </w:rPr>
          <w:t>18-</w:t>
        </w:r>
        <w:r>
          <w:fldChar w:fldCharType="begin"/>
        </w:r>
        <w:r>
          <w:instrText>PAGE   \* MERGEFORMAT</w:instrText>
        </w:r>
        <w:r>
          <w:fldChar w:fldCharType="separate"/>
        </w:r>
        <w:r w:rsidR="00047107" w:rsidRPr="00047107">
          <w:rPr>
            <w:noProof/>
            <w:lang w:val="zh-CN"/>
          </w:rPr>
          <w:t>1</w:t>
        </w:r>
        <w:r>
          <w:fldChar w:fldCharType="end"/>
        </w:r>
      </w:p>
    </w:sdtContent>
  </w:sdt>
  <w:p w14:paraId="25C021C1" w14:textId="77777777" w:rsidR="00005576" w:rsidRDefault="00005576">
    <w:pPr>
      <w:pStyle w:val="a9"/>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40C8" w14:textId="77777777" w:rsidR="00005576" w:rsidRDefault="00005576">
    <w:pPr>
      <w:pStyle w:val="a9"/>
      <w:jc w:val="center"/>
    </w:pPr>
    <w:r>
      <w:rPr>
        <w:rFonts w:hint="eastAsia"/>
      </w:rPr>
      <w:t>19-</w:t>
    </w:r>
    <w:r>
      <w:fldChar w:fldCharType="begin"/>
    </w:r>
    <w:r>
      <w:instrText xml:space="preserve"> PAGE   \* MERGEFORMAT </w:instrText>
    </w:r>
    <w:r>
      <w:fldChar w:fldCharType="separate"/>
    </w:r>
    <w:r w:rsidR="00047107" w:rsidRPr="00047107">
      <w:rPr>
        <w:noProof/>
        <w:lang w:val="zh-CN"/>
      </w:rPr>
      <w:t>14</w:t>
    </w:r>
    <w:r>
      <w:fldChar w:fldCharType="end"/>
    </w:r>
  </w:p>
  <w:p w14:paraId="05CA1D4A" w14:textId="77777777" w:rsidR="00005576" w:rsidRDefault="00005576">
    <w:pPr>
      <w:pStyle w:val="a9"/>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41287"/>
      <w:docPartObj>
        <w:docPartGallery w:val="Page Numbers (Bottom of Page)"/>
        <w:docPartUnique/>
      </w:docPartObj>
    </w:sdtPr>
    <w:sdtEndPr/>
    <w:sdtContent>
      <w:p w14:paraId="608165D8" w14:textId="77777777" w:rsidR="00005576" w:rsidRDefault="00005576">
        <w:pPr>
          <w:pStyle w:val="a9"/>
          <w:jc w:val="center"/>
        </w:pPr>
        <w:r>
          <w:rPr>
            <w:rFonts w:hint="eastAsia"/>
          </w:rPr>
          <w:t>19-</w:t>
        </w:r>
        <w:r>
          <w:fldChar w:fldCharType="begin"/>
        </w:r>
        <w:r>
          <w:instrText>PAGE   \* MERGEFORMAT</w:instrText>
        </w:r>
        <w:r>
          <w:fldChar w:fldCharType="separate"/>
        </w:r>
        <w:r w:rsidR="00047107" w:rsidRPr="00047107">
          <w:rPr>
            <w:noProof/>
            <w:lang w:val="zh-CN"/>
          </w:rPr>
          <w:t>1</w:t>
        </w:r>
        <w:r>
          <w:fldChar w:fldCharType="end"/>
        </w:r>
      </w:p>
    </w:sdtContent>
  </w:sdt>
  <w:p w14:paraId="5F2CED47" w14:textId="77777777" w:rsidR="00005576" w:rsidRDefault="00005576">
    <w:pPr>
      <w:pStyle w:val="a9"/>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FB1C" w14:textId="77777777" w:rsidR="00005576" w:rsidRDefault="00005576">
    <w:pPr>
      <w:pStyle w:val="a9"/>
      <w:jc w:val="center"/>
    </w:pPr>
    <w:r>
      <w:rPr>
        <w:rFonts w:hint="eastAsia"/>
      </w:rPr>
      <w:t>20-</w:t>
    </w:r>
    <w:r>
      <w:fldChar w:fldCharType="begin"/>
    </w:r>
    <w:r>
      <w:instrText xml:space="preserve"> PAGE   \* MERGEFORMAT </w:instrText>
    </w:r>
    <w:r>
      <w:fldChar w:fldCharType="separate"/>
    </w:r>
    <w:r w:rsidR="00047107" w:rsidRPr="00047107">
      <w:rPr>
        <w:noProof/>
        <w:lang w:val="zh-CN"/>
      </w:rPr>
      <w:t>3</w:t>
    </w:r>
    <w:r>
      <w:fldChar w:fldCharType="end"/>
    </w:r>
  </w:p>
  <w:p w14:paraId="773D1CE3" w14:textId="77777777" w:rsidR="00005576" w:rsidRDefault="00005576">
    <w:pPr>
      <w:pStyle w:val="a9"/>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90363"/>
      <w:docPartObj>
        <w:docPartGallery w:val="Page Numbers (Bottom of Page)"/>
        <w:docPartUnique/>
      </w:docPartObj>
    </w:sdtPr>
    <w:sdtEndPr/>
    <w:sdtContent>
      <w:p w14:paraId="1523D130" w14:textId="77777777" w:rsidR="00005576" w:rsidRDefault="00005576">
        <w:pPr>
          <w:pStyle w:val="a9"/>
          <w:jc w:val="center"/>
        </w:pPr>
        <w:r>
          <w:rPr>
            <w:rFonts w:hint="eastAsia"/>
          </w:rPr>
          <w:t>20-</w:t>
        </w:r>
        <w:r>
          <w:fldChar w:fldCharType="begin"/>
        </w:r>
        <w:r>
          <w:instrText>PAGE   \* MERGEFORMAT</w:instrText>
        </w:r>
        <w:r>
          <w:fldChar w:fldCharType="separate"/>
        </w:r>
        <w:r w:rsidR="00047107" w:rsidRPr="00047107">
          <w:rPr>
            <w:noProof/>
            <w:lang w:val="zh-CN"/>
          </w:rPr>
          <w:t>1</w:t>
        </w:r>
        <w:r>
          <w:fldChar w:fldCharType="end"/>
        </w:r>
      </w:p>
    </w:sdtContent>
  </w:sdt>
  <w:p w14:paraId="1A1CC939" w14:textId="77777777" w:rsidR="00005576" w:rsidRDefault="00005576">
    <w:pPr>
      <w:pStyle w:val="a9"/>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56026"/>
      <w:docPartObj>
        <w:docPartGallery w:val="Page Numbers (Bottom of Page)"/>
        <w:docPartUnique/>
      </w:docPartObj>
    </w:sdtPr>
    <w:sdtEndPr/>
    <w:sdtContent>
      <w:p w14:paraId="551D2448" w14:textId="77777777" w:rsidR="00005576" w:rsidRDefault="00005576">
        <w:pPr>
          <w:pStyle w:val="a9"/>
          <w:jc w:val="center"/>
        </w:pPr>
        <w:r>
          <w:rPr>
            <w:rFonts w:hint="eastAsia"/>
          </w:rPr>
          <w:t>21-</w:t>
        </w:r>
        <w:r>
          <w:fldChar w:fldCharType="begin"/>
        </w:r>
        <w:r>
          <w:instrText>PAGE   \* MERGEFORMAT</w:instrText>
        </w:r>
        <w:r>
          <w:fldChar w:fldCharType="separate"/>
        </w:r>
        <w:r w:rsidR="00047107" w:rsidRPr="00047107">
          <w:rPr>
            <w:noProof/>
            <w:lang w:val="zh-CN"/>
          </w:rPr>
          <w:t>1</w:t>
        </w:r>
        <w:r>
          <w:fldChar w:fldCharType="end"/>
        </w:r>
      </w:p>
    </w:sdtContent>
  </w:sdt>
  <w:p w14:paraId="5A05CDA6" w14:textId="77777777" w:rsidR="00005576" w:rsidRDefault="00005576">
    <w:pPr>
      <w:pStyle w:val="a9"/>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64728"/>
      <w:docPartObj>
        <w:docPartGallery w:val="Page Numbers (Bottom of Page)"/>
        <w:docPartUnique/>
      </w:docPartObj>
    </w:sdtPr>
    <w:sdtEndPr/>
    <w:sdtContent>
      <w:p w14:paraId="7CE7D17D" w14:textId="77777777" w:rsidR="00005576" w:rsidRDefault="00005576">
        <w:pPr>
          <w:pStyle w:val="a9"/>
          <w:jc w:val="center"/>
        </w:pPr>
        <w:r>
          <w:rPr>
            <w:rFonts w:hint="eastAsia"/>
          </w:rPr>
          <w:t>22-</w:t>
        </w:r>
        <w:r>
          <w:fldChar w:fldCharType="begin"/>
        </w:r>
        <w:r>
          <w:instrText>PAGE   \* MERGEFORMAT</w:instrText>
        </w:r>
        <w:r>
          <w:fldChar w:fldCharType="separate"/>
        </w:r>
        <w:r w:rsidR="00F8218E" w:rsidRPr="00F8218E">
          <w:rPr>
            <w:noProof/>
            <w:lang w:val="zh-CN"/>
          </w:rPr>
          <w:t>1</w:t>
        </w:r>
        <w:r>
          <w:fldChar w:fldCharType="end"/>
        </w:r>
      </w:p>
    </w:sdtContent>
  </w:sdt>
  <w:p w14:paraId="645C962E" w14:textId="77777777" w:rsidR="00005576" w:rsidRDefault="00005576">
    <w:pPr>
      <w:pStyle w:val="a9"/>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832265"/>
      <w:docPartObj>
        <w:docPartGallery w:val="Page Numbers (Bottom of Page)"/>
        <w:docPartUnique/>
      </w:docPartObj>
    </w:sdtPr>
    <w:sdtEndPr/>
    <w:sdtContent>
      <w:p w14:paraId="718CF7E8" w14:textId="4D63552D" w:rsidR="00005576" w:rsidRDefault="00005576">
        <w:pPr>
          <w:pStyle w:val="a9"/>
          <w:jc w:val="center"/>
        </w:pPr>
        <w:r>
          <w:rPr>
            <w:rFonts w:hint="eastAsia"/>
          </w:rPr>
          <w:t>23-</w:t>
        </w:r>
        <w:r>
          <w:fldChar w:fldCharType="begin"/>
        </w:r>
        <w:r>
          <w:instrText>PAGE   \* MERGEFORMAT</w:instrText>
        </w:r>
        <w:r>
          <w:fldChar w:fldCharType="separate"/>
        </w:r>
        <w:r w:rsidR="00F8218E" w:rsidRPr="00F8218E">
          <w:rPr>
            <w:noProof/>
            <w:lang w:val="zh-CN"/>
          </w:rPr>
          <w:t>1</w:t>
        </w:r>
        <w:r>
          <w:fldChar w:fldCharType="end"/>
        </w:r>
      </w:p>
    </w:sdtContent>
  </w:sdt>
  <w:p w14:paraId="480F86AD" w14:textId="77777777" w:rsidR="00005576" w:rsidRDefault="0000557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70626"/>
      <w:docPartObj>
        <w:docPartGallery w:val="Page Numbers (Bottom of Page)"/>
        <w:docPartUnique/>
      </w:docPartObj>
    </w:sdtPr>
    <w:sdtEndPr/>
    <w:sdtContent>
      <w:p w14:paraId="3A87BC96" w14:textId="77777777" w:rsidR="00005576" w:rsidRDefault="00005576">
        <w:pPr>
          <w:pStyle w:val="a9"/>
          <w:jc w:val="center"/>
        </w:pPr>
        <w:r>
          <w:rPr>
            <w:rFonts w:hint="eastAsia"/>
          </w:rPr>
          <w:t>2-</w:t>
        </w:r>
        <w:r>
          <w:fldChar w:fldCharType="begin"/>
        </w:r>
        <w:r>
          <w:instrText>PAGE   \* MERGEFORMAT</w:instrText>
        </w:r>
        <w:r>
          <w:fldChar w:fldCharType="separate"/>
        </w:r>
        <w:r w:rsidR="00047107" w:rsidRPr="00047107">
          <w:rPr>
            <w:noProof/>
            <w:lang w:val="zh-CN"/>
          </w:rPr>
          <w:t>1</w:t>
        </w:r>
        <w:r>
          <w:fldChar w:fldCharType="end"/>
        </w:r>
      </w:p>
    </w:sdtContent>
  </w:sdt>
  <w:p w14:paraId="045AA0A3" w14:textId="77777777" w:rsidR="00005576" w:rsidRDefault="00005576">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D82D" w14:textId="77777777" w:rsidR="00005576" w:rsidRDefault="00005576">
    <w:pPr>
      <w:pStyle w:val="a9"/>
      <w:jc w:val="center"/>
    </w:pPr>
    <w:r>
      <w:rPr>
        <w:rFonts w:hint="eastAsia"/>
      </w:rPr>
      <w:t>3-</w:t>
    </w:r>
    <w:r>
      <w:fldChar w:fldCharType="begin"/>
    </w:r>
    <w:r>
      <w:instrText xml:space="preserve"> PAGE   \* MERGEFORMAT </w:instrText>
    </w:r>
    <w:r>
      <w:fldChar w:fldCharType="separate"/>
    </w:r>
    <w:r w:rsidR="00B370DD" w:rsidRPr="00B370DD">
      <w:rPr>
        <w:noProof/>
        <w:lang w:val="zh-CN"/>
      </w:rPr>
      <w:t>13</w:t>
    </w:r>
    <w:r>
      <w:fldChar w:fldCharType="end"/>
    </w:r>
  </w:p>
  <w:p w14:paraId="68750612" w14:textId="77777777" w:rsidR="00005576" w:rsidRDefault="00005576">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97030"/>
      <w:docPartObj>
        <w:docPartGallery w:val="Page Numbers (Bottom of Page)"/>
        <w:docPartUnique/>
      </w:docPartObj>
    </w:sdtPr>
    <w:sdtEndPr/>
    <w:sdtContent>
      <w:p w14:paraId="235FDB53" w14:textId="77777777" w:rsidR="00005576" w:rsidRDefault="00005576">
        <w:pPr>
          <w:pStyle w:val="a9"/>
          <w:jc w:val="center"/>
        </w:pPr>
        <w:r>
          <w:rPr>
            <w:rFonts w:hint="eastAsia"/>
          </w:rPr>
          <w:t>3-</w:t>
        </w:r>
        <w:r>
          <w:fldChar w:fldCharType="begin"/>
        </w:r>
        <w:r>
          <w:instrText>PAGE   \* MERGEFORMAT</w:instrText>
        </w:r>
        <w:r>
          <w:fldChar w:fldCharType="separate"/>
        </w:r>
        <w:r w:rsidR="00047107" w:rsidRPr="00047107">
          <w:rPr>
            <w:noProof/>
            <w:lang w:val="zh-CN"/>
          </w:rPr>
          <w:t>1</w:t>
        </w:r>
        <w:r>
          <w:fldChar w:fldCharType="end"/>
        </w:r>
      </w:p>
    </w:sdtContent>
  </w:sdt>
  <w:p w14:paraId="2F6DC151" w14:textId="77777777" w:rsidR="00005576" w:rsidRDefault="00005576">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BCDA" w14:textId="77777777" w:rsidR="00005576" w:rsidRDefault="00005576">
    <w:pPr>
      <w:pStyle w:val="a9"/>
      <w:jc w:val="center"/>
    </w:pPr>
    <w:r>
      <w:rPr>
        <w:rFonts w:hint="eastAsia"/>
      </w:rPr>
      <w:t>4-</w:t>
    </w:r>
    <w:r>
      <w:fldChar w:fldCharType="begin"/>
    </w:r>
    <w:r>
      <w:instrText xml:space="preserve"> PAGE   \* MERGEFORMAT </w:instrText>
    </w:r>
    <w:r>
      <w:fldChar w:fldCharType="separate"/>
    </w:r>
    <w:r w:rsidR="00B370DD" w:rsidRPr="00B370DD">
      <w:rPr>
        <w:noProof/>
        <w:lang w:val="zh-CN"/>
      </w:rPr>
      <w:t>2</w:t>
    </w:r>
    <w:r>
      <w:fldChar w:fldCharType="end"/>
    </w:r>
  </w:p>
  <w:p w14:paraId="43FFE87D" w14:textId="77777777" w:rsidR="00005576" w:rsidRDefault="00005576">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89018"/>
      <w:docPartObj>
        <w:docPartGallery w:val="Page Numbers (Bottom of Page)"/>
        <w:docPartUnique/>
      </w:docPartObj>
    </w:sdtPr>
    <w:sdtEndPr/>
    <w:sdtContent>
      <w:p w14:paraId="0DD1C9B9" w14:textId="77777777" w:rsidR="00005576" w:rsidRDefault="00005576">
        <w:pPr>
          <w:pStyle w:val="a9"/>
          <w:jc w:val="center"/>
        </w:pPr>
        <w:r>
          <w:rPr>
            <w:rFonts w:hint="eastAsia"/>
          </w:rPr>
          <w:t>4-</w:t>
        </w:r>
        <w:r>
          <w:fldChar w:fldCharType="begin"/>
        </w:r>
        <w:r>
          <w:instrText>PAGE   \* MERGEFORMAT</w:instrText>
        </w:r>
        <w:r>
          <w:fldChar w:fldCharType="separate"/>
        </w:r>
        <w:r w:rsidR="00B370DD" w:rsidRPr="00B370DD">
          <w:rPr>
            <w:noProof/>
            <w:lang w:val="zh-CN"/>
          </w:rPr>
          <w:t>1</w:t>
        </w:r>
        <w:r>
          <w:fldChar w:fldCharType="end"/>
        </w:r>
      </w:p>
    </w:sdtContent>
  </w:sdt>
  <w:p w14:paraId="4434683E" w14:textId="77777777" w:rsidR="00005576" w:rsidRDefault="00005576">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E40E" w14:textId="77777777" w:rsidR="00005576" w:rsidRDefault="00005576">
    <w:pPr>
      <w:pStyle w:val="a9"/>
      <w:jc w:val="center"/>
    </w:pPr>
    <w:r>
      <w:rPr>
        <w:rFonts w:hint="eastAsia"/>
      </w:rPr>
      <w:t>5-</w:t>
    </w:r>
    <w:r>
      <w:fldChar w:fldCharType="begin"/>
    </w:r>
    <w:r>
      <w:instrText xml:space="preserve"> PAGE   \* MERGEFORMAT </w:instrText>
    </w:r>
    <w:r>
      <w:fldChar w:fldCharType="separate"/>
    </w:r>
    <w:r w:rsidR="00047107" w:rsidRPr="00047107">
      <w:rPr>
        <w:noProof/>
        <w:lang w:val="zh-CN"/>
      </w:rPr>
      <w:t>2</w:t>
    </w:r>
    <w:r>
      <w:fldChar w:fldCharType="end"/>
    </w:r>
  </w:p>
  <w:p w14:paraId="6BB1B278" w14:textId="77777777" w:rsidR="00005576" w:rsidRDefault="000055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C9497" w14:textId="77777777" w:rsidR="00931A25" w:rsidRDefault="00931A25" w:rsidP="00576C15">
      <w:r>
        <w:separator/>
      </w:r>
    </w:p>
  </w:footnote>
  <w:footnote w:type="continuationSeparator" w:id="0">
    <w:p w14:paraId="29799FC1" w14:textId="77777777" w:rsidR="00931A25" w:rsidRDefault="00931A25" w:rsidP="00576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0C931F6B"/>
    <w:multiLevelType w:val="hybridMultilevel"/>
    <w:tmpl w:val="B59A827E"/>
    <w:lvl w:ilvl="0" w:tplc="AC10884E">
      <w:start w:val="1"/>
      <w:numFmt w:val="decimal"/>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9">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nsid w:val="38014636"/>
    <w:multiLevelType w:val="hybridMultilevel"/>
    <w:tmpl w:val="6DE0BD9C"/>
    <w:lvl w:ilvl="0" w:tplc="8508107A">
      <w:start w:val="1"/>
      <w:numFmt w:val="chineseCountingThousand"/>
      <w:lvlText w:val="第%1部分"/>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nsid w:val="3DAC2829"/>
    <w:multiLevelType w:val="singleLevel"/>
    <w:tmpl w:val="F12E0C8C"/>
    <w:lvl w:ilvl="0">
      <w:start w:val="1"/>
      <w:numFmt w:val="decimal"/>
      <w:pStyle w:val="20"/>
      <w:lvlText w:val="(%1)"/>
      <w:lvlJc w:val="left"/>
      <w:pPr>
        <w:tabs>
          <w:tab w:val="num" w:pos="907"/>
        </w:tabs>
        <w:ind w:left="907" w:hanging="482"/>
      </w:pPr>
    </w:lvl>
  </w:abstractNum>
  <w:abstractNum w:abstractNumId="13">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5">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6">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525376E8"/>
    <w:multiLevelType w:val="hybridMultilevel"/>
    <w:tmpl w:val="99ECA3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6">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3"/>
  </w:num>
  <w:num w:numId="2">
    <w:abstractNumId w:val="12"/>
    <w:lvlOverride w:ilvl="0">
      <w:startOverride w:val="1"/>
    </w:lvlOverride>
  </w:num>
  <w:num w:numId="3">
    <w:abstractNumId w:val="2"/>
    <w:lvlOverride w:ilvl="0">
      <w:startOverride w:val="2"/>
    </w:lvlOverride>
  </w:num>
  <w:num w:numId="4">
    <w:abstractNumId w:val="8"/>
  </w:num>
  <w:num w:numId="5">
    <w:abstractNumId w:val="24"/>
  </w:num>
  <w:num w:numId="6">
    <w:abstractNumId w:val="18"/>
  </w:num>
  <w:num w:numId="7">
    <w:abstractNumId w:val="22"/>
  </w:num>
  <w:num w:numId="8">
    <w:abstractNumId w:val="17"/>
  </w:num>
  <w:num w:numId="9">
    <w:abstractNumId w:val="1"/>
  </w:num>
  <w:num w:numId="10">
    <w:abstractNumId w:val="11"/>
  </w:num>
  <w:num w:numId="11">
    <w:abstractNumId w:val="15"/>
  </w:num>
  <w:num w:numId="12">
    <w:abstractNumId w:val="26"/>
  </w:num>
  <w:num w:numId="13">
    <w:abstractNumId w:val="13"/>
  </w:num>
  <w:num w:numId="14">
    <w:abstractNumId w:val="16"/>
  </w:num>
  <w:num w:numId="15">
    <w:abstractNumId w:val="19"/>
  </w:num>
  <w:num w:numId="16">
    <w:abstractNumId w:val="5"/>
  </w:num>
  <w:num w:numId="17">
    <w:abstractNumId w:val="7"/>
  </w:num>
  <w:num w:numId="18">
    <w:abstractNumId w:val="25"/>
  </w:num>
  <w:num w:numId="19">
    <w:abstractNumId w:val="14"/>
  </w:num>
  <w:num w:numId="20">
    <w:abstractNumId w:val="9"/>
  </w:num>
  <w:num w:numId="21">
    <w:abstractNumId w:val="3"/>
  </w:num>
  <w:num w:numId="22">
    <w:abstractNumId w:val="6"/>
  </w:num>
  <w:num w:numId="23">
    <w:abstractNumId w:val="0"/>
  </w:num>
  <w:num w:numId="24">
    <w:abstractNumId w:val="10"/>
  </w:num>
  <w:num w:numId="25">
    <w:abstractNumId w:val="21"/>
  </w:num>
  <w:num w:numId="26">
    <w:abstractNumId w:val="23"/>
  </w:num>
  <w:num w:numId="27">
    <w:abstractNumId w:val="23"/>
  </w:num>
  <w:num w:numId="28">
    <w:abstractNumId w:val="4"/>
  </w:num>
  <w:num w:numId="29">
    <w:abstractNumId w:val="23"/>
  </w:num>
  <w:num w:numId="30">
    <w:abstractNumId w:val="23"/>
  </w:num>
  <w:num w:numId="31">
    <w:abstractNumId w:val="23"/>
  </w:num>
  <w:num w:numId="32">
    <w:abstractNumId w:val="23"/>
  </w:num>
  <w:num w:numId="33">
    <w:abstractNumId w:val="23"/>
  </w:num>
  <w:num w:numId="34">
    <w:abstractNumId w:val="20"/>
  </w:num>
  <w:num w:numId="35">
    <w:abstractNumId w:val="23"/>
  </w:num>
  <w:num w:numId="36">
    <w:abstractNumId w:val="23"/>
  </w:num>
  <w:num w:numId="37">
    <w:abstractNumId w:val="23"/>
  </w:num>
  <w:num w:numId="38">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420">
    <w15:presenceInfo w15:providerId="None" w15:userId="Llinks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oNotTrackFormatting/>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AF"/>
    <w:rsid w:val="000016D0"/>
    <w:rsid w:val="00002366"/>
    <w:rsid w:val="00003032"/>
    <w:rsid w:val="00004BCB"/>
    <w:rsid w:val="00004BEE"/>
    <w:rsid w:val="00005370"/>
    <w:rsid w:val="00005576"/>
    <w:rsid w:val="00007B98"/>
    <w:rsid w:val="00013905"/>
    <w:rsid w:val="00014ACD"/>
    <w:rsid w:val="0001512B"/>
    <w:rsid w:val="00021F9B"/>
    <w:rsid w:val="00024450"/>
    <w:rsid w:val="00025C37"/>
    <w:rsid w:val="00030288"/>
    <w:rsid w:val="00030FE2"/>
    <w:rsid w:val="00031872"/>
    <w:rsid w:val="000318BE"/>
    <w:rsid w:val="000346FE"/>
    <w:rsid w:val="00034DEE"/>
    <w:rsid w:val="00035158"/>
    <w:rsid w:val="0003534E"/>
    <w:rsid w:val="00035DDC"/>
    <w:rsid w:val="000370EA"/>
    <w:rsid w:val="00040470"/>
    <w:rsid w:val="0004048E"/>
    <w:rsid w:val="00040D06"/>
    <w:rsid w:val="00041051"/>
    <w:rsid w:val="000415E2"/>
    <w:rsid w:val="00043A5D"/>
    <w:rsid w:val="00047107"/>
    <w:rsid w:val="000474FB"/>
    <w:rsid w:val="00047D65"/>
    <w:rsid w:val="00050171"/>
    <w:rsid w:val="00051075"/>
    <w:rsid w:val="00051C43"/>
    <w:rsid w:val="00052BE0"/>
    <w:rsid w:val="00053D9C"/>
    <w:rsid w:val="00054F0A"/>
    <w:rsid w:val="0005677A"/>
    <w:rsid w:val="00056FF4"/>
    <w:rsid w:val="00061638"/>
    <w:rsid w:val="000624BF"/>
    <w:rsid w:val="000649F4"/>
    <w:rsid w:val="00064EE8"/>
    <w:rsid w:val="00066F49"/>
    <w:rsid w:val="00067552"/>
    <w:rsid w:val="00067A69"/>
    <w:rsid w:val="0007164F"/>
    <w:rsid w:val="00072C9B"/>
    <w:rsid w:val="0007319F"/>
    <w:rsid w:val="000732BD"/>
    <w:rsid w:val="00075CE3"/>
    <w:rsid w:val="000776E7"/>
    <w:rsid w:val="00081022"/>
    <w:rsid w:val="00081CAB"/>
    <w:rsid w:val="000830F7"/>
    <w:rsid w:val="0008332F"/>
    <w:rsid w:val="000837B3"/>
    <w:rsid w:val="00083836"/>
    <w:rsid w:val="00085296"/>
    <w:rsid w:val="0008787D"/>
    <w:rsid w:val="000901CE"/>
    <w:rsid w:val="00094A5B"/>
    <w:rsid w:val="000950F8"/>
    <w:rsid w:val="000A0B24"/>
    <w:rsid w:val="000A1953"/>
    <w:rsid w:val="000A427B"/>
    <w:rsid w:val="000A44D5"/>
    <w:rsid w:val="000A491E"/>
    <w:rsid w:val="000B14A4"/>
    <w:rsid w:val="000B7235"/>
    <w:rsid w:val="000C1E4A"/>
    <w:rsid w:val="000C2A3E"/>
    <w:rsid w:val="000D0A62"/>
    <w:rsid w:val="000D2664"/>
    <w:rsid w:val="000D2EEA"/>
    <w:rsid w:val="000D3B12"/>
    <w:rsid w:val="000D607C"/>
    <w:rsid w:val="000E1308"/>
    <w:rsid w:val="000E23F0"/>
    <w:rsid w:val="000E2960"/>
    <w:rsid w:val="000E3050"/>
    <w:rsid w:val="000E3631"/>
    <w:rsid w:val="000E51FE"/>
    <w:rsid w:val="000E71DB"/>
    <w:rsid w:val="000E78DF"/>
    <w:rsid w:val="000F1E06"/>
    <w:rsid w:val="000F43E8"/>
    <w:rsid w:val="000F6082"/>
    <w:rsid w:val="000F71A6"/>
    <w:rsid w:val="00100906"/>
    <w:rsid w:val="00100FBF"/>
    <w:rsid w:val="001017D1"/>
    <w:rsid w:val="00101FE1"/>
    <w:rsid w:val="00102316"/>
    <w:rsid w:val="001030C1"/>
    <w:rsid w:val="001045E8"/>
    <w:rsid w:val="0010501C"/>
    <w:rsid w:val="0011150A"/>
    <w:rsid w:val="00113531"/>
    <w:rsid w:val="00114BED"/>
    <w:rsid w:val="0011575E"/>
    <w:rsid w:val="00116F0D"/>
    <w:rsid w:val="00120FA0"/>
    <w:rsid w:val="00121DE3"/>
    <w:rsid w:val="00123208"/>
    <w:rsid w:val="00124747"/>
    <w:rsid w:val="00125558"/>
    <w:rsid w:val="0012717C"/>
    <w:rsid w:val="00127DDC"/>
    <w:rsid w:val="001311F4"/>
    <w:rsid w:val="0013243F"/>
    <w:rsid w:val="001331C1"/>
    <w:rsid w:val="0013466D"/>
    <w:rsid w:val="00134B42"/>
    <w:rsid w:val="00135472"/>
    <w:rsid w:val="001354B7"/>
    <w:rsid w:val="0013614A"/>
    <w:rsid w:val="00136B53"/>
    <w:rsid w:val="001373DE"/>
    <w:rsid w:val="0014041A"/>
    <w:rsid w:val="0014046E"/>
    <w:rsid w:val="00143846"/>
    <w:rsid w:val="001442DE"/>
    <w:rsid w:val="00145130"/>
    <w:rsid w:val="0014657E"/>
    <w:rsid w:val="00146E03"/>
    <w:rsid w:val="00151B71"/>
    <w:rsid w:val="001523BE"/>
    <w:rsid w:val="00152510"/>
    <w:rsid w:val="0015637C"/>
    <w:rsid w:val="00160E8D"/>
    <w:rsid w:val="0016163A"/>
    <w:rsid w:val="0016364B"/>
    <w:rsid w:val="0016583C"/>
    <w:rsid w:val="0016786E"/>
    <w:rsid w:val="00171AFE"/>
    <w:rsid w:val="00173882"/>
    <w:rsid w:val="00173A1A"/>
    <w:rsid w:val="001742FD"/>
    <w:rsid w:val="00174510"/>
    <w:rsid w:val="001767E6"/>
    <w:rsid w:val="0017689F"/>
    <w:rsid w:val="00181398"/>
    <w:rsid w:val="00181803"/>
    <w:rsid w:val="00183617"/>
    <w:rsid w:val="00184E44"/>
    <w:rsid w:val="001867F7"/>
    <w:rsid w:val="00191393"/>
    <w:rsid w:val="001917D8"/>
    <w:rsid w:val="001926D2"/>
    <w:rsid w:val="00193C3D"/>
    <w:rsid w:val="001978F0"/>
    <w:rsid w:val="001A11F6"/>
    <w:rsid w:val="001A3B75"/>
    <w:rsid w:val="001A56C1"/>
    <w:rsid w:val="001A6F2E"/>
    <w:rsid w:val="001B25CD"/>
    <w:rsid w:val="001B32B3"/>
    <w:rsid w:val="001B3374"/>
    <w:rsid w:val="001B3674"/>
    <w:rsid w:val="001B385E"/>
    <w:rsid w:val="001B4AAB"/>
    <w:rsid w:val="001B7CFA"/>
    <w:rsid w:val="001C2C8A"/>
    <w:rsid w:val="001C3756"/>
    <w:rsid w:val="001C4D92"/>
    <w:rsid w:val="001C54D5"/>
    <w:rsid w:val="001C7902"/>
    <w:rsid w:val="001C79D3"/>
    <w:rsid w:val="001C7D7E"/>
    <w:rsid w:val="001D1068"/>
    <w:rsid w:val="001D324F"/>
    <w:rsid w:val="001E020A"/>
    <w:rsid w:val="001E0849"/>
    <w:rsid w:val="001E2DF1"/>
    <w:rsid w:val="001E32EC"/>
    <w:rsid w:val="001E4FCA"/>
    <w:rsid w:val="001E517D"/>
    <w:rsid w:val="001E6171"/>
    <w:rsid w:val="001F0BFF"/>
    <w:rsid w:val="001F1057"/>
    <w:rsid w:val="001F2027"/>
    <w:rsid w:val="001F22C5"/>
    <w:rsid w:val="001F2647"/>
    <w:rsid w:val="001F430A"/>
    <w:rsid w:val="001F441B"/>
    <w:rsid w:val="001F5250"/>
    <w:rsid w:val="001F693E"/>
    <w:rsid w:val="001F6B54"/>
    <w:rsid w:val="001F6D57"/>
    <w:rsid w:val="001F7FEE"/>
    <w:rsid w:val="00200475"/>
    <w:rsid w:val="0020287D"/>
    <w:rsid w:val="00202C0F"/>
    <w:rsid w:val="0020352B"/>
    <w:rsid w:val="00203D2A"/>
    <w:rsid w:val="002056D4"/>
    <w:rsid w:val="00205886"/>
    <w:rsid w:val="002060CF"/>
    <w:rsid w:val="00206EB2"/>
    <w:rsid w:val="00207DA1"/>
    <w:rsid w:val="002125F1"/>
    <w:rsid w:val="0021395E"/>
    <w:rsid w:val="002147AD"/>
    <w:rsid w:val="00215ADC"/>
    <w:rsid w:val="002222C2"/>
    <w:rsid w:val="00222588"/>
    <w:rsid w:val="00225A2C"/>
    <w:rsid w:val="00226055"/>
    <w:rsid w:val="002306CC"/>
    <w:rsid w:val="00232633"/>
    <w:rsid w:val="002327EF"/>
    <w:rsid w:val="002330FE"/>
    <w:rsid w:val="00233B17"/>
    <w:rsid w:val="002340C7"/>
    <w:rsid w:val="00234DD9"/>
    <w:rsid w:val="00235671"/>
    <w:rsid w:val="002369FF"/>
    <w:rsid w:val="00237FA8"/>
    <w:rsid w:val="00241E29"/>
    <w:rsid w:val="002436D6"/>
    <w:rsid w:val="00245BE7"/>
    <w:rsid w:val="00246894"/>
    <w:rsid w:val="00246FBF"/>
    <w:rsid w:val="00252A54"/>
    <w:rsid w:val="00252DE0"/>
    <w:rsid w:val="002545B3"/>
    <w:rsid w:val="0025483F"/>
    <w:rsid w:val="00256197"/>
    <w:rsid w:val="002563E3"/>
    <w:rsid w:val="00262129"/>
    <w:rsid w:val="0026395C"/>
    <w:rsid w:val="00264B03"/>
    <w:rsid w:val="00265437"/>
    <w:rsid w:val="0026602B"/>
    <w:rsid w:val="002661E9"/>
    <w:rsid w:val="0026719E"/>
    <w:rsid w:val="0027035C"/>
    <w:rsid w:val="002729BC"/>
    <w:rsid w:val="00273A7E"/>
    <w:rsid w:val="0027572F"/>
    <w:rsid w:val="002758BD"/>
    <w:rsid w:val="00275C61"/>
    <w:rsid w:val="002769FE"/>
    <w:rsid w:val="0028080D"/>
    <w:rsid w:val="00280E9C"/>
    <w:rsid w:val="0028106B"/>
    <w:rsid w:val="002814E0"/>
    <w:rsid w:val="002816E3"/>
    <w:rsid w:val="00281BE6"/>
    <w:rsid w:val="0028207A"/>
    <w:rsid w:val="00287F03"/>
    <w:rsid w:val="002906D0"/>
    <w:rsid w:val="00291170"/>
    <w:rsid w:val="0029227C"/>
    <w:rsid w:val="0029487B"/>
    <w:rsid w:val="00296372"/>
    <w:rsid w:val="002A04C2"/>
    <w:rsid w:val="002A3053"/>
    <w:rsid w:val="002A63F8"/>
    <w:rsid w:val="002A69B4"/>
    <w:rsid w:val="002A6DE5"/>
    <w:rsid w:val="002A7C41"/>
    <w:rsid w:val="002B2048"/>
    <w:rsid w:val="002B2074"/>
    <w:rsid w:val="002B2633"/>
    <w:rsid w:val="002B556C"/>
    <w:rsid w:val="002B5C12"/>
    <w:rsid w:val="002B6601"/>
    <w:rsid w:val="002C2727"/>
    <w:rsid w:val="002C3654"/>
    <w:rsid w:val="002C3AFC"/>
    <w:rsid w:val="002C4755"/>
    <w:rsid w:val="002C5151"/>
    <w:rsid w:val="002C592B"/>
    <w:rsid w:val="002C5CF3"/>
    <w:rsid w:val="002C6F53"/>
    <w:rsid w:val="002D036A"/>
    <w:rsid w:val="002D485E"/>
    <w:rsid w:val="002D587D"/>
    <w:rsid w:val="002D5AB8"/>
    <w:rsid w:val="002D5DFC"/>
    <w:rsid w:val="002D782D"/>
    <w:rsid w:val="002E1FB5"/>
    <w:rsid w:val="002E237C"/>
    <w:rsid w:val="002E26AA"/>
    <w:rsid w:val="002E3F07"/>
    <w:rsid w:val="002E45CB"/>
    <w:rsid w:val="002E5167"/>
    <w:rsid w:val="002F04F5"/>
    <w:rsid w:val="002F0ECD"/>
    <w:rsid w:val="002F2524"/>
    <w:rsid w:val="002F36B6"/>
    <w:rsid w:val="002F392F"/>
    <w:rsid w:val="002F3D57"/>
    <w:rsid w:val="002F3D75"/>
    <w:rsid w:val="002F5627"/>
    <w:rsid w:val="002F5BE2"/>
    <w:rsid w:val="002F5EBF"/>
    <w:rsid w:val="002F6030"/>
    <w:rsid w:val="002F6372"/>
    <w:rsid w:val="002F64DA"/>
    <w:rsid w:val="002F7083"/>
    <w:rsid w:val="002F7E45"/>
    <w:rsid w:val="003024FF"/>
    <w:rsid w:val="00304563"/>
    <w:rsid w:val="00306819"/>
    <w:rsid w:val="003068FA"/>
    <w:rsid w:val="00306BE2"/>
    <w:rsid w:val="00306DAD"/>
    <w:rsid w:val="00311078"/>
    <w:rsid w:val="003128D9"/>
    <w:rsid w:val="003135A6"/>
    <w:rsid w:val="00316E5D"/>
    <w:rsid w:val="003175E9"/>
    <w:rsid w:val="0032225D"/>
    <w:rsid w:val="003232B0"/>
    <w:rsid w:val="00324602"/>
    <w:rsid w:val="00324A0F"/>
    <w:rsid w:val="00326927"/>
    <w:rsid w:val="00327061"/>
    <w:rsid w:val="003304DD"/>
    <w:rsid w:val="003306B3"/>
    <w:rsid w:val="00330750"/>
    <w:rsid w:val="00332B51"/>
    <w:rsid w:val="003334B5"/>
    <w:rsid w:val="00336A40"/>
    <w:rsid w:val="003372B4"/>
    <w:rsid w:val="003376ED"/>
    <w:rsid w:val="003439C0"/>
    <w:rsid w:val="0034407A"/>
    <w:rsid w:val="00344210"/>
    <w:rsid w:val="00344559"/>
    <w:rsid w:val="00350E6D"/>
    <w:rsid w:val="00352A28"/>
    <w:rsid w:val="00352DDC"/>
    <w:rsid w:val="003535D0"/>
    <w:rsid w:val="0035698B"/>
    <w:rsid w:val="00361E0F"/>
    <w:rsid w:val="003620E1"/>
    <w:rsid w:val="00362AE6"/>
    <w:rsid w:val="0036449D"/>
    <w:rsid w:val="003678DD"/>
    <w:rsid w:val="00367977"/>
    <w:rsid w:val="003708FD"/>
    <w:rsid w:val="003740C6"/>
    <w:rsid w:val="00375286"/>
    <w:rsid w:val="00376574"/>
    <w:rsid w:val="00377248"/>
    <w:rsid w:val="003803CA"/>
    <w:rsid w:val="00383FCF"/>
    <w:rsid w:val="00384736"/>
    <w:rsid w:val="00384ED8"/>
    <w:rsid w:val="00385229"/>
    <w:rsid w:val="00387D4F"/>
    <w:rsid w:val="003916B8"/>
    <w:rsid w:val="00392A38"/>
    <w:rsid w:val="0039304B"/>
    <w:rsid w:val="003A1AC4"/>
    <w:rsid w:val="003A1B27"/>
    <w:rsid w:val="003A1C49"/>
    <w:rsid w:val="003A3720"/>
    <w:rsid w:val="003A40EB"/>
    <w:rsid w:val="003A5371"/>
    <w:rsid w:val="003A7C32"/>
    <w:rsid w:val="003A7D6A"/>
    <w:rsid w:val="003B0EEF"/>
    <w:rsid w:val="003B4E98"/>
    <w:rsid w:val="003B5F0D"/>
    <w:rsid w:val="003B7A9F"/>
    <w:rsid w:val="003C10E9"/>
    <w:rsid w:val="003C1D2F"/>
    <w:rsid w:val="003C3FDE"/>
    <w:rsid w:val="003C4105"/>
    <w:rsid w:val="003C48CA"/>
    <w:rsid w:val="003C64D0"/>
    <w:rsid w:val="003C6BAF"/>
    <w:rsid w:val="003D1B11"/>
    <w:rsid w:val="003D2118"/>
    <w:rsid w:val="003D283D"/>
    <w:rsid w:val="003D30EB"/>
    <w:rsid w:val="003D3709"/>
    <w:rsid w:val="003D728E"/>
    <w:rsid w:val="003D768B"/>
    <w:rsid w:val="003E1F54"/>
    <w:rsid w:val="003E3B1A"/>
    <w:rsid w:val="003E5D7E"/>
    <w:rsid w:val="003E603A"/>
    <w:rsid w:val="003E70B9"/>
    <w:rsid w:val="003E72EA"/>
    <w:rsid w:val="003F1B09"/>
    <w:rsid w:val="003F40BC"/>
    <w:rsid w:val="003F4D39"/>
    <w:rsid w:val="003F5365"/>
    <w:rsid w:val="003F5366"/>
    <w:rsid w:val="003F62E8"/>
    <w:rsid w:val="003F71C2"/>
    <w:rsid w:val="003F7E78"/>
    <w:rsid w:val="00400FBA"/>
    <w:rsid w:val="00401CF1"/>
    <w:rsid w:val="0040676C"/>
    <w:rsid w:val="00411784"/>
    <w:rsid w:val="004124B5"/>
    <w:rsid w:val="00414BD0"/>
    <w:rsid w:val="0041544E"/>
    <w:rsid w:val="00415A46"/>
    <w:rsid w:val="00415DCB"/>
    <w:rsid w:val="004178DD"/>
    <w:rsid w:val="00417B98"/>
    <w:rsid w:val="0042032E"/>
    <w:rsid w:val="004230A0"/>
    <w:rsid w:val="00424ABB"/>
    <w:rsid w:val="00425E96"/>
    <w:rsid w:val="00427600"/>
    <w:rsid w:val="00431194"/>
    <w:rsid w:val="00431699"/>
    <w:rsid w:val="00434063"/>
    <w:rsid w:val="00434669"/>
    <w:rsid w:val="00434D9C"/>
    <w:rsid w:val="004364DA"/>
    <w:rsid w:val="004426CF"/>
    <w:rsid w:val="00442864"/>
    <w:rsid w:val="004438B2"/>
    <w:rsid w:val="00443B7A"/>
    <w:rsid w:val="00444D5E"/>
    <w:rsid w:val="00446DB5"/>
    <w:rsid w:val="00451FEB"/>
    <w:rsid w:val="00452AB0"/>
    <w:rsid w:val="004656BF"/>
    <w:rsid w:val="00465A38"/>
    <w:rsid w:val="00467EA0"/>
    <w:rsid w:val="004707A5"/>
    <w:rsid w:val="00470AC0"/>
    <w:rsid w:val="0047251E"/>
    <w:rsid w:val="004732C2"/>
    <w:rsid w:val="00473A57"/>
    <w:rsid w:val="0048384B"/>
    <w:rsid w:val="0048712B"/>
    <w:rsid w:val="00490573"/>
    <w:rsid w:val="00491C42"/>
    <w:rsid w:val="00497646"/>
    <w:rsid w:val="004A0D80"/>
    <w:rsid w:val="004A2527"/>
    <w:rsid w:val="004A4EB6"/>
    <w:rsid w:val="004A5F0A"/>
    <w:rsid w:val="004A6054"/>
    <w:rsid w:val="004A6656"/>
    <w:rsid w:val="004A6EB2"/>
    <w:rsid w:val="004B0CFB"/>
    <w:rsid w:val="004B16C7"/>
    <w:rsid w:val="004B20CE"/>
    <w:rsid w:val="004B2793"/>
    <w:rsid w:val="004B686C"/>
    <w:rsid w:val="004B6B3E"/>
    <w:rsid w:val="004C0399"/>
    <w:rsid w:val="004C0CAB"/>
    <w:rsid w:val="004C442F"/>
    <w:rsid w:val="004C4653"/>
    <w:rsid w:val="004C4F64"/>
    <w:rsid w:val="004C59AE"/>
    <w:rsid w:val="004C62E4"/>
    <w:rsid w:val="004C79E6"/>
    <w:rsid w:val="004C7F50"/>
    <w:rsid w:val="004D04DD"/>
    <w:rsid w:val="004D071F"/>
    <w:rsid w:val="004D1744"/>
    <w:rsid w:val="004D1C03"/>
    <w:rsid w:val="004D38F4"/>
    <w:rsid w:val="004D41FE"/>
    <w:rsid w:val="004E0CCA"/>
    <w:rsid w:val="004E29A6"/>
    <w:rsid w:val="004E2CA4"/>
    <w:rsid w:val="004E30B1"/>
    <w:rsid w:val="004E344D"/>
    <w:rsid w:val="004E40E1"/>
    <w:rsid w:val="004E41CA"/>
    <w:rsid w:val="004E5CF3"/>
    <w:rsid w:val="004F2778"/>
    <w:rsid w:val="004F30FD"/>
    <w:rsid w:val="004F39A9"/>
    <w:rsid w:val="004F7D23"/>
    <w:rsid w:val="0050045D"/>
    <w:rsid w:val="005039CD"/>
    <w:rsid w:val="0050665C"/>
    <w:rsid w:val="00506DF2"/>
    <w:rsid w:val="0051039A"/>
    <w:rsid w:val="00512F92"/>
    <w:rsid w:val="00514B2F"/>
    <w:rsid w:val="00515197"/>
    <w:rsid w:val="005208FA"/>
    <w:rsid w:val="005238FC"/>
    <w:rsid w:val="00523BA8"/>
    <w:rsid w:val="0052552B"/>
    <w:rsid w:val="00530470"/>
    <w:rsid w:val="005306AA"/>
    <w:rsid w:val="005330E8"/>
    <w:rsid w:val="0053321E"/>
    <w:rsid w:val="0053359E"/>
    <w:rsid w:val="0053791B"/>
    <w:rsid w:val="00543A0A"/>
    <w:rsid w:val="00544384"/>
    <w:rsid w:val="0054533E"/>
    <w:rsid w:val="00545FB9"/>
    <w:rsid w:val="0054667B"/>
    <w:rsid w:val="00550BB8"/>
    <w:rsid w:val="0055216C"/>
    <w:rsid w:val="005526B4"/>
    <w:rsid w:val="00552C5D"/>
    <w:rsid w:val="005532A5"/>
    <w:rsid w:val="00554F5C"/>
    <w:rsid w:val="00554FB5"/>
    <w:rsid w:val="00557DDE"/>
    <w:rsid w:val="00562228"/>
    <w:rsid w:val="00563600"/>
    <w:rsid w:val="00566C1F"/>
    <w:rsid w:val="005671C8"/>
    <w:rsid w:val="0057417B"/>
    <w:rsid w:val="0057695E"/>
    <w:rsid w:val="00576C15"/>
    <w:rsid w:val="00577BDB"/>
    <w:rsid w:val="005809FC"/>
    <w:rsid w:val="00582399"/>
    <w:rsid w:val="00583A7E"/>
    <w:rsid w:val="00584A08"/>
    <w:rsid w:val="00593E51"/>
    <w:rsid w:val="00594889"/>
    <w:rsid w:val="005969FA"/>
    <w:rsid w:val="005A25ED"/>
    <w:rsid w:val="005A2EEB"/>
    <w:rsid w:val="005A66C7"/>
    <w:rsid w:val="005A6733"/>
    <w:rsid w:val="005A6CBD"/>
    <w:rsid w:val="005B0B15"/>
    <w:rsid w:val="005B18BA"/>
    <w:rsid w:val="005B2767"/>
    <w:rsid w:val="005B2ADE"/>
    <w:rsid w:val="005B330C"/>
    <w:rsid w:val="005B336E"/>
    <w:rsid w:val="005B3730"/>
    <w:rsid w:val="005B3F32"/>
    <w:rsid w:val="005B4058"/>
    <w:rsid w:val="005B6050"/>
    <w:rsid w:val="005B6DCF"/>
    <w:rsid w:val="005B726C"/>
    <w:rsid w:val="005B785F"/>
    <w:rsid w:val="005B7A4A"/>
    <w:rsid w:val="005B7A53"/>
    <w:rsid w:val="005C06D6"/>
    <w:rsid w:val="005C0F54"/>
    <w:rsid w:val="005C347C"/>
    <w:rsid w:val="005C487F"/>
    <w:rsid w:val="005C4998"/>
    <w:rsid w:val="005C7346"/>
    <w:rsid w:val="005D359C"/>
    <w:rsid w:val="005D5594"/>
    <w:rsid w:val="005D5788"/>
    <w:rsid w:val="005D7224"/>
    <w:rsid w:val="005E0026"/>
    <w:rsid w:val="005E07CB"/>
    <w:rsid w:val="005E0953"/>
    <w:rsid w:val="005E1DE4"/>
    <w:rsid w:val="005E6E69"/>
    <w:rsid w:val="005E74AB"/>
    <w:rsid w:val="005F0955"/>
    <w:rsid w:val="005F307E"/>
    <w:rsid w:val="005F42B3"/>
    <w:rsid w:val="005F44E3"/>
    <w:rsid w:val="005F4FF6"/>
    <w:rsid w:val="005F7CC6"/>
    <w:rsid w:val="006009F7"/>
    <w:rsid w:val="00600AA2"/>
    <w:rsid w:val="00601B9D"/>
    <w:rsid w:val="006035CB"/>
    <w:rsid w:val="00607536"/>
    <w:rsid w:val="006105C3"/>
    <w:rsid w:val="006108E1"/>
    <w:rsid w:val="00613E59"/>
    <w:rsid w:val="006140BF"/>
    <w:rsid w:val="00614DE8"/>
    <w:rsid w:val="006203C0"/>
    <w:rsid w:val="00620E6D"/>
    <w:rsid w:val="006216D7"/>
    <w:rsid w:val="00623635"/>
    <w:rsid w:val="00625527"/>
    <w:rsid w:val="00625D31"/>
    <w:rsid w:val="006269B5"/>
    <w:rsid w:val="00631617"/>
    <w:rsid w:val="006324E8"/>
    <w:rsid w:val="00632D5F"/>
    <w:rsid w:val="00636062"/>
    <w:rsid w:val="00636CB5"/>
    <w:rsid w:val="00640440"/>
    <w:rsid w:val="00640D02"/>
    <w:rsid w:val="00646012"/>
    <w:rsid w:val="00650EFD"/>
    <w:rsid w:val="00651622"/>
    <w:rsid w:val="00653E1D"/>
    <w:rsid w:val="00654D3C"/>
    <w:rsid w:val="00657454"/>
    <w:rsid w:val="006574E0"/>
    <w:rsid w:val="00660225"/>
    <w:rsid w:val="00660662"/>
    <w:rsid w:val="006608CE"/>
    <w:rsid w:val="0066098D"/>
    <w:rsid w:val="0066117B"/>
    <w:rsid w:val="0066186A"/>
    <w:rsid w:val="00666C81"/>
    <w:rsid w:val="006679B7"/>
    <w:rsid w:val="00667F28"/>
    <w:rsid w:val="00670924"/>
    <w:rsid w:val="006727D1"/>
    <w:rsid w:val="00672FD4"/>
    <w:rsid w:val="00673667"/>
    <w:rsid w:val="0067380E"/>
    <w:rsid w:val="00674404"/>
    <w:rsid w:val="00674538"/>
    <w:rsid w:val="00680350"/>
    <w:rsid w:val="00681875"/>
    <w:rsid w:val="006823E2"/>
    <w:rsid w:val="00683808"/>
    <w:rsid w:val="0068446E"/>
    <w:rsid w:val="00684A0F"/>
    <w:rsid w:val="00685455"/>
    <w:rsid w:val="0069000D"/>
    <w:rsid w:val="00690EE4"/>
    <w:rsid w:val="006932B7"/>
    <w:rsid w:val="0069470F"/>
    <w:rsid w:val="00695F09"/>
    <w:rsid w:val="006A01B8"/>
    <w:rsid w:val="006A0A1D"/>
    <w:rsid w:val="006A1593"/>
    <w:rsid w:val="006A218E"/>
    <w:rsid w:val="006A29CA"/>
    <w:rsid w:val="006A2AEA"/>
    <w:rsid w:val="006A48F1"/>
    <w:rsid w:val="006A5882"/>
    <w:rsid w:val="006A69CF"/>
    <w:rsid w:val="006B0411"/>
    <w:rsid w:val="006B0A2D"/>
    <w:rsid w:val="006B1361"/>
    <w:rsid w:val="006B2E56"/>
    <w:rsid w:val="006B4076"/>
    <w:rsid w:val="006B4F71"/>
    <w:rsid w:val="006B6220"/>
    <w:rsid w:val="006B788D"/>
    <w:rsid w:val="006B7C98"/>
    <w:rsid w:val="006C15D7"/>
    <w:rsid w:val="006C1A7D"/>
    <w:rsid w:val="006C1D12"/>
    <w:rsid w:val="006C25D6"/>
    <w:rsid w:val="006C4970"/>
    <w:rsid w:val="006C4D8A"/>
    <w:rsid w:val="006D0EC5"/>
    <w:rsid w:val="006D2439"/>
    <w:rsid w:val="006D3B94"/>
    <w:rsid w:val="006D457A"/>
    <w:rsid w:val="006D46B1"/>
    <w:rsid w:val="006D5473"/>
    <w:rsid w:val="006D554B"/>
    <w:rsid w:val="006D5BFA"/>
    <w:rsid w:val="006D715C"/>
    <w:rsid w:val="006E0925"/>
    <w:rsid w:val="006E1FA3"/>
    <w:rsid w:val="006E24A7"/>
    <w:rsid w:val="006E28C5"/>
    <w:rsid w:val="006E4CDA"/>
    <w:rsid w:val="006E4F98"/>
    <w:rsid w:val="006E58ED"/>
    <w:rsid w:val="006E7A46"/>
    <w:rsid w:val="006F0887"/>
    <w:rsid w:val="006F244E"/>
    <w:rsid w:val="006F381D"/>
    <w:rsid w:val="006F4846"/>
    <w:rsid w:val="006F61A4"/>
    <w:rsid w:val="006F66F6"/>
    <w:rsid w:val="006F7486"/>
    <w:rsid w:val="00700529"/>
    <w:rsid w:val="007015BC"/>
    <w:rsid w:val="00703BD0"/>
    <w:rsid w:val="0070400B"/>
    <w:rsid w:val="007045B7"/>
    <w:rsid w:val="00711D9A"/>
    <w:rsid w:val="00711DF7"/>
    <w:rsid w:val="007125B9"/>
    <w:rsid w:val="0071331F"/>
    <w:rsid w:val="00715266"/>
    <w:rsid w:val="00717207"/>
    <w:rsid w:val="00717286"/>
    <w:rsid w:val="00717647"/>
    <w:rsid w:val="00720D16"/>
    <w:rsid w:val="00721B9F"/>
    <w:rsid w:val="00722BAB"/>
    <w:rsid w:val="007248CE"/>
    <w:rsid w:val="0073231E"/>
    <w:rsid w:val="00733160"/>
    <w:rsid w:val="00734F8C"/>
    <w:rsid w:val="007353EE"/>
    <w:rsid w:val="007365A2"/>
    <w:rsid w:val="00737DCD"/>
    <w:rsid w:val="007415EA"/>
    <w:rsid w:val="00741A2F"/>
    <w:rsid w:val="007441D7"/>
    <w:rsid w:val="007457D1"/>
    <w:rsid w:val="0075011B"/>
    <w:rsid w:val="007504CA"/>
    <w:rsid w:val="00752157"/>
    <w:rsid w:val="00753B4D"/>
    <w:rsid w:val="00753DB3"/>
    <w:rsid w:val="007552D3"/>
    <w:rsid w:val="00757D83"/>
    <w:rsid w:val="00760EAE"/>
    <w:rsid w:val="00761F47"/>
    <w:rsid w:val="00762EF4"/>
    <w:rsid w:val="007639ED"/>
    <w:rsid w:val="00763E57"/>
    <w:rsid w:val="007644C7"/>
    <w:rsid w:val="00766EFD"/>
    <w:rsid w:val="00767A9E"/>
    <w:rsid w:val="007726FA"/>
    <w:rsid w:val="00774137"/>
    <w:rsid w:val="007752C0"/>
    <w:rsid w:val="0077555F"/>
    <w:rsid w:val="00776366"/>
    <w:rsid w:val="0077695F"/>
    <w:rsid w:val="00781038"/>
    <w:rsid w:val="00781460"/>
    <w:rsid w:val="00781A36"/>
    <w:rsid w:val="00782899"/>
    <w:rsid w:val="00783BD5"/>
    <w:rsid w:val="0078616D"/>
    <w:rsid w:val="00787033"/>
    <w:rsid w:val="007879AA"/>
    <w:rsid w:val="00790F5C"/>
    <w:rsid w:val="00790F8A"/>
    <w:rsid w:val="00792745"/>
    <w:rsid w:val="007959D0"/>
    <w:rsid w:val="0079688D"/>
    <w:rsid w:val="007A1CDE"/>
    <w:rsid w:val="007A27D6"/>
    <w:rsid w:val="007B2ACB"/>
    <w:rsid w:val="007B3C13"/>
    <w:rsid w:val="007B3E2B"/>
    <w:rsid w:val="007B6C2F"/>
    <w:rsid w:val="007B7F18"/>
    <w:rsid w:val="007C301F"/>
    <w:rsid w:val="007C5DBB"/>
    <w:rsid w:val="007C6EB5"/>
    <w:rsid w:val="007C737A"/>
    <w:rsid w:val="007D0C39"/>
    <w:rsid w:val="007D0C93"/>
    <w:rsid w:val="007D1361"/>
    <w:rsid w:val="007D2BE4"/>
    <w:rsid w:val="007D4725"/>
    <w:rsid w:val="007D5186"/>
    <w:rsid w:val="007D66C0"/>
    <w:rsid w:val="007D6EBC"/>
    <w:rsid w:val="007E16F4"/>
    <w:rsid w:val="007E2023"/>
    <w:rsid w:val="007E3048"/>
    <w:rsid w:val="007E38E6"/>
    <w:rsid w:val="007E3903"/>
    <w:rsid w:val="007E45FB"/>
    <w:rsid w:val="007E498D"/>
    <w:rsid w:val="007E71D7"/>
    <w:rsid w:val="007F1019"/>
    <w:rsid w:val="007F19B5"/>
    <w:rsid w:val="007F20AF"/>
    <w:rsid w:val="007F4AB1"/>
    <w:rsid w:val="00800283"/>
    <w:rsid w:val="008026FA"/>
    <w:rsid w:val="00802DE1"/>
    <w:rsid w:val="008036F6"/>
    <w:rsid w:val="008047DC"/>
    <w:rsid w:val="00804FA9"/>
    <w:rsid w:val="00805787"/>
    <w:rsid w:val="0080771E"/>
    <w:rsid w:val="00810030"/>
    <w:rsid w:val="008107E2"/>
    <w:rsid w:val="00814D1A"/>
    <w:rsid w:val="008200CC"/>
    <w:rsid w:val="00824225"/>
    <w:rsid w:val="00826272"/>
    <w:rsid w:val="00827BC8"/>
    <w:rsid w:val="0083030C"/>
    <w:rsid w:val="00833581"/>
    <w:rsid w:val="00834C1F"/>
    <w:rsid w:val="00835548"/>
    <w:rsid w:val="00835E55"/>
    <w:rsid w:val="00836CDA"/>
    <w:rsid w:val="00841F1D"/>
    <w:rsid w:val="0084207B"/>
    <w:rsid w:val="0084291F"/>
    <w:rsid w:val="00843383"/>
    <w:rsid w:val="00845B60"/>
    <w:rsid w:val="008462CB"/>
    <w:rsid w:val="008505D8"/>
    <w:rsid w:val="00851B9A"/>
    <w:rsid w:val="00852311"/>
    <w:rsid w:val="008523DC"/>
    <w:rsid w:val="008526C8"/>
    <w:rsid w:val="00852C5E"/>
    <w:rsid w:val="008533E0"/>
    <w:rsid w:val="00854D5A"/>
    <w:rsid w:val="00855498"/>
    <w:rsid w:val="008564DB"/>
    <w:rsid w:val="0085793A"/>
    <w:rsid w:val="0086022B"/>
    <w:rsid w:val="008619D6"/>
    <w:rsid w:val="00861C97"/>
    <w:rsid w:val="00866071"/>
    <w:rsid w:val="00874012"/>
    <w:rsid w:val="00874C1F"/>
    <w:rsid w:val="008753A2"/>
    <w:rsid w:val="00876435"/>
    <w:rsid w:val="00880AAD"/>
    <w:rsid w:val="00880B7C"/>
    <w:rsid w:val="0088121F"/>
    <w:rsid w:val="00882BCD"/>
    <w:rsid w:val="0088328B"/>
    <w:rsid w:val="008864FD"/>
    <w:rsid w:val="00886885"/>
    <w:rsid w:val="00891166"/>
    <w:rsid w:val="0089324D"/>
    <w:rsid w:val="0089644B"/>
    <w:rsid w:val="008A0A09"/>
    <w:rsid w:val="008A25AD"/>
    <w:rsid w:val="008A3F4E"/>
    <w:rsid w:val="008A6A06"/>
    <w:rsid w:val="008B22AA"/>
    <w:rsid w:val="008B5910"/>
    <w:rsid w:val="008B5F6D"/>
    <w:rsid w:val="008B616D"/>
    <w:rsid w:val="008B723B"/>
    <w:rsid w:val="008B77EA"/>
    <w:rsid w:val="008C20D6"/>
    <w:rsid w:val="008C2119"/>
    <w:rsid w:val="008C6723"/>
    <w:rsid w:val="008D114E"/>
    <w:rsid w:val="008D2CBF"/>
    <w:rsid w:val="008D4D5A"/>
    <w:rsid w:val="008D6825"/>
    <w:rsid w:val="008E055D"/>
    <w:rsid w:val="008E136A"/>
    <w:rsid w:val="008E24FE"/>
    <w:rsid w:val="008E26EC"/>
    <w:rsid w:val="008E2F71"/>
    <w:rsid w:val="008E3261"/>
    <w:rsid w:val="008E3444"/>
    <w:rsid w:val="008E488D"/>
    <w:rsid w:val="008E4A89"/>
    <w:rsid w:val="008E575C"/>
    <w:rsid w:val="008E6E9F"/>
    <w:rsid w:val="008F5418"/>
    <w:rsid w:val="008F6BED"/>
    <w:rsid w:val="008F6E65"/>
    <w:rsid w:val="008F76CD"/>
    <w:rsid w:val="0090423D"/>
    <w:rsid w:val="00904BBF"/>
    <w:rsid w:val="009055E2"/>
    <w:rsid w:val="0090733E"/>
    <w:rsid w:val="00907B42"/>
    <w:rsid w:val="00912961"/>
    <w:rsid w:val="00916525"/>
    <w:rsid w:val="00917C53"/>
    <w:rsid w:val="00917E19"/>
    <w:rsid w:val="009233DC"/>
    <w:rsid w:val="00924C06"/>
    <w:rsid w:val="0092580F"/>
    <w:rsid w:val="009268EB"/>
    <w:rsid w:val="009312A3"/>
    <w:rsid w:val="00931417"/>
    <w:rsid w:val="00931A25"/>
    <w:rsid w:val="0093268B"/>
    <w:rsid w:val="009333B0"/>
    <w:rsid w:val="00933E3E"/>
    <w:rsid w:val="00935BBD"/>
    <w:rsid w:val="00937A2D"/>
    <w:rsid w:val="00937D99"/>
    <w:rsid w:val="0094056C"/>
    <w:rsid w:val="00941DCD"/>
    <w:rsid w:val="00941EFD"/>
    <w:rsid w:val="00942902"/>
    <w:rsid w:val="00942F39"/>
    <w:rsid w:val="0094476A"/>
    <w:rsid w:val="00945CAD"/>
    <w:rsid w:val="0094796E"/>
    <w:rsid w:val="009504F9"/>
    <w:rsid w:val="00950CC3"/>
    <w:rsid w:val="009520D0"/>
    <w:rsid w:val="00953FF2"/>
    <w:rsid w:val="00954083"/>
    <w:rsid w:val="009554DC"/>
    <w:rsid w:val="0095580B"/>
    <w:rsid w:val="00955AE7"/>
    <w:rsid w:val="009565D6"/>
    <w:rsid w:val="00956F64"/>
    <w:rsid w:val="00957298"/>
    <w:rsid w:val="009605B2"/>
    <w:rsid w:val="00963724"/>
    <w:rsid w:val="00964BDB"/>
    <w:rsid w:val="00966086"/>
    <w:rsid w:val="00966880"/>
    <w:rsid w:val="00966992"/>
    <w:rsid w:val="00971AA0"/>
    <w:rsid w:val="009739F0"/>
    <w:rsid w:val="00975711"/>
    <w:rsid w:val="0097600E"/>
    <w:rsid w:val="00976281"/>
    <w:rsid w:val="00980003"/>
    <w:rsid w:val="00980E31"/>
    <w:rsid w:val="00982287"/>
    <w:rsid w:val="009836AF"/>
    <w:rsid w:val="00984E8B"/>
    <w:rsid w:val="00990CC4"/>
    <w:rsid w:val="00990E5E"/>
    <w:rsid w:val="00993013"/>
    <w:rsid w:val="009936AA"/>
    <w:rsid w:val="00993830"/>
    <w:rsid w:val="00993949"/>
    <w:rsid w:val="00995C06"/>
    <w:rsid w:val="009965E8"/>
    <w:rsid w:val="009A0839"/>
    <w:rsid w:val="009A0A03"/>
    <w:rsid w:val="009A280D"/>
    <w:rsid w:val="009A3FA8"/>
    <w:rsid w:val="009A7F23"/>
    <w:rsid w:val="009B4035"/>
    <w:rsid w:val="009B4045"/>
    <w:rsid w:val="009B5412"/>
    <w:rsid w:val="009B67A6"/>
    <w:rsid w:val="009C0DB8"/>
    <w:rsid w:val="009C139E"/>
    <w:rsid w:val="009C19D1"/>
    <w:rsid w:val="009C1C2A"/>
    <w:rsid w:val="009C5125"/>
    <w:rsid w:val="009D48D7"/>
    <w:rsid w:val="009D4D0C"/>
    <w:rsid w:val="009D71A1"/>
    <w:rsid w:val="009E06D5"/>
    <w:rsid w:val="009E25E1"/>
    <w:rsid w:val="009E590F"/>
    <w:rsid w:val="009F1BA3"/>
    <w:rsid w:val="009F20D3"/>
    <w:rsid w:val="009F2282"/>
    <w:rsid w:val="009F2A8C"/>
    <w:rsid w:val="009F4E6C"/>
    <w:rsid w:val="009F5406"/>
    <w:rsid w:val="009F6CD2"/>
    <w:rsid w:val="00A021B0"/>
    <w:rsid w:val="00A029E4"/>
    <w:rsid w:val="00A0581E"/>
    <w:rsid w:val="00A06434"/>
    <w:rsid w:val="00A06F36"/>
    <w:rsid w:val="00A073B3"/>
    <w:rsid w:val="00A07EDA"/>
    <w:rsid w:val="00A11DCC"/>
    <w:rsid w:val="00A143A3"/>
    <w:rsid w:val="00A1496C"/>
    <w:rsid w:val="00A177E8"/>
    <w:rsid w:val="00A179B1"/>
    <w:rsid w:val="00A17C1D"/>
    <w:rsid w:val="00A17F69"/>
    <w:rsid w:val="00A221FF"/>
    <w:rsid w:val="00A2333F"/>
    <w:rsid w:val="00A258BF"/>
    <w:rsid w:val="00A300D1"/>
    <w:rsid w:val="00A357A2"/>
    <w:rsid w:val="00A35B87"/>
    <w:rsid w:val="00A364B5"/>
    <w:rsid w:val="00A37456"/>
    <w:rsid w:val="00A374AA"/>
    <w:rsid w:val="00A3767B"/>
    <w:rsid w:val="00A40514"/>
    <w:rsid w:val="00A408ED"/>
    <w:rsid w:val="00A40A84"/>
    <w:rsid w:val="00A40D2D"/>
    <w:rsid w:val="00A44F2D"/>
    <w:rsid w:val="00A45802"/>
    <w:rsid w:val="00A5285B"/>
    <w:rsid w:val="00A53C93"/>
    <w:rsid w:val="00A53D18"/>
    <w:rsid w:val="00A56493"/>
    <w:rsid w:val="00A579E3"/>
    <w:rsid w:val="00A60523"/>
    <w:rsid w:val="00A63D96"/>
    <w:rsid w:val="00A64F6E"/>
    <w:rsid w:val="00A659BC"/>
    <w:rsid w:val="00A65F55"/>
    <w:rsid w:val="00A66287"/>
    <w:rsid w:val="00A713E7"/>
    <w:rsid w:val="00A71AB4"/>
    <w:rsid w:val="00A75027"/>
    <w:rsid w:val="00A761EF"/>
    <w:rsid w:val="00A77A5C"/>
    <w:rsid w:val="00A80480"/>
    <w:rsid w:val="00A81E75"/>
    <w:rsid w:val="00A8296E"/>
    <w:rsid w:val="00A83D35"/>
    <w:rsid w:val="00A857AF"/>
    <w:rsid w:val="00A87188"/>
    <w:rsid w:val="00A87C1D"/>
    <w:rsid w:val="00A9254D"/>
    <w:rsid w:val="00A92CD1"/>
    <w:rsid w:val="00A92F02"/>
    <w:rsid w:val="00A948FA"/>
    <w:rsid w:val="00A95C75"/>
    <w:rsid w:val="00A96A35"/>
    <w:rsid w:val="00A9790F"/>
    <w:rsid w:val="00AA14EE"/>
    <w:rsid w:val="00AA16B9"/>
    <w:rsid w:val="00AA1F5A"/>
    <w:rsid w:val="00AA3A2B"/>
    <w:rsid w:val="00AA4C18"/>
    <w:rsid w:val="00AB0F9C"/>
    <w:rsid w:val="00AB1745"/>
    <w:rsid w:val="00AB17FB"/>
    <w:rsid w:val="00AB660C"/>
    <w:rsid w:val="00AC15B1"/>
    <w:rsid w:val="00AC1EE3"/>
    <w:rsid w:val="00AC3325"/>
    <w:rsid w:val="00AC4113"/>
    <w:rsid w:val="00AC68E8"/>
    <w:rsid w:val="00AD1CF1"/>
    <w:rsid w:val="00AD1FA2"/>
    <w:rsid w:val="00AD1FEA"/>
    <w:rsid w:val="00AD3A72"/>
    <w:rsid w:val="00AD4109"/>
    <w:rsid w:val="00AD512B"/>
    <w:rsid w:val="00AD57B2"/>
    <w:rsid w:val="00AE303B"/>
    <w:rsid w:val="00AE3260"/>
    <w:rsid w:val="00AE56F4"/>
    <w:rsid w:val="00AE5F7B"/>
    <w:rsid w:val="00AE6716"/>
    <w:rsid w:val="00AE7D92"/>
    <w:rsid w:val="00AF3CA0"/>
    <w:rsid w:val="00AF564D"/>
    <w:rsid w:val="00AF5940"/>
    <w:rsid w:val="00AF7C5C"/>
    <w:rsid w:val="00B00179"/>
    <w:rsid w:val="00B0038D"/>
    <w:rsid w:val="00B01BA2"/>
    <w:rsid w:val="00B01ED9"/>
    <w:rsid w:val="00B03B2B"/>
    <w:rsid w:val="00B03B31"/>
    <w:rsid w:val="00B03D7D"/>
    <w:rsid w:val="00B0414C"/>
    <w:rsid w:val="00B0667B"/>
    <w:rsid w:val="00B067CC"/>
    <w:rsid w:val="00B10EBB"/>
    <w:rsid w:val="00B116D1"/>
    <w:rsid w:val="00B23FF0"/>
    <w:rsid w:val="00B2637F"/>
    <w:rsid w:val="00B27887"/>
    <w:rsid w:val="00B35329"/>
    <w:rsid w:val="00B359FE"/>
    <w:rsid w:val="00B370DD"/>
    <w:rsid w:val="00B40509"/>
    <w:rsid w:val="00B4149E"/>
    <w:rsid w:val="00B41EDD"/>
    <w:rsid w:val="00B44406"/>
    <w:rsid w:val="00B44E7D"/>
    <w:rsid w:val="00B465F3"/>
    <w:rsid w:val="00B4681F"/>
    <w:rsid w:val="00B524D9"/>
    <w:rsid w:val="00B53393"/>
    <w:rsid w:val="00B54F71"/>
    <w:rsid w:val="00B5509F"/>
    <w:rsid w:val="00B558EE"/>
    <w:rsid w:val="00B57B6A"/>
    <w:rsid w:val="00B60E9D"/>
    <w:rsid w:val="00B61A48"/>
    <w:rsid w:val="00B639BA"/>
    <w:rsid w:val="00B65070"/>
    <w:rsid w:val="00B65C00"/>
    <w:rsid w:val="00B65F8A"/>
    <w:rsid w:val="00B66785"/>
    <w:rsid w:val="00B66BEE"/>
    <w:rsid w:val="00B66FC9"/>
    <w:rsid w:val="00B702F7"/>
    <w:rsid w:val="00B72B26"/>
    <w:rsid w:val="00B74243"/>
    <w:rsid w:val="00B77822"/>
    <w:rsid w:val="00B81533"/>
    <w:rsid w:val="00B81597"/>
    <w:rsid w:val="00B83968"/>
    <w:rsid w:val="00B84DAF"/>
    <w:rsid w:val="00B86ABC"/>
    <w:rsid w:val="00B86F2F"/>
    <w:rsid w:val="00B90722"/>
    <w:rsid w:val="00B90DC6"/>
    <w:rsid w:val="00B94C43"/>
    <w:rsid w:val="00B95C0B"/>
    <w:rsid w:val="00BA094B"/>
    <w:rsid w:val="00BA44B2"/>
    <w:rsid w:val="00BA5E69"/>
    <w:rsid w:val="00BA6FBC"/>
    <w:rsid w:val="00BB01E8"/>
    <w:rsid w:val="00BB05EC"/>
    <w:rsid w:val="00BB29B7"/>
    <w:rsid w:val="00BB2C15"/>
    <w:rsid w:val="00BB30F6"/>
    <w:rsid w:val="00BB3A52"/>
    <w:rsid w:val="00BB42AF"/>
    <w:rsid w:val="00BB4576"/>
    <w:rsid w:val="00BB471D"/>
    <w:rsid w:val="00BB5289"/>
    <w:rsid w:val="00BB5607"/>
    <w:rsid w:val="00BC13B9"/>
    <w:rsid w:val="00BC14F3"/>
    <w:rsid w:val="00BC67C9"/>
    <w:rsid w:val="00BC6A63"/>
    <w:rsid w:val="00BD231B"/>
    <w:rsid w:val="00BD4118"/>
    <w:rsid w:val="00BD435E"/>
    <w:rsid w:val="00BD508F"/>
    <w:rsid w:val="00BD5565"/>
    <w:rsid w:val="00BD59D0"/>
    <w:rsid w:val="00BD5B79"/>
    <w:rsid w:val="00BD73E1"/>
    <w:rsid w:val="00BE02EA"/>
    <w:rsid w:val="00BE037E"/>
    <w:rsid w:val="00BE1FD3"/>
    <w:rsid w:val="00BE20FF"/>
    <w:rsid w:val="00BE2234"/>
    <w:rsid w:val="00BE2B91"/>
    <w:rsid w:val="00BE4561"/>
    <w:rsid w:val="00BE55A4"/>
    <w:rsid w:val="00BE5948"/>
    <w:rsid w:val="00BE62D8"/>
    <w:rsid w:val="00BE7EA6"/>
    <w:rsid w:val="00BF3015"/>
    <w:rsid w:val="00BF4E9A"/>
    <w:rsid w:val="00BF60D3"/>
    <w:rsid w:val="00C000E8"/>
    <w:rsid w:val="00C004BD"/>
    <w:rsid w:val="00C01BE8"/>
    <w:rsid w:val="00C03092"/>
    <w:rsid w:val="00C03205"/>
    <w:rsid w:val="00C051B3"/>
    <w:rsid w:val="00C06AD8"/>
    <w:rsid w:val="00C11D9D"/>
    <w:rsid w:val="00C1218F"/>
    <w:rsid w:val="00C12D24"/>
    <w:rsid w:val="00C16EFB"/>
    <w:rsid w:val="00C16F48"/>
    <w:rsid w:val="00C21883"/>
    <w:rsid w:val="00C23415"/>
    <w:rsid w:val="00C23D16"/>
    <w:rsid w:val="00C23FAC"/>
    <w:rsid w:val="00C24517"/>
    <w:rsid w:val="00C24C43"/>
    <w:rsid w:val="00C26E96"/>
    <w:rsid w:val="00C27525"/>
    <w:rsid w:val="00C27BD9"/>
    <w:rsid w:val="00C3028C"/>
    <w:rsid w:val="00C37968"/>
    <w:rsid w:val="00C40B69"/>
    <w:rsid w:val="00C427B8"/>
    <w:rsid w:val="00C42829"/>
    <w:rsid w:val="00C45E26"/>
    <w:rsid w:val="00C47BCA"/>
    <w:rsid w:val="00C5051B"/>
    <w:rsid w:val="00C50ACF"/>
    <w:rsid w:val="00C51CFE"/>
    <w:rsid w:val="00C534FD"/>
    <w:rsid w:val="00C55834"/>
    <w:rsid w:val="00C56CC8"/>
    <w:rsid w:val="00C57303"/>
    <w:rsid w:val="00C613CC"/>
    <w:rsid w:val="00C61D1E"/>
    <w:rsid w:val="00C6380E"/>
    <w:rsid w:val="00C638FB"/>
    <w:rsid w:val="00C63CB8"/>
    <w:rsid w:val="00C65246"/>
    <w:rsid w:val="00C656C0"/>
    <w:rsid w:val="00C65C99"/>
    <w:rsid w:val="00C674BC"/>
    <w:rsid w:val="00C70FC0"/>
    <w:rsid w:val="00C7108B"/>
    <w:rsid w:val="00C71C2E"/>
    <w:rsid w:val="00C72A9F"/>
    <w:rsid w:val="00C72AB0"/>
    <w:rsid w:val="00C74179"/>
    <w:rsid w:val="00C74EE2"/>
    <w:rsid w:val="00C75192"/>
    <w:rsid w:val="00C75956"/>
    <w:rsid w:val="00C771CF"/>
    <w:rsid w:val="00C775EE"/>
    <w:rsid w:val="00C77AA8"/>
    <w:rsid w:val="00C8251C"/>
    <w:rsid w:val="00C82B70"/>
    <w:rsid w:val="00C851A6"/>
    <w:rsid w:val="00C85781"/>
    <w:rsid w:val="00C8580D"/>
    <w:rsid w:val="00C8580E"/>
    <w:rsid w:val="00C874EE"/>
    <w:rsid w:val="00C90356"/>
    <w:rsid w:val="00C917A7"/>
    <w:rsid w:val="00C939FD"/>
    <w:rsid w:val="00C979D9"/>
    <w:rsid w:val="00CA026A"/>
    <w:rsid w:val="00CA31CE"/>
    <w:rsid w:val="00CA596E"/>
    <w:rsid w:val="00CA6399"/>
    <w:rsid w:val="00CB005A"/>
    <w:rsid w:val="00CB19B3"/>
    <w:rsid w:val="00CB2C0F"/>
    <w:rsid w:val="00CB338B"/>
    <w:rsid w:val="00CB385E"/>
    <w:rsid w:val="00CB409F"/>
    <w:rsid w:val="00CB4171"/>
    <w:rsid w:val="00CB4A3A"/>
    <w:rsid w:val="00CB688F"/>
    <w:rsid w:val="00CB7381"/>
    <w:rsid w:val="00CC111F"/>
    <w:rsid w:val="00CC141B"/>
    <w:rsid w:val="00CC19DB"/>
    <w:rsid w:val="00CC21F0"/>
    <w:rsid w:val="00CC3518"/>
    <w:rsid w:val="00CC5C00"/>
    <w:rsid w:val="00CD092A"/>
    <w:rsid w:val="00CD3434"/>
    <w:rsid w:val="00CD635B"/>
    <w:rsid w:val="00CD69EB"/>
    <w:rsid w:val="00CE2D00"/>
    <w:rsid w:val="00CE2DAD"/>
    <w:rsid w:val="00CE3A46"/>
    <w:rsid w:val="00CE3AD8"/>
    <w:rsid w:val="00CE4FB0"/>
    <w:rsid w:val="00CE7F32"/>
    <w:rsid w:val="00CF0E76"/>
    <w:rsid w:val="00CF230D"/>
    <w:rsid w:val="00CF6743"/>
    <w:rsid w:val="00D00CE7"/>
    <w:rsid w:val="00D01795"/>
    <w:rsid w:val="00D018D6"/>
    <w:rsid w:val="00D02001"/>
    <w:rsid w:val="00D02ACD"/>
    <w:rsid w:val="00D07715"/>
    <w:rsid w:val="00D101B1"/>
    <w:rsid w:val="00D1406C"/>
    <w:rsid w:val="00D148EE"/>
    <w:rsid w:val="00D156CA"/>
    <w:rsid w:val="00D15BEB"/>
    <w:rsid w:val="00D16F4E"/>
    <w:rsid w:val="00D239B5"/>
    <w:rsid w:val="00D23EE3"/>
    <w:rsid w:val="00D24112"/>
    <w:rsid w:val="00D255B0"/>
    <w:rsid w:val="00D26186"/>
    <w:rsid w:val="00D268C7"/>
    <w:rsid w:val="00D30D79"/>
    <w:rsid w:val="00D31C6A"/>
    <w:rsid w:val="00D32776"/>
    <w:rsid w:val="00D32C97"/>
    <w:rsid w:val="00D337B0"/>
    <w:rsid w:val="00D36519"/>
    <w:rsid w:val="00D37DE6"/>
    <w:rsid w:val="00D46551"/>
    <w:rsid w:val="00D46CFA"/>
    <w:rsid w:val="00D47244"/>
    <w:rsid w:val="00D473DB"/>
    <w:rsid w:val="00D479FA"/>
    <w:rsid w:val="00D5425D"/>
    <w:rsid w:val="00D543DA"/>
    <w:rsid w:val="00D54BBE"/>
    <w:rsid w:val="00D56E34"/>
    <w:rsid w:val="00D605BE"/>
    <w:rsid w:val="00D60C0B"/>
    <w:rsid w:val="00D6228C"/>
    <w:rsid w:val="00D62785"/>
    <w:rsid w:val="00D6443C"/>
    <w:rsid w:val="00D65135"/>
    <w:rsid w:val="00D65ECD"/>
    <w:rsid w:val="00D71C85"/>
    <w:rsid w:val="00D7296B"/>
    <w:rsid w:val="00D7319E"/>
    <w:rsid w:val="00D737C2"/>
    <w:rsid w:val="00D73F73"/>
    <w:rsid w:val="00D74420"/>
    <w:rsid w:val="00D74F2F"/>
    <w:rsid w:val="00D76072"/>
    <w:rsid w:val="00D76665"/>
    <w:rsid w:val="00D76B16"/>
    <w:rsid w:val="00D77495"/>
    <w:rsid w:val="00D777F2"/>
    <w:rsid w:val="00D81783"/>
    <w:rsid w:val="00D818AE"/>
    <w:rsid w:val="00D8207C"/>
    <w:rsid w:val="00D82DE3"/>
    <w:rsid w:val="00D83C26"/>
    <w:rsid w:val="00D9076F"/>
    <w:rsid w:val="00D90BF5"/>
    <w:rsid w:val="00D938CD"/>
    <w:rsid w:val="00DA022A"/>
    <w:rsid w:val="00DA078B"/>
    <w:rsid w:val="00DA19A1"/>
    <w:rsid w:val="00DA1C0A"/>
    <w:rsid w:val="00DA2A62"/>
    <w:rsid w:val="00DA31B5"/>
    <w:rsid w:val="00DA4DE5"/>
    <w:rsid w:val="00DA52C5"/>
    <w:rsid w:val="00DA5652"/>
    <w:rsid w:val="00DA5EF3"/>
    <w:rsid w:val="00DA66EE"/>
    <w:rsid w:val="00DB32D4"/>
    <w:rsid w:val="00DB3BBB"/>
    <w:rsid w:val="00DB5AE1"/>
    <w:rsid w:val="00DC2C31"/>
    <w:rsid w:val="00DC31F2"/>
    <w:rsid w:val="00DC3A6F"/>
    <w:rsid w:val="00DC62FA"/>
    <w:rsid w:val="00DC6FC8"/>
    <w:rsid w:val="00DC7442"/>
    <w:rsid w:val="00DD01E0"/>
    <w:rsid w:val="00DD43E3"/>
    <w:rsid w:val="00DD613C"/>
    <w:rsid w:val="00DE228C"/>
    <w:rsid w:val="00DE2E0C"/>
    <w:rsid w:val="00DE409B"/>
    <w:rsid w:val="00DE523B"/>
    <w:rsid w:val="00DE6A71"/>
    <w:rsid w:val="00DE73A2"/>
    <w:rsid w:val="00DE77AB"/>
    <w:rsid w:val="00DF1228"/>
    <w:rsid w:val="00DF2C11"/>
    <w:rsid w:val="00DF44DB"/>
    <w:rsid w:val="00DF5913"/>
    <w:rsid w:val="00DF61DA"/>
    <w:rsid w:val="00DF6BEA"/>
    <w:rsid w:val="00E00B54"/>
    <w:rsid w:val="00E02B55"/>
    <w:rsid w:val="00E05982"/>
    <w:rsid w:val="00E05983"/>
    <w:rsid w:val="00E05A0D"/>
    <w:rsid w:val="00E0755D"/>
    <w:rsid w:val="00E10429"/>
    <w:rsid w:val="00E10A14"/>
    <w:rsid w:val="00E12D5C"/>
    <w:rsid w:val="00E133F8"/>
    <w:rsid w:val="00E13AF3"/>
    <w:rsid w:val="00E15516"/>
    <w:rsid w:val="00E16793"/>
    <w:rsid w:val="00E21357"/>
    <w:rsid w:val="00E2184B"/>
    <w:rsid w:val="00E22E3C"/>
    <w:rsid w:val="00E239C4"/>
    <w:rsid w:val="00E23D96"/>
    <w:rsid w:val="00E245B0"/>
    <w:rsid w:val="00E24ABA"/>
    <w:rsid w:val="00E24B77"/>
    <w:rsid w:val="00E33536"/>
    <w:rsid w:val="00E34E50"/>
    <w:rsid w:val="00E35111"/>
    <w:rsid w:val="00E35F01"/>
    <w:rsid w:val="00E375C5"/>
    <w:rsid w:val="00E42095"/>
    <w:rsid w:val="00E42220"/>
    <w:rsid w:val="00E42D81"/>
    <w:rsid w:val="00E42F20"/>
    <w:rsid w:val="00E44A25"/>
    <w:rsid w:val="00E44D90"/>
    <w:rsid w:val="00E4534B"/>
    <w:rsid w:val="00E45449"/>
    <w:rsid w:val="00E4627C"/>
    <w:rsid w:val="00E51BCA"/>
    <w:rsid w:val="00E54E34"/>
    <w:rsid w:val="00E551D4"/>
    <w:rsid w:val="00E55AEC"/>
    <w:rsid w:val="00E6018B"/>
    <w:rsid w:val="00E6031F"/>
    <w:rsid w:val="00E60416"/>
    <w:rsid w:val="00E655A4"/>
    <w:rsid w:val="00E6766C"/>
    <w:rsid w:val="00E70EFC"/>
    <w:rsid w:val="00E71326"/>
    <w:rsid w:val="00E72846"/>
    <w:rsid w:val="00E72F38"/>
    <w:rsid w:val="00E75665"/>
    <w:rsid w:val="00E763AA"/>
    <w:rsid w:val="00E76774"/>
    <w:rsid w:val="00E77160"/>
    <w:rsid w:val="00E77788"/>
    <w:rsid w:val="00E81BEB"/>
    <w:rsid w:val="00E85AC1"/>
    <w:rsid w:val="00E8683A"/>
    <w:rsid w:val="00E876E8"/>
    <w:rsid w:val="00E9201F"/>
    <w:rsid w:val="00E9491C"/>
    <w:rsid w:val="00E94BA8"/>
    <w:rsid w:val="00E95146"/>
    <w:rsid w:val="00E954B3"/>
    <w:rsid w:val="00E979DE"/>
    <w:rsid w:val="00E97B7F"/>
    <w:rsid w:val="00EA2AF4"/>
    <w:rsid w:val="00EA342C"/>
    <w:rsid w:val="00EA66C0"/>
    <w:rsid w:val="00EA6A2C"/>
    <w:rsid w:val="00EA7500"/>
    <w:rsid w:val="00EB2C39"/>
    <w:rsid w:val="00EB2EB0"/>
    <w:rsid w:val="00EB5E64"/>
    <w:rsid w:val="00EC47DB"/>
    <w:rsid w:val="00EC53A2"/>
    <w:rsid w:val="00EC5E81"/>
    <w:rsid w:val="00ED1621"/>
    <w:rsid w:val="00ED165D"/>
    <w:rsid w:val="00ED3ED6"/>
    <w:rsid w:val="00ED7964"/>
    <w:rsid w:val="00EE0DA9"/>
    <w:rsid w:val="00EE1B2D"/>
    <w:rsid w:val="00EE3B20"/>
    <w:rsid w:val="00EE3D62"/>
    <w:rsid w:val="00EE476E"/>
    <w:rsid w:val="00EE7982"/>
    <w:rsid w:val="00EF0961"/>
    <w:rsid w:val="00EF46A4"/>
    <w:rsid w:val="00EF480C"/>
    <w:rsid w:val="00EF5ABD"/>
    <w:rsid w:val="00EF69C7"/>
    <w:rsid w:val="00F01F30"/>
    <w:rsid w:val="00F047F3"/>
    <w:rsid w:val="00F04BD5"/>
    <w:rsid w:val="00F04EF0"/>
    <w:rsid w:val="00F10C07"/>
    <w:rsid w:val="00F121C1"/>
    <w:rsid w:val="00F13C4A"/>
    <w:rsid w:val="00F144B2"/>
    <w:rsid w:val="00F14FEC"/>
    <w:rsid w:val="00F15B31"/>
    <w:rsid w:val="00F15E22"/>
    <w:rsid w:val="00F16C26"/>
    <w:rsid w:val="00F179C9"/>
    <w:rsid w:val="00F21AD9"/>
    <w:rsid w:val="00F21CB3"/>
    <w:rsid w:val="00F21E60"/>
    <w:rsid w:val="00F22899"/>
    <w:rsid w:val="00F230B6"/>
    <w:rsid w:val="00F233C8"/>
    <w:rsid w:val="00F23ECF"/>
    <w:rsid w:val="00F242D7"/>
    <w:rsid w:val="00F245A0"/>
    <w:rsid w:val="00F24807"/>
    <w:rsid w:val="00F2566E"/>
    <w:rsid w:val="00F2733F"/>
    <w:rsid w:val="00F32E13"/>
    <w:rsid w:val="00F33534"/>
    <w:rsid w:val="00F368D1"/>
    <w:rsid w:val="00F40AA1"/>
    <w:rsid w:val="00F4295A"/>
    <w:rsid w:val="00F44B5E"/>
    <w:rsid w:val="00F46ABE"/>
    <w:rsid w:val="00F50315"/>
    <w:rsid w:val="00F507E1"/>
    <w:rsid w:val="00F508B4"/>
    <w:rsid w:val="00F51432"/>
    <w:rsid w:val="00F544D1"/>
    <w:rsid w:val="00F54AAB"/>
    <w:rsid w:val="00F60CED"/>
    <w:rsid w:val="00F6218A"/>
    <w:rsid w:val="00F63289"/>
    <w:rsid w:val="00F65025"/>
    <w:rsid w:val="00F67FD5"/>
    <w:rsid w:val="00F70F2E"/>
    <w:rsid w:val="00F711A3"/>
    <w:rsid w:val="00F713B0"/>
    <w:rsid w:val="00F7365F"/>
    <w:rsid w:val="00F74DA1"/>
    <w:rsid w:val="00F752A2"/>
    <w:rsid w:val="00F76358"/>
    <w:rsid w:val="00F76CCE"/>
    <w:rsid w:val="00F80A0B"/>
    <w:rsid w:val="00F8218E"/>
    <w:rsid w:val="00F82CA6"/>
    <w:rsid w:val="00F837CA"/>
    <w:rsid w:val="00F8535C"/>
    <w:rsid w:val="00F86D91"/>
    <w:rsid w:val="00F87D83"/>
    <w:rsid w:val="00F87EF2"/>
    <w:rsid w:val="00F902FD"/>
    <w:rsid w:val="00F9161F"/>
    <w:rsid w:val="00F93502"/>
    <w:rsid w:val="00F94045"/>
    <w:rsid w:val="00F943ED"/>
    <w:rsid w:val="00F95192"/>
    <w:rsid w:val="00F95BDC"/>
    <w:rsid w:val="00FA00E1"/>
    <w:rsid w:val="00FA01ED"/>
    <w:rsid w:val="00FA03CA"/>
    <w:rsid w:val="00FA1197"/>
    <w:rsid w:val="00FA1D03"/>
    <w:rsid w:val="00FA2649"/>
    <w:rsid w:val="00FA2F52"/>
    <w:rsid w:val="00FA4611"/>
    <w:rsid w:val="00FA644F"/>
    <w:rsid w:val="00FB13FD"/>
    <w:rsid w:val="00FB23E3"/>
    <w:rsid w:val="00FB338F"/>
    <w:rsid w:val="00FB3737"/>
    <w:rsid w:val="00FB46E0"/>
    <w:rsid w:val="00FB77A0"/>
    <w:rsid w:val="00FC06DD"/>
    <w:rsid w:val="00FC2E8A"/>
    <w:rsid w:val="00FC31F5"/>
    <w:rsid w:val="00FC573C"/>
    <w:rsid w:val="00FC5D35"/>
    <w:rsid w:val="00FC6AC1"/>
    <w:rsid w:val="00FD04F2"/>
    <w:rsid w:val="00FD0868"/>
    <w:rsid w:val="00FD0B13"/>
    <w:rsid w:val="00FD2AB9"/>
    <w:rsid w:val="00FD33BD"/>
    <w:rsid w:val="00FD5C2E"/>
    <w:rsid w:val="00FD6935"/>
    <w:rsid w:val="00FD6B70"/>
    <w:rsid w:val="00FE00AD"/>
    <w:rsid w:val="00FE0B3D"/>
    <w:rsid w:val="00FE0CAD"/>
    <w:rsid w:val="00FE49FC"/>
    <w:rsid w:val="00FE53B0"/>
    <w:rsid w:val="00FE7AE8"/>
    <w:rsid w:val="00FF342A"/>
    <w:rsid w:val="00FF35D4"/>
    <w:rsid w:val="00FF385A"/>
    <w:rsid w:val="00FF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E6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Char"/>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7F20AF"/>
    <w:rPr>
      <w:rFonts w:ascii="Times New Roman" w:hAnsi="Times New Roman"/>
      <w:b/>
      <w:bCs/>
      <w:kern w:val="44"/>
      <w:sz w:val="44"/>
      <w:szCs w:val="44"/>
    </w:rPr>
  </w:style>
  <w:style w:type="character" w:customStyle="1" w:styleId="2Char">
    <w:name w:val="标题 2 Char"/>
    <w:aliases w:val="H2 Char,Heading 2 Hidden Char,Heading 2 CCBS Char"/>
    <w:basedOn w:val="a2"/>
    <w:link w:val="21"/>
    <w:rsid w:val="007F20AF"/>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basedOn w:val="a2"/>
    <w:link w:val="3"/>
    <w:rsid w:val="007F20AF"/>
    <w:rPr>
      <w:rFonts w:ascii="Times New Roman" w:hAnsi="Times New Roman"/>
      <w:b/>
      <w:bCs/>
      <w:kern w:val="2"/>
      <w:sz w:val="32"/>
      <w:szCs w:val="32"/>
    </w:rPr>
  </w:style>
  <w:style w:type="character" w:customStyle="1" w:styleId="4Char">
    <w:name w:val="标题 4 Char"/>
    <w:aliases w:val="H4 Char,4th level Char,h4 Char,PIM 4 Char"/>
    <w:basedOn w:val="a2"/>
    <w:link w:val="4"/>
    <w:rsid w:val="007F20AF"/>
    <w:rPr>
      <w:rFonts w:ascii="Arial" w:eastAsia="黑体" w:hAnsi="Arial"/>
      <w:b/>
      <w:sz w:val="28"/>
    </w:rPr>
  </w:style>
  <w:style w:type="character" w:customStyle="1" w:styleId="5Char">
    <w:name w:val="标题 5 Char"/>
    <w:basedOn w:val="a2"/>
    <w:link w:val="5"/>
    <w:rsid w:val="007F20AF"/>
    <w:rPr>
      <w:rFonts w:ascii="宋体" w:hAnsi="Times New Roman"/>
      <w:b/>
      <w:sz w:val="28"/>
    </w:rPr>
  </w:style>
  <w:style w:type="character" w:customStyle="1" w:styleId="6Char">
    <w:name w:val="标题 6 Char"/>
    <w:basedOn w:val="a2"/>
    <w:link w:val="6"/>
    <w:rsid w:val="007F20AF"/>
    <w:rPr>
      <w:rFonts w:ascii="Arial" w:eastAsia="黑体" w:hAnsi="Arial"/>
      <w:b/>
      <w:sz w:val="24"/>
    </w:rPr>
  </w:style>
  <w:style w:type="character" w:customStyle="1" w:styleId="7Char">
    <w:name w:val="标题 7 Char"/>
    <w:basedOn w:val="a2"/>
    <w:link w:val="7"/>
    <w:rsid w:val="007F20AF"/>
    <w:rPr>
      <w:rFonts w:ascii="宋体" w:hAnsi="Times New Roman"/>
      <w:b/>
      <w:sz w:val="24"/>
    </w:rPr>
  </w:style>
  <w:style w:type="character" w:customStyle="1" w:styleId="8Char">
    <w:name w:val="标题 8 Char"/>
    <w:basedOn w:val="a2"/>
    <w:link w:val="8"/>
    <w:rsid w:val="007F20AF"/>
    <w:rPr>
      <w:rFonts w:ascii="Arial" w:eastAsia="黑体" w:hAnsi="Arial"/>
      <w:sz w:val="24"/>
    </w:rPr>
  </w:style>
  <w:style w:type="character" w:customStyle="1" w:styleId="9Char">
    <w:name w:val="标题 9 Char"/>
    <w:basedOn w:val="a2"/>
    <w:link w:val="9"/>
    <w:rsid w:val="007F20AF"/>
    <w:rPr>
      <w:rFonts w:ascii="Arial" w:eastAsia="黑体" w:hAnsi="Arial"/>
      <w:sz w:val="21"/>
    </w:rPr>
  </w:style>
  <w:style w:type="paragraph" w:customStyle="1" w:styleId="ParaChar">
    <w:name w:val="默认段落字体 Para Char"/>
    <w:basedOn w:val="a1"/>
    <w:autoRedefine/>
    <w:rsid w:val="007F20AF"/>
    <w:pPr>
      <w:numPr>
        <w:numId w:val="3"/>
      </w:numPr>
      <w:tabs>
        <w:tab w:val="clear" w:pos="870"/>
        <w:tab w:val="num" w:pos="360"/>
      </w:tabs>
      <w:ind w:left="0" w:firstLine="0"/>
    </w:pPr>
    <w:rPr>
      <w:sz w:val="24"/>
    </w:rPr>
  </w:style>
  <w:style w:type="paragraph" w:styleId="10">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E16793"/>
    <w:pPr>
      <w:tabs>
        <w:tab w:val="left" w:pos="840"/>
        <w:tab w:val="left" w:pos="1560"/>
        <w:tab w:val="right" w:leader="dot" w:pos="8296"/>
      </w:tabs>
      <w:spacing w:line="276" w:lineRule="auto"/>
      <w:ind w:left="210"/>
      <w:jc w:val="left"/>
    </w:pPr>
  </w:style>
  <w:style w:type="paragraph" w:styleId="30">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Char">
    <w:name w:val="脚注文本 Char"/>
    <w:basedOn w:val="a2"/>
    <w:link w:val="a6"/>
    <w:rsid w:val="007F20AF"/>
    <w:rPr>
      <w:rFonts w:ascii="Times New Roman" w:eastAsia="宋体" w:hAnsi="Times New Roman" w:cs="Times New Roman"/>
      <w:sz w:val="18"/>
      <w:szCs w:val="18"/>
    </w:rPr>
  </w:style>
  <w:style w:type="paragraph" w:styleId="a6">
    <w:name w:val="footnote text"/>
    <w:basedOn w:val="a1"/>
    <w:link w:val="Char"/>
    <w:rsid w:val="007F20AF"/>
    <w:pPr>
      <w:snapToGrid w:val="0"/>
      <w:jc w:val="left"/>
    </w:pPr>
    <w:rPr>
      <w:sz w:val="18"/>
      <w:szCs w:val="18"/>
    </w:rPr>
  </w:style>
  <w:style w:type="character" w:customStyle="1" w:styleId="Char0">
    <w:name w:val="批注文字 Char"/>
    <w:basedOn w:val="a2"/>
    <w:link w:val="a7"/>
    <w:uiPriority w:val="99"/>
    <w:rsid w:val="007F20AF"/>
    <w:rPr>
      <w:rFonts w:ascii="Times New Roman" w:eastAsia="宋体" w:hAnsi="Times New Roman" w:cs="Times New Roman"/>
      <w:sz w:val="24"/>
      <w:szCs w:val="20"/>
    </w:rPr>
  </w:style>
  <w:style w:type="paragraph" w:styleId="a7">
    <w:name w:val="annotation text"/>
    <w:basedOn w:val="a1"/>
    <w:link w:val="Char0"/>
    <w:uiPriority w:val="99"/>
    <w:rsid w:val="007F20AF"/>
    <w:pPr>
      <w:jc w:val="left"/>
    </w:pPr>
    <w:rPr>
      <w:sz w:val="24"/>
      <w:szCs w:val="20"/>
    </w:rPr>
  </w:style>
  <w:style w:type="character" w:customStyle="1" w:styleId="Char1">
    <w:name w:val="页眉 Char"/>
    <w:basedOn w:val="a2"/>
    <w:link w:val="a8"/>
    <w:rsid w:val="007F20AF"/>
    <w:rPr>
      <w:rFonts w:ascii="Times New Roman" w:eastAsia="宋体" w:hAnsi="Times New Roman" w:cs="Times New Roman"/>
      <w:sz w:val="18"/>
      <w:szCs w:val="18"/>
    </w:rPr>
  </w:style>
  <w:style w:type="paragraph" w:styleId="a8">
    <w:name w:val="header"/>
    <w:basedOn w:val="a1"/>
    <w:link w:val="Char1"/>
    <w:rsid w:val="007F20AF"/>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2"/>
    <w:link w:val="a9"/>
    <w:uiPriority w:val="99"/>
    <w:rsid w:val="007F20AF"/>
    <w:rPr>
      <w:rFonts w:ascii="Times New Roman" w:eastAsia="宋体" w:hAnsi="Times New Roman" w:cs="Times New Roman"/>
      <w:sz w:val="18"/>
      <w:szCs w:val="18"/>
    </w:rPr>
  </w:style>
  <w:style w:type="paragraph" w:styleId="a9">
    <w:name w:val="footer"/>
    <w:basedOn w:val="a1"/>
    <w:link w:val="Char2"/>
    <w:uiPriority w:val="99"/>
    <w:rsid w:val="007F20AF"/>
    <w:pPr>
      <w:tabs>
        <w:tab w:val="center" w:pos="4153"/>
        <w:tab w:val="right" w:pos="8306"/>
      </w:tabs>
      <w:snapToGrid w:val="0"/>
      <w:jc w:val="left"/>
    </w:pPr>
    <w:rPr>
      <w:sz w:val="18"/>
      <w:szCs w:val="18"/>
    </w:rPr>
  </w:style>
  <w:style w:type="paragraph" w:styleId="aa">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b">
    <w:name w:val="Title"/>
    <w:basedOn w:val="a1"/>
    <w:link w:val="Char3"/>
    <w:qFormat/>
    <w:rsid w:val="007F20AF"/>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b"/>
    <w:rsid w:val="007F20AF"/>
    <w:rPr>
      <w:rFonts w:ascii="Arial" w:eastAsia="宋体" w:hAnsi="Arial" w:cs="Times New Roman"/>
      <w:b/>
      <w:sz w:val="32"/>
      <w:szCs w:val="20"/>
    </w:rPr>
  </w:style>
  <w:style w:type="character" w:customStyle="1" w:styleId="Char4">
    <w:name w:val="正文文本 Char"/>
    <w:basedOn w:val="a2"/>
    <w:link w:val="ac"/>
    <w:rsid w:val="007F20AF"/>
    <w:rPr>
      <w:rFonts w:ascii="Times New Roman" w:eastAsia="宋体" w:hAnsi="Times New Roman" w:cs="Times New Roman"/>
      <w:sz w:val="24"/>
      <w:szCs w:val="24"/>
    </w:rPr>
  </w:style>
  <w:style w:type="paragraph" w:styleId="ac">
    <w:name w:val="Body Text"/>
    <w:basedOn w:val="a1"/>
    <w:link w:val="Char4"/>
    <w:rsid w:val="007F20AF"/>
    <w:pPr>
      <w:spacing w:line="360" w:lineRule="auto"/>
    </w:pPr>
    <w:rPr>
      <w:sz w:val="24"/>
    </w:rPr>
  </w:style>
  <w:style w:type="character" w:customStyle="1" w:styleId="Char5">
    <w:name w:val="正文文本缩进 Char"/>
    <w:basedOn w:val="a2"/>
    <w:link w:val="ad"/>
    <w:rsid w:val="007F20AF"/>
    <w:rPr>
      <w:rFonts w:ascii="宋体" w:eastAsia="宋体" w:hAnsi="Times New Roman" w:cs="Times New Roman"/>
      <w:kern w:val="0"/>
      <w:sz w:val="24"/>
      <w:szCs w:val="20"/>
    </w:rPr>
  </w:style>
  <w:style w:type="paragraph" w:styleId="ad">
    <w:name w:val="Body Text Indent"/>
    <w:basedOn w:val="a1"/>
    <w:link w:val="Char5"/>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Char6">
    <w:name w:val="日期 Char"/>
    <w:basedOn w:val="a2"/>
    <w:link w:val="ae"/>
    <w:rsid w:val="007F20AF"/>
    <w:rPr>
      <w:rFonts w:ascii="宋体" w:eastAsia="仿宋_GB2312" w:hAnsi="宋体" w:cs="Times New Roman"/>
      <w:sz w:val="28"/>
      <w:szCs w:val="24"/>
    </w:rPr>
  </w:style>
  <w:style w:type="paragraph" w:styleId="ae">
    <w:name w:val="Date"/>
    <w:basedOn w:val="a1"/>
    <w:next w:val="a1"/>
    <w:link w:val="Char6"/>
    <w:rsid w:val="007F20AF"/>
    <w:pPr>
      <w:ind w:leftChars="2500" w:left="2500"/>
    </w:pPr>
    <w:rPr>
      <w:rFonts w:ascii="宋体" w:eastAsia="仿宋_GB2312" w:hAnsi="宋体" w:hint="eastAsia"/>
      <w:sz w:val="28"/>
    </w:rPr>
  </w:style>
  <w:style w:type="character" w:customStyle="1" w:styleId="2Char0">
    <w:name w:val="正文文本 2 Char"/>
    <w:basedOn w:val="a2"/>
    <w:link w:val="23"/>
    <w:rsid w:val="007F20AF"/>
    <w:rPr>
      <w:rFonts w:ascii="Times New Roman" w:eastAsia="宋体" w:hAnsi="Times New Roman" w:cs="Times New Roman"/>
      <w:sz w:val="28"/>
      <w:szCs w:val="20"/>
    </w:rPr>
  </w:style>
  <w:style w:type="paragraph" w:styleId="23">
    <w:name w:val="Body Text 2"/>
    <w:basedOn w:val="a1"/>
    <w:link w:val="2Char0"/>
    <w:rsid w:val="007F20AF"/>
    <w:rPr>
      <w:sz w:val="28"/>
      <w:szCs w:val="20"/>
    </w:rPr>
  </w:style>
  <w:style w:type="character" w:customStyle="1" w:styleId="3Char0">
    <w:name w:val="正文文本 3 Char"/>
    <w:basedOn w:val="a2"/>
    <w:link w:val="31"/>
    <w:rsid w:val="007F20AF"/>
    <w:rPr>
      <w:rFonts w:ascii="Times New Roman" w:eastAsia="宋体" w:hAnsi="Times New Roman" w:cs="Times New Roman"/>
      <w:kern w:val="0"/>
      <w:sz w:val="24"/>
      <w:szCs w:val="20"/>
      <w:u w:val="single"/>
    </w:rPr>
  </w:style>
  <w:style w:type="paragraph" w:styleId="31">
    <w:name w:val="Body Text 3"/>
    <w:basedOn w:val="a1"/>
    <w:link w:val="3Char0"/>
    <w:rsid w:val="007F20AF"/>
    <w:pPr>
      <w:autoSpaceDE w:val="0"/>
      <w:autoSpaceDN w:val="0"/>
      <w:adjustRightInd w:val="0"/>
      <w:spacing w:after="120" w:line="360" w:lineRule="auto"/>
    </w:pPr>
    <w:rPr>
      <w:kern w:val="0"/>
      <w:sz w:val="24"/>
      <w:szCs w:val="20"/>
      <w:u w:val="single"/>
    </w:rPr>
  </w:style>
  <w:style w:type="paragraph" w:styleId="24">
    <w:name w:val="Body Text Indent 2"/>
    <w:basedOn w:val="a1"/>
    <w:link w:val="2Char1"/>
    <w:rsid w:val="007F20AF"/>
    <w:pPr>
      <w:spacing w:line="360" w:lineRule="auto"/>
      <w:ind w:firstLineChars="200" w:firstLine="560"/>
    </w:pPr>
    <w:rPr>
      <w:rFonts w:eastAsia="仿宋_GB2312"/>
      <w:sz w:val="28"/>
    </w:rPr>
  </w:style>
  <w:style w:type="character" w:customStyle="1" w:styleId="2Char1">
    <w:name w:val="正文文本缩进 2 Char"/>
    <w:basedOn w:val="a2"/>
    <w:link w:val="24"/>
    <w:rsid w:val="007F20AF"/>
    <w:rPr>
      <w:rFonts w:ascii="Times New Roman" w:eastAsia="仿宋_GB2312" w:hAnsi="Times New Roman" w:cs="Times New Roman"/>
      <w:sz w:val="28"/>
      <w:szCs w:val="24"/>
    </w:rPr>
  </w:style>
  <w:style w:type="paragraph" w:styleId="32">
    <w:name w:val="Body Text Indent 3"/>
    <w:basedOn w:val="a1"/>
    <w:link w:val="3Char1"/>
    <w:rsid w:val="007F20AF"/>
    <w:pPr>
      <w:spacing w:line="400" w:lineRule="atLeast"/>
      <w:ind w:firstLine="600"/>
    </w:pPr>
    <w:rPr>
      <w:rFonts w:ascii="宋体" w:hint="eastAsia"/>
      <w:sz w:val="28"/>
      <w:szCs w:val="20"/>
    </w:rPr>
  </w:style>
  <w:style w:type="character" w:customStyle="1" w:styleId="3Char1">
    <w:name w:val="正文文本缩进 3 Char"/>
    <w:basedOn w:val="a2"/>
    <w:link w:val="32"/>
    <w:rsid w:val="007F20AF"/>
    <w:rPr>
      <w:rFonts w:ascii="宋体" w:eastAsia="宋体" w:hAnsi="Times New Roman" w:cs="Times New Roman"/>
      <w:sz w:val="28"/>
      <w:szCs w:val="20"/>
    </w:rPr>
  </w:style>
  <w:style w:type="paragraph" w:styleId="af">
    <w:name w:val="Document Map"/>
    <w:basedOn w:val="a1"/>
    <w:link w:val="Char7"/>
    <w:rsid w:val="007F20AF"/>
    <w:pPr>
      <w:shd w:val="clear" w:color="auto" w:fill="000080"/>
    </w:pPr>
  </w:style>
  <w:style w:type="character" w:customStyle="1" w:styleId="Char7">
    <w:name w:val="文档结构图 Char"/>
    <w:basedOn w:val="a2"/>
    <w:link w:val="af"/>
    <w:rsid w:val="007F20AF"/>
    <w:rPr>
      <w:rFonts w:ascii="Times New Roman" w:eastAsia="宋体" w:hAnsi="Times New Roman" w:cs="Times New Roman"/>
      <w:szCs w:val="24"/>
      <w:shd w:val="clear" w:color="auto" w:fill="000080"/>
    </w:rPr>
  </w:style>
  <w:style w:type="paragraph" w:styleId="af0">
    <w:name w:val="Plain Text"/>
    <w:basedOn w:val="a1"/>
    <w:link w:val="Char8"/>
    <w:rsid w:val="007F20AF"/>
    <w:rPr>
      <w:rFonts w:ascii="宋体" w:hAnsi="Courier New" w:hint="eastAsia"/>
      <w:szCs w:val="20"/>
    </w:rPr>
  </w:style>
  <w:style w:type="character" w:customStyle="1" w:styleId="Char8">
    <w:name w:val="纯文本 Char"/>
    <w:basedOn w:val="a2"/>
    <w:link w:val="af0"/>
    <w:rsid w:val="007F20AF"/>
    <w:rPr>
      <w:rFonts w:ascii="宋体" w:eastAsia="宋体" w:hAnsi="Courier New" w:cs="Times New Roman"/>
      <w:szCs w:val="20"/>
    </w:rPr>
  </w:style>
  <w:style w:type="paragraph" w:customStyle="1" w:styleId="20">
    <w:name w:val="列表2"/>
    <w:basedOn w:val="a1"/>
    <w:next w:val="ab"/>
    <w:rsid w:val="007F20AF"/>
    <w:pPr>
      <w:numPr>
        <w:numId w:val="2"/>
      </w:numPr>
      <w:spacing w:line="360" w:lineRule="auto"/>
    </w:pPr>
    <w:rPr>
      <w:szCs w:val="20"/>
    </w:rPr>
  </w:style>
  <w:style w:type="character" w:customStyle="1" w:styleId="Char9">
    <w:name w:val="批注框文本 Char"/>
    <w:basedOn w:val="a2"/>
    <w:link w:val="af1"/>
    <w:uiPriority w:val="99"/>
    <w:rsid w:val="007F20AF"/>
    <w:rPr>
      <w:rFonts w:ascii="Times New Roman" w:eastAsia="宋体" w:hAnsi="Times New Roman" w:cs="Times New Roman"/>
      <w:sz w:val="18"/>
      <w:szCs w:val="18"/>
    </w:rPr>
  </w:style>
  <w:style w:type="paragraph" w:styleId="af1">
    <w:name w:val="Balloon Text"/>
    <w:basedOn w:val="a1"/>
    <w:link w:val="Char9"/>
    <w:uiPriority w:val="99"/>
    <w:rsid w:val="007F20AF"/>
    <w:rPr>
      <w:sz w:val="18"/>
      <w:szCs w:val="18"/>
    </w:rPr>
  </w:style>
  <w:style w:type="paragraph" w:customStyle="1" w:styleId="33">
    <w:name w:val="列表3"/>
    <w:basedOn w:val="a1"/>
    <w:rsid w:val="007F20AF"/>
    <w:pPr>
      <w:spacing w:line="360" w:lineRule="auto"/>
    </w:pPr>
    <w:rPr>
      <w:rFonts w:ascii="宋体" w:hint="eastAsia"/>
      <w:szCs w:val="20"/>
    </w:rPr>
  </w:style>
  <w:style w:type="character" w:customStyle="1" w:styleId="Chara">
    <w:name w:val="批注主题 Char"/>
    <w:basedOn w:val="Char0"/>
    <w:link w:val="af2"/>
    <w:rsid w:val="007F20AF"/>
    <w:rPr>
      <w:rFonts w:ascii="Times New Roman" w:eastAsia="宋体" w:hAnsi="Times New Roman" w:cs="Times New Roman"/>
      <w:b/>
      <w:bCs/>
      <w:sz w:val="24"/>
      <w:szCs w:val="24"/>
    </w:rPr>
  </w:style>
  <w:style w:type="paragraph" w:styleId="af2">
    <w:name w:val="annotation subject"/>
    <w:basedOn w:val="a7"/>
    <w:next w:val="a7"/>
    <w:link w:val="Chara"/>
    <w:rsid w:val="007F20AF"/>
    <w:rPr>
      <w:b/>
      <w:bCs/>
      <w:sz w:val="21"/>
      <w:szCs w:val="24"/>
    </w:rPr>
  </w:style>
  <w:style w:type="character" w:customStyle="1" w:styleId="read">
    <w:name w:val="read"/>
    <w:basedOn w:val="a2"/>
    <w:rsid w:val="007F20AF"/>
  </w:style>
  <w:style w:type="character" w:styleId="af3">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4"/>
    <w:autoRedefine/>
    <w:rsid w:val="007F20AF"/>
    <w:pPr>
      <w:numPr>
        <w:numId w:val="20"/>
      </w:numPr>
      <w:ind w:right="720"/>
    </w:pPr>
  </w:style>
  <w:style w:type="paragraph" w:styleId="af4">
    <w:name w:val="List"/>
    <w:basedOn w:val="ac"/>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4"/>
    <w:rsid w:val="007F20AF"/>
    <w:pPr>
      <w:numPr>
        <w:numId w:val="21"/>
      </w:numPr>
      <w:ind w:right="720"/>
    </w:pPr>
  </w:style>
  <w:style w:type="paragraph" w:customStyle="1" w:styleId="af5">
    <w:name w:val="正文所"/>
    <w:basedOn w:val="a1"/>
    <w:rsid w:val="007F20AF"/>
    <w:pPr>
      <w:spacing w:line="360" w:lineRule="auto"/>
      <w:ind w:firstLineChars="200" w:firstLine="420"/>
    </w:pPr>
  </w:style>
  <w:style w:type="character" w:customStyle="1" w:styleId="Charb">
    <w:name w:val="尾注文本 Char"/>
    <w:basedOn w:val="a2"/>
    <w:link w:val="af6"/>
    <w:rsid w:val="007F20AF"/>
    <w:rPr>
      <w:rFonts w:ascii="Times New Roman" w:eastAsia="宋体" w:hAnsi="Times New Roman" w:cs="Times New Roman"/>
      <w:kern w:val="0"/>
      <w:sz w:val="16"/>
      <w:lang w:val="en-GB" w:eastAsia="en-US"/>
    </w:rPr>
  </w:style>
  <w:style w:type="paragraph" w:styleId="af6">
    <w:name w:val="endnote text"/>
    <w:basedOn w:val="AONormal"/>
    <w:link w:val="Charb"/>
    <w:rsid w:val="007F20AF"/>
    <w:pPr>
      <w:spacing w:line="240" w:lineRule="auto"/>
      <w:ind w:left="720" w:hanging="720"/>
    </w:pPr>
    <w:rPr>
      <w:sz w:val="16"/>
    </w:rPr>
  </w:style>
  <w:style w:type="character" w:customStyle="1" w:styleId="HTMLChar">
    <w:name w:val="HTML 预设格式 Char"/>
    <w:basedOn w:val="a2"/>
    <w:link w:val="HTML"/>
    <w:rsid w:val="007F20AF"/>
    <w:rPr>
      <w:rFonts w:ascii="Arial Unicode MS" w:eastAsia="Arial Unicode MS" w:hAnsi="Arial Unicode MS" w:cs="Arial Unicode MS"/>
      <w:kern w:val="0"/>
      <w:sz w:val="20"/>
      <w:szCs w:val="20"/>
    </w:rPr>
  </w:style>
  <w:style w:type="paragraph" w:styleId="HTML">
    <w:name w:val="HTML Preformatted"/>
    <w:basedOn w:val="a1"/>
    <w:link w:val="HTMLChar"/>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
    <w:name w:val="Char"/>
    <w:basedOn w:val="a1"/>
    <w:autoRedefine/>
    <w:rsid w:val="007F20AF"/>
    <w:pPr>
      <w:tabs>
        <w:tab w:val="num" w:pos="360"/>
      </w:tabs>
      <w:spacing w:line="560" w:lineRule="exact"/>
    </w:pPr>
    <w:rPr>
      <w:rFonts w:ascii="方正黑体简体" w:eastAsia="方正黑体简体"/>
      <w:sz w:val="30"/>
      <w:szCs w:val="30"/>
    </w:rPr>
  </w:style>
  <w:style w:type="paragraph" w:styleId="af7">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d">
    <w:name w:val="电子邮件签名 Char"/>
    <w:basedOn w:val="a2"/>
    <w:link w:val="af8"/>
    <w:rsid w:val="007F20AF"/>
    <w:rPr>
      <w:rFonts w:ascii="Times New Roman" w:eastAsia="宋体" w:hAnsi="Times New Roman" w:cs="Times New Roman"/>
      <w:kern w:val="0"/>
      <w:szCs w:val="21"/>
    </w:rPr>
  </w:style>
  <w:style w:type="paragraph" w:styleId="af8">
    <w:name w:val="E-mail Signature"/>
    <w:basedOn w:val="a1"/>
    <w:link w:val="Chard"/>
    <w:rsid w:val="007F20AF"/>
    <w:pPr>
      <w:widowControl/>
    </w:pPr>
    <w:rPr>
      <w:kern w:val="0"/>
      <w:szCs w:val="21"/>
    </w:rPr>
  </w:style>
  <w:style w:type="character" w:customStyle="1" w:styleId="Chare">
    <w:name w:val="正文首行缩进 Char"/>
    <w:basedOn w:val="Char4"/>
    <w:link w:val="af9"/>
    <w:rsid w:val="007F20AF"/>
    <w:rPr>
      <w:rFonts w:ascii="Times New Roman" w:eastAsia="宋体" w:hAnsi="Times New Roman" w:cs="Times New Roman"/>
      <w:sz w:val="24"/>
      <w:szCs w:val="24"/>
    </w:rPr>
  </w:style>
  <w:style w:type="paragraph" w:styleId="af9">
    <w:name w:val="Body Text First Indent"/>
    <w:basedOn w:val="ac"/>
    <w:link w:val="Chare"/>
    <w:rsid w:val="007F20AF"/>
    <w:pPr>
      <w:spacing w:after="120" w:line="240" w:lineRule="auto"/>
      <w:ind w:firstLineChars="100" w:firstLine="420"/>
    </w:pPr>
  </w:style>
  <w:style w:type="character" w:customStyle="1" w:styleId="Char10">
    <w:name w:val="正文首行缩进 Char1"/>
    <w:basedOn w:val="Char4"/>
    <w:rsid w:val="007F20AF"/>
    <w:rPr>
      <w:rFonts w:ascii="Times New Roman" w:eastAsia="宋体" w:hAnsi="Times New Roman" w:cs="Times New Roman"/>
      <w:sz w:val="24"/>
      <w:szCs w:val="24"/>
    </w:rPr>
  </w:style>
  <w:style w:type="paragraph" w:customStyle="1" w:styleId="2">
    <w:name w:val="编号正文2"/>
    <w:basedOn w:val="a1"/>
    <w:rsid w:val="007F20AF"/>
    <w:pPr>
      <w:numPr>
        <w:numId w:val="22"/>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a">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3"/>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b">
    <w:name w:val="Subtitle"/>
    <w:basedOn w:val="21"/>
    <w:next w:val="3"/>
    <w:link w:val="Charf"/>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b"/>
    <w:rsid w:val="007F20AF"/>
    <w:rPr>
      <w:rFonts w:ascii="Cambria" w:eastAsia="宋体" w:hAnsi="Cambria" w:cs="Times New Roman"/>
      <w:b/>
      <w:kern w:val="28"/>
      <w:sz w:val="24"/>
      <w:szCs w:val="32"/>
    </w:rPr>
  </w:style>
  <w:style w:type="paragraph" w:customStyle="1" w:styleId="a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Char">
    <w:name w:val="z-窗体顶端 Char"/>
    <w:basedOn w:val="a2"/>
    <w:link w:val="z-"/>
    <w:uiPriority w:val="99"/>
    <w:rsid w:val="007F20AF"/>
    <w:rPr>
      <w:rFonts w:ascii="Arial" w:eastAsia="宋体" w:hAnsi="Arial" w:cs="Arial"/>
      <w:vanish/>
      <w:kern w:val="0"/>
      <w:sz w:val="16"/>
      <w:szCs w:val="16"/>
    </w:rPr>
  </w:style>
  <w:style w:type="paragraph" w:styleId="z-">
    <w:name w:val="HTML Top of Form"/>
    <w:basedOn w:val="a1"/>
    <w:next w:val="a1"/>
    <w:link w:val="z-Char"/>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7F20AF"/>
    <w:rPr>
      <w:rFonts w:ascii="Arial" w:eastAsia="宋体" w:hAnsi="Arial" w:cs="Arial"/>
      <w:vanish/>
      <w:kern w:val="0"/>
      <w:sz w:val="16"/>
      <w:szCs w:val="16"/>
    </w:rPr>
  </w:style>
  <w:style w:type="paragraph" w:styleId="z-0">
    <w:name w:val="HTML Bottom of Form"/>
    <w:basedOn w:val="a1"/>
    <w:next w:val="a1"/>
    <w:link w:val="z-Char0"/>
    <w:hidden/>
    <w:uiPriority w:val="99"/>
    <w:rsid w:val="007F20AF"/>
    <w:pPr>
      <w:widowControl/>
      <w:pBdr>
        <w:top w:val="single" w:sz="6" w:space="1" w:color="auto"/>
      </w:pBdr>
      <w:jc w:val="center"/>
    </w:pPr>
    <w:rPr>
      <w:rFonts w:ascii="Arial" w:hAnsi="Arial" w:cs="Arial"/>
      <w:vanish/>
      <w:kern w:val="0"/>
      <w:sz w:val="16"/>
      <w:szCs w:val="16"/>
    </w:rPr>
  </w:style>
  <w:style w:type="character" w:styleId="afd">
    <w:name w:val="Emphasis"/>
    <w:basedOn w:val="a2"/>
    <w:qFormat/>
    <w:rsid w:val="007F20AF"/>
    <w:rPr>
      <w:i/>
      <w:iCs/>
    </w:rPr>
  </w:style>
  <w:style w:type="paragraph" w:styleId="afe">
    <w:name w:val="No Spacing"/>
    <w:uiPriority w:val="1"/>
    <w:qFormat/>
    <w:rsid w:val="007F20AF"/>
    <w:pPr>
      <w:widowControl w:val="0"/>
      <w:jc w:val="both"/>
    </w:pPr>
    <w:rPr>
      <w:rFonts w:ascii="Times New Roman" w:hAnsi="Times New Roman"/>
      <w:kern w:val="2"/>
      <w:sz w:val="21"/>
      <w:szCs w:val="24"/>
    </w:rPr>
  </w:style>
  <w:style w:type="character" w:styleId="aff">
    <w:name w:val="Subtle Emphasis"/>
    <w:basedOn w:val="a2"/>
    <w:uiPriority w:val="19"/>
    <w:qFormat/>
    <w:rsid w:val="007F20AF"/>
    <w:rPr>
      <w:i/>
      <w:iCs/>
      <w:color w:val="808080"/>
    </w:rPr>
  </w:style>
  <w:style w:type="character" w:styleId="aff0">
    <w:name w:val="Intense Emphasis"/>
    <w:basedOn w:val="a2"/>
    <w:uiPriority w:val="21"/>
    <w:qFormat/>
    <w:rsid w:val="007F20AF"/>
    <w:rPr>
      <w:b/>
      <w:bCs/>
      <w:i/>
      <w:iCs/>
      <w:color w:val="4F81BD"/>
    </w:rPr>
  </w:style>
  <w:style w:type="paragraph" w:customStyle="1" w:styleId="11">
    <w:name w:val="修订1"/>
    <w:hidden/>
    <w:semiHidden/>
    <w:rsid w:val="007F20AF"/>
    <w:rPr>
      <w:rFonts w:ascii="Times New Roman" w:hAnsi="Times New Roman"/>
      <w:kern w:val="2"/>
      <w:sz w:val="21"/>
      <w:szCs w:val="24"/>
    </w:rPr>
  </w:style>
  <w:style w:type="character" w:customStyle="1" w:styleId="Charf0">
    <w:name w:val="称呼 Char"/>
    <w:basedOn w:val="a2"/>
    <w:link w:val="aff1"/>
    <w:rsid w:val="007F20AF"/>
    <w:rPr>
      <w:rFonts w:ascii="Times New Roman" w:eastAsia="宋体" w:hAnsi="Times New Roman" w:cs="Times New Roman"/>
      <w:szCs w:val="24"/>
    </w:rPr>
  </w:style>
  <w:style w:type="paragraph" w:styleId="aff1">
    <w:name w:val="Salutation"/>
    <w:basedOn w:val="a1"/>
    <w:next w:val="a1"/>
    <w:link w:val="Charf0"/>
    <w:rsid w:val="007F20AF"/>
  </w:style>
  <w:style w:type="paragraph" w:customStyle="1" w:styleId="12">
    <w:name w:val="无间隔1"/>
    <w:link w:val="NoSpacingChar"/>
    <w:rsid w:val="007F20AF"/>
    <w:rPr>
      <w:sz w:val="22"/>
      <w:szCs w:val="22"/>
    </w:rPr>
  </w:style>
  <w:style w:type="character" w:customStyle="1" w:styleId="NoSpacingChar">
    <w:name w:val="No Spacing Char"/>
    <w:basedOn w:val="a2"/>
    <w:link w:val="12"/>
    <w:locked/>
    <w:rsid w:val="007F20AF"/>
    <w:rPr>
      <w:sz w:val="22"/>
      <w:szCs w:val="22"/>
      <w:lang w:val="en-US" w:eastAsia="zh-CN" w:bidi="ar-SA"/>
    </w:rPr>
  </w:style>
  <w:style w:type="paragraph" w:customStyle="1" w:styleId="XBRLTitle1">
    <w:name w:val="XBRLTitle1"/>
    <w:basedOn w:val="1"/>
    <w:next w:val="21"/>
    <w:qFormat/>
    <w:rsid w:val="007F20AF"/>
    <w:pPr>
      <w:numPr>
        <w:numId w:val="25"/>
      </w:numPr>
      <w:spacing w:beforeLines="50" w:afterLines="50" w:line="240" w:lineRule="auto"/>
      <w:jc w:val="center"/>
    </w:pPr>
    <w:rPr>
      <w:rFonts w:ascii="Cambria" w:hAnsi="Cambria"/>
      <w:sz w:val="28"/>
    </w:rPr>
  </w:style>
  <w:style w:type="paragraph" w:customStyle="1" w:styleId="XBRLTitle2">
    <w:name w:val="XBRLTitle2"/>
    <w:basedOn w:val="afb"/>
    <w:next w:val="4"/>
    <w:qFormat/>
    <w:rsid w:val="007F20AF"/>
    <w:pPr>
      <w:numPr>
        <w:ilvl w:val="1"/>
        <w:numId w:val="25"/>
      </w:numPr>
      <w:spacing w:beforeLines="50" w:afterLines="50" w:line="240" w:lineRule="auto"/>
    </w:pPr>
    <w:rPr>
      <w:bCs/>
    </w:rPr>
  </w:style>
  <w:style w:type="paragraph" w:customStyle="1" w:styleId="XBRLTitle3">
    <w:name w:val="XBRLTitle3"/>
    <w:basedOn w:val="afb"/>
    <w:next w:val="4"/>
    <w:qFormat/>
    <w:rsid w:val="007F20AF"/>
    <w:pPr>
      <w:numPr>
        <w:ilvl w:val="2"/>
        <w:numId w:val="25"/>
      </w:numPr>
      <w:spacing w:beforeLines="50" w:afterLines="50" w:line="240" w:lineRule="auto"/>
      <w:outlineLvl w:val="9"/>
    </w:pPr>
    <w:rPr>
      <w:bCs/>
    </w:rPr>
  </w:style>
  <w:style w:type="paragraph" w:customStyle="1" w:styleId="XBRLTitle4">
    <w:name w:val="XBRLTitle4"/>
    <w:basedOn w:val="afb"/>
    <w:next w:val="4"/>
    <w:qFormat/>
    <w:rsid w:val="007F20AF"/>
    <w:pPr>
      <w:numPr>
        <w:ilvl w:val="3"/>
        <w:numId w:val="25"/>
      </w:numPr>
      <w:spacing w:beforeLines="50" w:afterLines="50" w:line="240" w:lineRule="auto"/>
      <w:outlineLvl w:val="9"/>
    </w:pPr>
    <w:rPr>
      <w:bCs/>
    </w:rPr>
  </w:style>
  <w:style w:type="paragraph" w:customStyle="1" w:styleId="XBRLTitle5">
    <w:name w:val="XBRLTitle5"/>
    <w:basedOn w:val="afb"/>
    <w:next w:val="4"/>
    <w:qFormat/>
    <w:rsid w:val="007F20AF"/>
    <w:pPr>
      <w:numPr>
        <w:ilvl w:val="4"/>
        <w:numId w:val="25"/>
      </w:numPr>
      <w:spacing w:beforeLines="50" w:afterLines="50" w:line="240" w:lineRule="auto"/>
      <w:outlineLvl w:val="9"/>
    </w:pPr>
    <w:rPr>
      <w:bCs/>
    </w:rPr>
  </w:style>
  <w:style w:type="paragraph" w:customStyle="1" w:styleId="XBRLTitle6">
    <w:name w:val="XBRLTitle6"/>
    <w:basedOn w:val="afb"/>
    <w:next w:val="4"/>
    <w:qFormat/>
    <w:rsid w:val="007F20AF"/>
    <w:pPr>
      <w:numPr>
        <w:ilvl w:val="5"/>
        <w:numId w:val="25"/>
      </w:numPr>
      <w:spacing w:beforeLines="50" w:afterLines="50" w:line="240" w:lineRule="auto"/>
      <w:outlineLvl w:val="9"/>
    </w:pPr>
    <w:rPr>
      <w:bCs/>
    </w:rPr>
  </w:style>
  <w:style w:type="paragraph" w:customStyle="1" w:styleId="13">
    <w:name w:val="纯文本1"/>
    <w:basedOn w:val="a1"/>
    <w:rsid w:val="007F20AF"/>
    <w:rPr>
      <w:rFonts w:ascii="宋体" w:hAnsi="Courier New"/>
      <w:szCs w:val="20"/>
    </w:rPr>
  </w:style>
  <w:style w:type="character" w:styleId="aff2">
    <w:name w:val="Hyperlink"/>
    <w:basedOn w:val="a2"/>
    <w:uiPriority w:val="99"/>
    <w:unhideWhenUsed/>
    <w:rsid w:val="00DA022A"/>
    <w:rPr>
      <w:color w:val="0000FF"/>
      <w:u w:val="single"/>
    </w:rPr>
  </w:style>
  <w:style w:type="character" w:styleId="aff3">
    <w:name w:val="annotation reference"/>
    <w:basedOn w:val="a2"/>
    <w:uiPriority w:val="99"/>
    <w:unhideWhenUsed/>
    <w:rsid w:val="000A1953"/>
    <w:rPr>
      <w:sz w:val="21"/>
      <w:szCs w:val="21"/>
    </w:rPr>
  </w:style>
  <w:style w:type="paragraph" w:customStyle="1" w:styleId="HD">
    <w:name w:val="HD正文"/>
    <w:basedOn w:val="a1"/>
    <w:qFormat/>
    <w:rsid w:val="003304DD"/>
    <w:pPr>
      <w:numPr>
        <w:ilvl w:val="12"/>
      </w:numPr>
      <w:snapToGrid w:val="0"/>
      <w:spacing w:line="360" w:lineRule="auto"/>
      <w:ind w:firstLineChars="200" w:firstLine="420"/>
    </w:pPr>
    <w:rPr>
      <w:szCs w:val="21"/>
    </w:rPr>
  </w:style>
  <w:style w:type="paragraph" w:customStyle="1" w:styleId="s">
    <w:name w:val="正文s"/>
    <w:basedOn w:val="ad"/>
    <w:rsid w:val="0088328B"/>
    <w:pPr>
      <w:autoSpaceDE/>
      <w:autoSpaceDN/>
      <w:adjustRightInd/>
      <w:spacing w:after="0" w:line="360" w:lineRule="auto"/>
      <w:ind w:firstLineChars="200" w:firstLine="560"/>
    </w:pPr>
    <w:rPr>
      <w:rFonts w:hAnsi="宋体" w:hint="default"/>
      <w:kern w:val="2"/>
      <w:sz w:val="28"/>
      <w:szCs w:val="18"/>
    </w:rPr>
  </w:style>
  <w:style w:type="paragraph" w:customStyle="1" w:styleId="14">
    <w:name w:val="列表1"/>
    <w:basedOn w:val="a1"/>
    <w:next w:val="a1"/>
    <w:rsid w:val="00954083"/>
    <w:pPr>
      <w:tabs>
        <w:tab w:val="num" w:pos="757"/>
      </w:tabs>
      <w:spacing w:line="360" w:lineRule="auto"/>
      <w:ind w:firstLine="39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Char"/>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7F20AF"/>
    <w:rPr>
      <w:rFonts w:ascii="Times New Roman" w:hAnsi="Times New Roman"/>
      <w:b/>
      <w:bCs/>
      <w:kern w:val="44"/>
      <w:sz w:val="44"/>
      <w:szCs w:val="44"/>
    </w:rPr>
  </w:style>
  <w:style w:type="character" w:customStyle="1" w:styleId="2Char">
    <w:name w:val="标题 2 Char"/>
    <w:aliases w:val="H2 Char,Heading 2 Hidden Char,Heading 2 CCBS Char"/>
    <w:basedOn w:val="a2"/>
    <w:link w:val="21"/>
    <w:rsid w:val="007F20AF"/>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basedOn w:val="a2"/>
    <w:link w:val="3"/>
    <w:rsid w:val="007F20AF"/>
    <w:rPr>
      <w:rFonts w:ascii="Times New Roman" w:hAnsi="Times New Roman"/>
      <w:b/>
      <w:bCs/>
      <w:kern w:val="2"/>
      <w:sz w:val="32"/>
      <w:szCs w:val="32"/>
    </w:rPr>
  </w:style>
  <w:style w:type="character" w:customStyle="1" w:styleId="4Char">
    <w:name w:val="标题 4 Char"/>
    <w:aliases w:val="H4 Char,4th level Char,h4 Char,PIM 4 Char"/>
    <w:basedOn w:val="a2"/>
    <w:link w:val="4"/>
    <w:rsid w:val="007F20AF"/>
    <w:rPr>
      <w:rFonts w:ascii="Arial" w:eastAsia="黑体" w:hAnsi="Arial"/>
      <w:b/>
      <w:sz w:val="28"/>
    </w:rPr>
  </w:style>
  <w:style w:type="character" w:customStyle="1" w:styleId="5Char">
    <w:name w:val="标题 5 Char"/>
    <w:basedOn w:val="a2"/>
    <w:link w:val="5"/>
    <w:rsid w:val="007F20AF"/>
    <w:rPr>
      <w:rFonts w:ascii="宋体" w:hAnsi="Times New Roman"/>
      <w:b/>
      <w:sz w:val="28"/>
    </w:rPr>
  </w:style>
  <w:style w:type="character" w:customStyle="1" w:styleId="6Char">
    <w:name w:val="标题 6 Char"/>
    <w:basedOn w:val="a2"/>
    <w:link w:val="6"/>
    <w:rsid w:val="007F20AF"/>
    <w:rPr>
      <w:rFonts w:ascii="Arial" w:eastAsia="黑体" w:hAnsi="Arial"/>
      <w:b/>
      <w:sz w:val="24"/>
    </w:rPr>
  </w:style>
  <w:style w:type="character" w:customStyle="1" w:styleId="7Char">
    <w:name w:val="标题 7 Char"/>
    <w:basedOn w:val="a2"/>
    <w:link w:val="7"/>
    <w:rsid w:val="007F20AF"/>
    <w:rPr>
      <w:rFonts w:ascii="宋体" w:hAnsi="Times New Roman"/>
      <w:b/>
      <w:sz w:val="24"/>
    </w:rPr>
  </w:style>
  <w:style w:type="character" w:customStyle="1" w:styleId="8Char">
    <w:name w:val="标题 8 Char"/>
    <w:basedOn w:val="a2"/>
    <w:link w:val="8"/>
    <w:rsid w:val="007F20AF"/>
    <w:rPr>
      <w:rFonts w:ascii="Arial" w:eastAsia="黑体" w:hAnsi="Arial"/>
      <w:sz w:val="24"/>
    </w:rPr>
  </w:style>
  <w:style w:type="character" w:customStyle="1" w:styleId="9Char">
    <w:name w:val="标题 9 Char"/>
    <w:basedOn w:val="a2"/>
    <w:link w:val="9"/>
    <w:rsid w:val="007F20AF"/>
    <w:rPr>
      <w:rFonts w:ascii="Arial" w:eastAsia="黑体" w:hAnsi="Arial"/>
      <w:sz w:val="21"/>
    </w:rPr>
  </w:style>
  <w:style w:type="paragraph" w:customStyle="1" w:styleId="ParaChar">
    <w:name w:val="默认段落字体 Para Char"/>
    <w:basedOn w:val="a1"/>
    <w:autoRedefine/>
    <w:rsid w:val="007F20AF"/>
    <w:pPr>
      <w:numPr>
        <w:numId w:val="3"/>
      </w:numPr>
      <w:tabs>
        <w:tab w:val="clear" w:pos="870"/>
        <w:tab w:val="num" w:pos="360"/>
      </w:tabs>
      <w:ind w:left="0" w:firstLine="0"/>
    </w:pPr>
    <w:rPr>
      <w:sz w:val="24"/>
    </w:rPr>
  </w:style>
  <w:style w:type="paragraph" w:styleId="10">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E16793"/>
    <w:pPr>
      <w:tabs>
        <w:tab w:val="left" w:pos="840"/>
        <w:tab w:val="left" w:pos="1560"/>
        <w:tab w:val="right" w:leader="dot" w:pos="8296"/>
      </w:tabs>
      <w:spacing w:line="276" w:lineRule="auto"/>
      <w:ind w:left="210"/>
      <w:jc w:val="left"/>
    </w:pPr>
  </w:style>
  <w:style w:type="paragraph" w:styleId="30">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Char">
    <w:name w:val="脚注文本 Char"/>
    <w:basedOn w:val="a2"/>
    <w:link w:val="a6"/>
    <w:rsid w:val="007F20AF"/>
    <w:rPr>
      <w:rFonts w:ascii="Times New Roman" w:eastAsia="宋体" w:hAnsi="Times New Roman" w:cs="Times New Roman"/>
      <w:sz w:val="18"/>
      <w:szCs w:val="18"/>
    </w:rPr>
  </w:style>
  <w:style w:type="paragraph" w:styleId="a6">
    <w:name w:val="footnote text"/>
    <w:basedOn w:val="a1"/>
    <w:link w:val="Char"/>
    <w:rsid w:val="007F20AF"/>
    <w:pPr>
      <w:snapToGrid w:val="0"/>
      <w:jc w:val="left"/>
    </w:pPr>
    <w:rPr>
      <w:sz w:val="18"/>
      <w:szCs w:val="18"/>
    </w:rPr>
  </w:style>
  <w:style w:type="character" w:customStyle="1" w:styleId="Char0">
    <w:name w:val="批注文字 Char"/>
    <w:basedOn w:val="a2"/>
    <w:link w:val="a7"/>
    <w:uiPriority w:val="99"/>
    <w:rsid w:val="007F20AF"/>
    <w:rPr>
      <w:rFonts w:ascii="Times New Roman" w:eastAsia="宋体" w:hAnsi="Times New Roman" w:cs="Times New Roman"/>
      <w:sz w:val="24"/>
      <w:szCs w:val="20"/>
    </w:rPr>
  </w:style>
  <w:style w:type="paragraph" w:styleId="a7">
    <w:name w:val="annotation text"/>
    <w:basedOn w:val="a1"/>
    <w:link w:val="Char0"/>
    <w:uiPriority w:val="99"/>
    <w:rsid w:val="007F20AF"/>
    <w:pPr>
      <w:jc w:val="left"/>
    </w:pPr>
    <w:rPr>
      <w:sz w:val="24"/>
      <w:szCs w:val="20"/>
    </w:rPr>
  </w:style>
  <w:style w:type="character" w:customStyle="1" w:styleId="Char1">
    <w:name w:val="页眉 Char"/>
    <w:basedOn w:val="a2"/>
    <w:link w:val="a8"/>
    <w:rsid w:val="007F20AF"/>
    <w:rPr>
      <w:rFonts w:ascii="Times New Roman" w:eastAsia="宋体" w:hAnsi="Times New Roman" w:cs="Times New Roman"/>
      <w:sz w:val="18"/>
      <w:szCs w:val="18"/>
    </w:rPr>
  </w:style>
  <w:style w:type="paragraph" w:styleId="a8">
    <w:name w:val="header"/>
    <w:basedOn w:val="a1"/>
    <w:link w:val="Char1"/>
    <w:rsid w:val="007F20AF"/>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2"/>
    <w:link w:val="a9"/>
    <w:uiPriority w:val="99"/>
    <w:rsid w:val="007F20AF"/>
    <w:rPr>
      <w:rFonts w:ascii="Times New Roman" w:eastAsia="宋体" w:hAnsi="Times New Roman" w:cs="Times New Roman"/>
      <w:sz w:val="18"/>
      <w:szCs w:val="18"/>
    </w:rPr>
  </w:style>
  <w:style w:type="paragraph" w:styleId="a9">
    <w:name w:val="footer"/>
    <w:basedOn w:val="a1"/>
    <w:link w:val="Char2"/>
    <w:uiPriority w:val="99"/>
    <w:rsid w:val="007F20AF"/>
    <w:pPr>
      <w:tabs>
        <w:tab w:val="center" w:pos="4153"/>
        <w:tab w:val="right" w:pos="8306"/>
      </w:tabs>
      <w:snapToGrid w:val="0"/>
      <w:jc w:val="left"/>
    </w:pPr>
    <w:rPr>
      <w:sz w:val="18"/>
      <w:szCs w:val="18"/>
    </w:rPr>
  </w:style>
  <w:style w:type="paragraph" w:styleId="aa">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b">
    <w:name w:val="Title"/>
    <w:basedOn w:val="a1"/>
    <w:link w:val="Char3"/>
    <w:qFormat/>
    <w:rsid w:val="007F20AF"/>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b"/>
    <w:rsid w:val="007F20AF"/>
    <w:rPr>
      <w:rFonts w:ascii="Arial" w:eastAsia="宋体" w:hAnsi="Arial" w:cs="Times New Roman"/>
      <w:b/>
      <w:sz w:val="32"/>
      <w:szCs w:val="20"/>
    </w:rPr>
  </w:style>
  <w:style w:type="character" w:customStyle="1" w:styleId="Char4">
    <w:name w:val="正文文本 Char"/>
    <w:basedOn w:val="a2"/>
    <w:link w:val="ac"/>
    <w:rsid w:val="007F20AF"/>
    <w:rPr>
      <w:rFonts w:ascii="Times New Roman" w:eastAsia="宋体" w:hAnsi="Times New Roman" w:cs="Times New Roman"/>
      <w:sz w:val="24"/>
      <w:szCs w:val="24"/>
    </w:rPr>
  </w:style>
  <w:style w:type="paragraph" w:styleId="ac">
    <w:name w:val="Body Text"/>
    <w:basedOn w:val="a1"/>
    <w:link w:val="Char4"/>
    <w:rsid w:val="007F20AF"/>
    <w:pPr>
      <w:spacing w:line="360" w:lineRule="auto"/>
    </w:pPr>
    <w:rPr>
      <w:sz w:val="24"/>
    </w:rPr>
  </w:style>
  <w:style w:type="character" w:customStyle="1" w:styleId="Char5">
    <w:name w:val="正文文本缩进 Char"/>
    <w:basedOn w:val="a2"/>
    <w:link w:val="ad"/>
    <w:rsid w:val="007F20AF"/>
    <w:rPr>
      <w:rFonts w:ascii="宋体" w:eastAsia="宋体" w:hAnsi="Times New Roman" w:cs="Times New Roman"/>
      <w:kern w:val="0"/>
      <w:sz w:val="24"/>
      <w:szCs w:val="20"/>
    </w:rPr>
  </w:style>
  <w:style w:type="paragraph" w:styleId="ad">
    <w:name w:val="Body Text Indent"/>
    <w:basedOn w:val="a1"/>
    <w:link w:val="Char5"/>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Char6">
    <w:name w:val="日期 Char"/>
    <w:basedOn w:val="a2"/>
    <w:link w:val="ae"/>
    <w:rsid w:val="007F20AF"/>
    <w:rPr>
      <w:rFonts w:ascii="宋体" w:eastAsia="仿宋_GB2312" w:hAnsi="宋体" w:cs="Times New Roman"/>
      <w:sz w:val="28"/>
      <w:szCs w:val="24"/>
    </w:rPr>
  </w:style>
  <w:style w:type="paragraph" w:styleId="ae">
    <w:name w:val="Date"/>
    <w:basedOn w:val="a1"/>
    <w:next w:val="a1"/>
    <w:link w:val="Char6"/>
    <w:rsid w:val="007F20AF"/>
    <w:pPr>
      <w:ind w:leftChars="2500" w:left="2500"/>
    </w:pPr>
    <w:rPr>
      <w:rFonts w:ascii="宋体" w:eastAsia="仿宋_GB2312" w:hAnsi="宋体" w:hint="eastAsia"/>
      <w:sz w:val="28"/>
    </w:rPr>
  </w:style>
  <w:style w:type="character" w:customStyle="1" w:styleId="2Char0">
    <w:name w:val="正文文本 2 Char"/>
    <w:basedOn w:val="a2"/>
    <w:link w:val="23"/>
    <w:rsid w:val="007F20AF"/>
    <w:rPr>
      <w:rFonts w:ascii="Times New Roman" w:eastAsia="宋体" w:hAnsi="Times New Roman" w:cs="Times New Roman"/>
      <w:sz w:val="28"/>
      <w:szCs w:val="20"/>
    </w:rPr>
  </w:style>
  <w:style w:type="paragraph" w:styleId="23">
    <w:name w:val="Body Text 2"/>
    <w:basedOn w:val="a1"/>
    <w:link w:val="2Char0"/>
    <w:rsid w:val="007F20AF"/>
    <w:rPr>
      <w:sz w:val="28"/>
      <w:szCs w:val="20"/>
    </w:rPr>
  </w:style>
  <w:style w:type="character" w:customStyle="1" w:styleId="3Char0">
    <w:name w:val="正文文本 3 Char"/>
    <w:basedOn w:val="a2"/>
    <w:link w:val="31"/>
    <w:rsid w:val="007F20AF"/>
    <w:rPr>
      <w:rFonts w:ascii="Times New Roman" w:eastAsia="宋体" w:hAnsi="Times New Roman" w:cs="Times New Roman"/>
      <w:kern w:val="0"/>
      <w:sz w:val="24"/>
      <w:szCs w:val="20"/>
      <w:u w:val="single"/>
    </w:rPr>
  </w:style>
  <w:style w:type="paragraph" w:styleId="31">
    <w:name w:val="Body Text 3"/>
    <w:basedOn w:val="a1"/>
    <w:link w:val="3Char0"/>
    <w:rsid w:val="007F20AF"/>
    <w:pPr>
      <w:autoSpaceDE w:val="0"/>
      <w:autoSpaceDN w:val="0"/>
      <w:adjustRightInd w:val="0"/>
      <w:spacing w:after="120" w:line="360" w:lineRule="auto"/>
    </w:pPr>
    <w:rPr>
      <w:kern w:val="0"/>
      <w:sz w:val="24"/>
      <w:szCs w:val="20"/>
      <w:u w:val="single"/>
    </w:rPr>
  </w:style>
  <w:style w:type="paragraph" w:styleId="24">
    <w:name w:val="Body Text Indent 2"/>
    <w:basedOn w:val="a1"/>
    <w:link w:val="2Char1"/>
    <w:rsid w:val="007F20AF"/>
    <w:pPr>
      <w:spacing w:line="360" w:lineRule="auto"/>
      <w:ind w:firstLineChars="200" w:firstLine="560"/>
    </w:pPr>
    <w:rPr>
      <w:rFonts w:eastAsia="仿宋_GB2312"/>
      <w:sz w:val="28"/>
    </w:rPr>
  </w:style>
  <w:style w:type="character" w:customStyle="1" w:styleId="2Char1">
    <w:name w:val="正文文本缩进 2 Char"/>
    <w:basedOn w:val="a2"/>
    <w:link w:val="24"/>
    <w:rsid w:val="007F20AF"/>
    <w:rPr>
      <w:rFonts w:ascii="Times New Roman" w:eastAsia="仿宋_GB2312" w:hAnsi="Times New Roman" w:cs="Times New Roman"/>
      <w:sz w:val="28"/>
      <w:szCs w:val="24"/>
    </w:rPr>
  </w:style>
  <w:style w:type="paragraph" w:styleId="32">
    <w:name w:val="Body Text Indent 3"/>
    <w:basedOn w:val="a1"/>
    <w:link w:val="3Char1"/>
    <w:rsid w:val="007F20AF"/>
    <w:pPr>
      <w:spacing w:line="400" w:lineRule="atLeast"/>
      <w:ind w:firstLine="600"/>
    </w:pPr>
    <w:rPr>
      <w:rFonts w:ascii="宋体" w:hint="eastAsia"/>
      <w:sz w:val="28"/>
      <w:szCs w:val="20"/>
    </w:rPr>
  </w:style>
  <w:style w:type="character" w:customStyle="1" w:styleId="3Char1">
    <w:name w:val="正文文本缩进 3 Char"/>
    <w:basedOn w:val="a2"/>
    <w:link w:val="32"/>
    <w:rsid w:val="007F20AF"/>
    <w:rPr>
      <w:rFonts w:ascii="宋体" w:eastAsia="宋体" w:hAnsi="Times New Roman" w:cs="Times New Roman"/>
      <w:sz w:val="28"/>
      <w:szCs w:val="20"/>
    </w:rPr>
  </w:style>
  <w:style w:type="paragraph" w:styleId="af">
    <w:name w:val="Document Map"/>
    <w:basedOn w:val="a1"/>
    <w:link w:val="Char7"/>
    <w:rsid w:val="007F20AF"/>
    <w:pPr>
      <w:shd w:val="clear" w:color="auto" w:fill="000080"/>
    </w:pPr>
  </w:style>
  <w:style w:type="character" w:customStyle="1" w:styleId="Char7">
    <w:name w:val="文档结构图 Char"/>
    <w:basedOn w:val="a2"/>
    <w:link w:val="af"/>
    <w:rsid w:val="007F20AF"/>
    <w:rPr>
      <w:rFonts w:ascii="Times New Roman" w:eastAsia="宋体" w:hAnsi="Times New Roman" w:cs="Times New Roman"/>
      <w:szCs w:val="24"/>
      <w:shd w:val="clear" w:color="auto" w:fill="000080"/>
    </w:rPr>
  </w:style>
  <w:style w:type="paragraph" w:styleId="af0">
    <w:name w:val="Plain Text"/>
    <w:basedOn w:val="a1"/>
    <w:link w:val="Char8"/>
    <w:rsid w:val="007F20AF"/>
    <w:rPr>
      <w:rFonts w:ascii="宋体" w:hAnsi="Courier New" w:hint="eastAsia"/>
      <w:szCs w:val="20"/>
    </w:rPr>
  </w:style>
  <w:style w:type="character" w:customStyle="1" w:styleId="Char8">
    <w:name w:val="纯文本 Char"/>
    <w:basedOn w:val="a2"/>
    <w:link w:val="af0"/>
    <w:rsid w:val="007F20AF"/>
    <w:rPr>
      <w:rFonts w:ascii="宋体" w:eastAsia="宋体" w:hAnsi="Courier New" w:cs="Times New Roman"/>
      <w:szCs w:val="20"/>
    </w:rPr>
  </w:style>
  <w:style w:type="paragraph" w:customStyle="1" w:styleId="20">
    <w:name w:val="列表2"/>
    <w:basedOn w:val="a1"/>
    <w:next w:val="ab"/>
    <w:rsid w:val="007F20AF"/>
    <w:pPr>
      <w:numPr>
        <w:numId w:val="2"/>
      </w:numPr>
      <w:spacing w:line="360" w:lineRule="auto"/>
    </w:pPr>
    <w:rPr>
      <w:szCs w:val="20"/>
    </w:rPr>
  </w:style>
  <w:style w:type="character" w:customStyle="1" w:styleId="Char9">
    <w:name w:val="批注框文本 Char"/>
    <w:basedOn w:val="a2"/>
    <w:link w:val="af1"/>
    <w:uiPriority w:val="99"/>
    <w:rsid w:val="007F20AF"/>
    <w:rPr>
      <w:rFonts w:ascii="Times New Roman" w:eastAsia="宋体" w:hAnsi="Times New Roman" w:cs="Times New Roman"/>
      <w:sz w:val="18"/>
      <w:szCs w:val="18"/>
    </w:rPr>
  </w:style>
  <w:style w:type="paragraph" w:styleId="af1">
    <w:name w:val="Balloon Text"/>
    <w:basedOn w:val="a1"/>
    <w:link w:val="Char9"/>
    <w:uiPriority w:val="99"/>
    <w:rsid w:val="007F20AF"/>
    <w:rPr>
      <w:sz w:val="18"/>
      <w:szCs w:val="18"/>
    </w:rPr>
  </w:style>
  <w:style w:type="paragraph" w:customStyle="1" w:styleId="33">
    <w:name w:val="列表3"/>
    <w:basedOn w:val="a1"/>
    <w:rsid w:val="007F20AF"/>
    <w:pPr>
      <w:spacing w:line="360" w:lineRule="auto"/>
    </w:pPr>
    <w:rPr>
      <w:rFonts w:ascii="宋体" w:hint="eastAsia"/>
      <w:szCs w:val="20"/>
    </w:rPr>
  </w:style>
  <w:style w:type="character" w:customStyle="1" w:styleId="Chara">
    <w:name w:val="批注主题 Char"/>
    <w:basedOn w:val="Char0"/>
    <w:link w:val="af2"/>
    <w:rsid w:val="007F20AF"/>
    <w:rPr>
      <w:rFonts w:ascii="Times New Roman" w:eastAsia="宋体" w:hAnsi="Times New Roman" w:cs="Times New Roman"/>
      <w:b/>
      <w:bCs/>
      <w:sz w:val="24"/>
      <w:szCs w:val="24"/>
    </w:rPr>
  </w:style>
  <w:style w:type="paragraph" w:styleId="af2">
    <w:name w:val="annotation subject"/>
    <w:basedOn w:val="a7"/>
    <w:next w:val="a7"/>
    <w:link w:val="Chara"/>
    <w:rsid w:val="007F20AF"/>
    <w:rPr>
      <w:b/>
      <w:bCs/>
      <w:sz w:val="21"/>
      <w:szCs w:val="24"/>
    </w:rPr>
  </w:style>
  <w:style w:type="character" w:customStyle="1" w:styleId="read">
    <w:name w:val="read"/>
    <w:basedOn w:val="a2"/>
    <w:rsid w:val="007F20AF"/>
  </w:style>
  <w:style w:type="character" w:styleId="af3">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4"/>
    <w:autoRedefine/>
    <w:rsid w:val="007F20AF"/>
    <w:pPr>
      <w:numPr>
        <w:numId w:val="20"/>
      </w:numPr>
      <w:ind w:right="720"/>
    </w:pPr>
  </w:style>
  <w:style w:type="paragraph" w:styleId="af4">
    <w:name w:val="List"/>
    <w:basedOn w:val="ac"/>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4"/>
    <w:rsid w:val="007F20AF"/>
    <w:pPr>
      <w:numPr>
        <w:numId w:val="21"/>
      </w:numPr>
      <w:ind w:right="720"/>
    </w:pPr>
  </w:style>
  <w:style w:type="paragraph" w:customStyle="1" w:styleId="af5">
    <w:name w:val="正文所"/>
    <w:basedOn w:val="a1"/>
    <w:rsid w:val="007F20AF"/>
    <w:pPr>
      <w:spacing w:line="360" w:lineRule="auto"/>
      <w:ind w:firstLineChars="200" w:firstLine="420"/>
    </w:pPr>
  </w:style>
  <w:style w:type="character" w:customStyle="1" w:styleId="Charb">
    <w:name w:val="尾注文本 Char"/>
    <w:basedOn w:val="a2"/>
    <w:link w:val="af6"/>
    <w:rsid w:val="007F20AF"/>
    <w:rPr>
      <w:rFonts w:ascii="Times New Roman" w:eastAsia="宋体" w:hAnsi="Times New Roman" w:cs="Times New Roman"/>
      <w:kern w:val="0"/>
      <w:sz w:val="16"/>
      <w:lang w:val="en-GB" w:eastAsia="en-US"/>
    </w:rPr>
  </w:style>
  <w:style w:type="paragraph" w:styleId="af6">
    <w:name w:val="endnote text"/>
    <w:basedOn w:val="AONormal"/>
    <w:link w:val="Charb"/>
    <w:rsid w:val="007F20AF"/>
    <w:pPr>
      <w:spacing w:line="240" w:lineRule="auto"/>
      <w:ind w:left="720" w:hanging="720"/>
    </w:pPr>
    <w:rPr>
      <w:sz w:val="16"/>
    </w:rPr>
  </w:style>
  <w:style w:type="character" w:customStyle="1" w:styleId="HTMLChar">
    <w:name w:val="HTML 预设格式 Char"/>
    <w:basedOn w:val="a2"/>
    <w:link w:val="HTML"/>
    <w:rsid w:val="007F20AF"/>
    <w:rPr>
      <w:rFonts w:ascii="Arial Unicode MS" w:eastAsia="Arial Unicode MS" w:hAnsi="Arial Unicode MS" w:cs="Arial Unicode MS"/>
      <w:kern w:val="0"/>
      <w:sz w:val="20"/>
      <w:szCs w:val="20"/>
    </w:rPr>
  </w:style>
  <w:style w:type="paragraph" w:styleId="HTML">
    <w:name w:val="HTML Preformatted"/>
    <w:basedOn w:val="a1"/>
    <w:link w:val="HTMLChar"/>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
    <w:name w:val="Char"/>
    <w:basedOn w:val="a1"/>
    <w:autoRedefine/>
    <w:rsid w:val="007F20AF"/>
    <w:pPr>
      <w:tabs>
        <w:tab w:val="num" w:pos="360"/>
      </w:tabs>
      <w:spacing w:line="560" w:lineRule="exact"/>
    </w:pPr>
    <w:rPr>
      <w:rFonts w:ascii="方正黑体简体" w:eastAsia="方正黑体简体"/>
      <w:sz w:val="30"/>
      <w:szCs w:val="30"/>
    </w:rPr>
  </w:style>
  <w:style w:type="paragraph" w:styleId="af7">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Chard">
    <w:name w:val="电子邮件签名 Char"/>
    <w:basedOn w:val="a2"/>
    <w:link w:val="af8"/>
    <w:rsid w:val="007F20AF"/>
    <w:rPr>
      <w:rFonts w:ascii="Times New Roman" w:eastAsia="宋体" w:hAnsi="Times New Roman" w:cs="Times New Roman"/>
      <w:kern w:val="0"/>
      <w:szCs w:val="21"/>
    </w:rPr>
  </w:style>
  <w:style w:type="paragraph" w:styleId="af8">
    <w:name w:val="E-mail Signature"/>
    <w:basedOn w:val="a1"/>
    <w:link w:val="Chard"/>
    <w:rsid w:val="007F20AF"/>
    <w:pPr>
      <w:widowControl/>
    </w:pPr>
    <w:rPr>
      <w:kern w:val="0"/>
      <w:szCs w:val="21"/>
    </w:rPr>
  </w:style>
  <w:style w:type="character" w:customStyle="1" w:styleId="Chare">
    <w:name w:val="正文首行缩进 Char"/>
    <w:basedOn w:val="Char4"/>
    <w:link w:val="af9"/>
    <w:rsid w:val="007F20AF"/>
    <w:rPr>
      <w:rFonts w:ascii="Times New Roman" w:eastAsia="宋体" w:hAnsi="Times New Roman" w:cs="Times New Roman"/>
      <w:sz w:val="24"/>
      <w:szCs w:val="24"/>
    </w:rPr>
  </w:style>
  <w:style w:type="paragraph" w:styleId="af9">
    <w:name w:val="Body Text First Indent"/>
    <w:basedOn w:val="ac"/>
    <w:link w:val="Chare"/>
    <w:rsid w:val="007F20AF"/>
    <w:pPr>
      <w:spacing w:after="120" w:line="240" w:lineRule="auto"/>
      <w:ind w:firstLineChars="100" w:firstLine="420"/>
    </w:pPr>
  </w:style>
  <w:style w:type="character" w:customStyle="1" w:styleId="Char10">
    <w:name w:val="正文首行缩进 Char1"/>
    <w:basedOn w:val="Char4"/>
    <w:rsid w:val="007F20AF"/>
    <w:rPr>
      <w:rFonts w:ascii="Times New Roman" w:eastAsia="宋体" w:hAnsi="Times New Roman" w:cs="Times New Roman"/>
      <w:sz w:val="24"/>
      <w:szCs w:val="24"/>
    </w:rPr>
  </w:style>
  <w:style w:type="paragraph" w:customStyle="1" w:styleId="2">
    <w:name w:val="编号正文2"/>
    <w:basedOn w:val="a1"/>
    <w:rsid w:val="007F20AF"/>
    <w:pPr>
      <w:numPr>
        <w:numId w:val="22"/>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a">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3"/>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b">
    <w:name w:val="Subtitle"/>
    <w:basedOn w:val="21"/>
    <w:next w:val="3"/>
    <w:link w:val="Charf"/>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b"/>
    <w:rsid w:val="007F20AF"/>
    <w:rPr>
      <w:rFonts w:ascii="Cambria" w:eastAsia="宋体" w:hAnsi="Cambria" w:cs="Times New Roman"/>
      <w:b/>
      <w:kern w:val="28"/>
      <w:sz w:val="24"/>
      <w:szCs w:val="32"/>
    </w:rPr>
  </w:style>
  <w:style w:type="paragraph" w:customStyle="1" w:styleId="a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Char">
    <w:name w:val="z-窗体顶端 Char"/>
    <w:basedOn w:val="a2"/>
    <w:link w:val="z-"/>
    <w:uiPriority w:val="99"/>
    <w:rsid w:val="007F20AF"/>
    <w:rPr>
      <w:rFonts w:ascii="Arial" w:eastAsia="宋体" w:hAnsi="Arial" w:cs="Arial"/>
      <w:vanish/>
      <w:kern w:val="0"/>
      <w:sz w:val="16"/>
      <w:szCs w:val="16"/>
    </w:rPr>
  </w:style>
  <w:style w:type="paragraph" w:styleId="z-">
    <w:name w:val="HTML Top of Form"/>
    <w:basedOn w:val="a1"/>
    <w:next w:val="a1"/>
    <w:link w:val="z-Char"/>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7F20AF"/>
    <w:rPr>
      <w:rFonts w:ascii="Arial" w:eastAsia="宋体" w:hAnsi="Arial" w:cs="Arial"/>
      <w:vanish/>
      <w:kern w:val="0"/>
      <w:sz w:val="16"/>
      <w:szCs w:val="16"/>
    </w:rPr>
  </w:style>
  <w:style w:type="paragraph" w:styleId="z-0">
    <w:name w:val="HTML Bottom of Form"/>
    <w:basedOn w:val="a1"/>
    <w:next w:val="a1"/>
    <w:link w:val="z-Char0"/>
    <w:hidden/>
    <w:uiPriority w:val="99"/>
    <w:rsid w:val="007F20AF"/>
    <w:pPr>
      <w:widowControl/>
      <w:pBdr>
        <w:top w:val="single" w:sz="6" w:space="1" w:color="auto"/>
      </w:pBdr>
      <w:jc w:val="center"/>
    </w:pPr>
    <w:rPr>
      <w:rFonts w:ascii="Arial" w:hAnsi="Arial" w:cs="Arial"/>
      <w:vanish/>
      <w:kern w:val="0"/>
      <w:sz w:val="16"/>
      <w:szCs w:val="16"/>
    </w:rPr>
  </w:style>
  <w:style w:type="character" w:styleId="afd">
    <w:name w:val="Emphasis"/>
    <w:basedOn w:val="a2"/>
    <w:qFormat/>
    <w:rsid w:val="007F20AF"/>
    <w:rPr>
      <w:i/>
      <w:iCs/>
    </w:rPr>
  </w:style>
  <w:style w:type="paragraph" w:styleId="afe">
    <w:name w:val="No Spacing"/>
    <w:uiPriority w:val="1"/>
    <w:qFormat/>
    <w:rsid w:val="007F20AF"/>
    <w:pPr>
      <w:widowControl w:val="0"/>
      <w:jc w:val="both"/>
    </w:pPr>
    <w:rPr>
      <w:rFonts w:ascii="Times New Roman" w:hAnsi="Times New Roman"/>
      <w:kern w:val="2"/>
      <w:sz w:val="21"/>
      <w:szCs w:val="24"/>
    </w:rPr>
  </w:style>
  <w:style w:type="character" w:styleId="aff">
    <w:name w:val="Subtle Emphasis"/>
    <w:basedOn w:val="a2"/>
    <w:uiPriority w:val="19"/>
    <w:qFormat/>
    <w:rsid w:val="007F20AF"/>
    <w:rPr>
      <w:i/>
      <w:iCs/>
      <w:color w:val="808080"/>
    </w:rPr>
  </w:style>
  <w:style w:type="character" w:styleId="aff0">
    <w:name w:val="Intense Emphasis"/>
    <w:basedOn w:val="a2"/>
    <w:uiPriority w:val="21"/>
    <w:qFormat/>
    <w:rsid w:val="007F20AF"/>
    <w:rPr>
      <w:b/>
      <w:bCs/>
      <w:i/>
      <w:iCs/>
      <w:color w:val="4F81BD"/>
    </w:rPr>
  </w:style>
  <w:style w:type="paragraph" w:customStyle="1" w:styleId="11">
    <w:name w:val="修订1"/>
    <w:hidden/>
    <w:semiHidden/>
    <w:rsid w:val="007F20AF"/>
    <w:rPr>
      <w:rFonts w:ascii="Times New Roman" w:hAnsi="Times New Roman"/>
      <w:kern w:val="2"/>
      <w:sz w:val="21"/>
      <w:szCs w:val="24"/>
    </w:rPr>
  </w:style>
  <w:style w:type="character" w:customStyle="1" w:styleId="Charf0">
    <w:name w:val="称呼 Char"/>
    <w:basedOn w:val="a2"/>
    <w:link w:val="aff1"/>
    <w:rsid w:val="007F20AF"/>
    <w:rPr>
      <w:rFonts w:ascii="Times New Roman" w:eastAsia="宋体" w:hAnsi="Times New Roman" w:cs="Times New Roman"/>
      <w:szCs w:val="24"/>
    </w:rPr>
  </w:style>
  <w:style w:type="paragraph" w:styleId="aff1">
    <w:name w:val="Salutation"/>
    <w:basedOn w:val="a1"/>
    <w:next w:val="a1"/>
    <w:link w:val="Charf0"/>
    <w:rsid w:val="007F20AF"/>
  </w:style>
  <w:style w:type="paragraph" w:customStyle="1" w:styleId="12">
    <w:name w:val="无间隔1"/>
    <w:link w:val="NoSpacingChar"/>
    <w:rsid w:val="007F20AF"/>
    <w:rPr>
      <w:sz w:val="22"/>
      <w:szCs w:val="22"/>
    </w:rPr>
  </w:style>
  <w:style w:type="character" w:customStyle="1" w:styleId="NoSpacingChar">
    <w:name w:val="No Spacing Char"/>
    <w:basedOn w:val="a2"/>
    <w:link w:val="12"/>
    <w:locked/>
    <w:rsid w:val="007F20AF"/>
    <w:rPr>
      <w:sz w:val="22"/>
      <w:szCs w:val="22"/>
      <w:lang w:val="en-US" w:eastAsia="zh-CN" w:bidi="ar-SA"/>
    </w:rPr>
  </w:style>
  <w:style w:type="paragraph" w:customStyle="1" w:styleId="XBRLTitle1">
    <w:name w:val="XBRLTitle1"/>
    <w:basedOn w:val="1"/>
    <w:next w:val="21"/>
    <w:qFormat/>
    <w:rsid w:val="007F20AF"/>
    <w:pPr>
      <w:numPr>
        <w:numId w:val="25"/>
      </w:numPr>
      <w:spacing w:beforeLines="50" w:afterLines="50" w:line="240" w:lineRule="auto"/>
      <w:jc w:val="center"/>
    </w:pPr>
    <w:rPr>
      <w:rFonts w:ascii="Cambria" w:hAnsi="Cambria"/>
      <w:sz w:val="28"/>
    </w:rPr>
  </w:style>
  <w:style w:type="paragraph" w:customStyle="1" w:styleId="XBRLTitle2">
    <w:name w:val="XBRLTitle2"/>
    <w:basedOn w:val="afb"/>
    <w:next w:val="4"/>
    <w:qFormat/>
    <w:rsid w:val="007F20AF"/>
    <w:pPr>
      <w:numPr>
        <w:ilvl w:val="1"/>
        <w:numId w:val="25"/>
      </w:numPr>
      <w:spacing w:beforeLines="50" w:afterLines="50" w:line="240" w:lineRule="auto"/>
    </w:pPr>
    <w:rPr>
      <w:bCs/>
    </w:rPr>
  </w:style>
  <w:style w:type="paragraph" w:customStyle="1" w:styleId="XBRLTitle3">
    <w:name w:val="XBRLTitle3"/>
    <w:basedOn w:val="afb"/>
    <w:next w:val="4"/>
    <w:qFormat/>
    <w:rsid w:val="007F20AF"/>
    <w:pPr>
      <w:numPr>
        <w:ilvl w:val="2"/>
        <w:numId w:val="25"/>
      </w:numPr>
      <w:spacing w:beforeLines="50" w:afterLines="50" w:line="240" w:lineRule="auto"/>
      <w:outlineLvl w:val="9"/>
    </w:pPr>
    <w:rPr>
      <w:bCs/>
    </w:rPr>
  </w:style>
  <w:style w:type="paragraph" w:customStyle="1" w:styleId="XBRLTitle4">
    <w:name w:val="XBRLTitle4"/>
    <w:basedOn w:val="afb"/>
    <w:next w:val="4"/>
    <w:qFormat/>
    <w:rsid w:val="007F20AF"/>
    <w:pPr>
      <w:numPr>
        <w:ilvl w:val="3"/>
        <w:numId w:val="25"/>
      </w:numPr>
      <w:spacing w:beforeLines="50" w:afterLines="50" w:line="240" w:lineRule="auto"/>
      <w:outlineLvl w:val="9"/>
    </w:pPr>
    <w:rPr>
      <w:bCs/>
    </w:rPr>
  </w:style>
  <w:style w:type="paragraph" w:customStyle="1" w:styleId="XBRLTitle5">
    <w:name w:val="XBRLTitle5"/>
    <w:basedOn w:val="afb"/>
    <w:next w:val="4"/>
    <w:qFormat/>
    <w:rsid w:val="007F20AF"/>
    <w:pPr>
      <w:numPr>
        <w:ilvl w:val="4"/>
        <w:numId w:val="25"/>
      </w:numPr>
      <w:spacing w:beforeLines="50" w:afterLines="50" w:line="240" w:lineRule="auto"/>
      <w:outlineLvl w:val="9"/>
    </w:pPr>
    <w:rPr>
      <w:bCs/>
    </w:rPr>
  </w:style>
  <w:style w:type="paragraph" w:customStyle="1" w:styleId="XBRLTitle6">
    <w:name w:val="XBRLTitle6"/>
    <w:basedOn w:val="afb"/>
    <w:next w:val="4"/>
    <w:qFormat/>
    <w:rsid w:val="007F20AF"/>
    <w:pPr>
      <w:numPr>
        <w:ilvl w:val="5"/>
        <w:numId w:val="25"/>
      </w:numPr>
      <w:spacing w:beforeLines="50" w:afterLines="50" w:line="240" w:lineRule="auto"/>
      <w:outlineLvl w:val="9"/>
    </w:pPr>
    <w:rPr>
      <w:bCs/>
    </w:rPr>
  </w:style>
  <w:style w:type="paragraph" w:customStyle="1" w:styleId="13">
    <w:name w:val="纯文本1"/>
    <w:basedOn w:val="a1"/>
    <w:rsid w:val="007F20AF"/>
    <w:rPr>
      <w:rFonts w:ascii="宋体" w:hAnsi="Courier New"/>
      <w:szCs w:val="20"/>
    </w:rPr>
  </w:style>
  <w:style w:type="character" w:styleId="aff2">
    <w:name w:val="Hyperlink"/>
    <w:basedOn w:val="a2"/>
    <w:uiPriority w:val="99"/>
    <w:unhideWhenUsed/>
    <w:rsid w:val="00DA022A"/>
    <w:rPr>
      <w:color w:val="0000FF"/>
      <w:u w:val="single"/>
    </w:rPr>
  </w:style>
  <w:style w:type="character" w:styleId="aff3">
    <w:name w:val="annotation reference"/>
    <w:basedOn w:val="a2"/>
    <w:uiPriority w:val="99"/>
    <w:unhideWhenUsed/>
    <w:rsid w:val="000A1953"/>
    <w:rPr>
      <w:sz w:val="21"/>
      <w:szCs w:val="21"/>
    </w:rPr>
  </w:style>
  <w:style w:type="paragraph" w:customStyle="1" w:styleId="HD">
    <w:name w:val="HD正文"/>
    <w:basedOn w:val="a1"/>
    <w:qFormat/>
    <w:rsid w:val="003304DD"/>
    <w:pPr>
      <w:numPr>
        <w:ilvl w:val="12"/>
      </w:numPr>
      <w:snapToGrid w:val="0"/>
      <w:spacing w:line="360" w:lineRule="auto"/>
      <w:ind w:firstLineChars="200" w:firstLine="420"/>
    </w:pPr>
    <w:rPr>
      <w:szCs w:val="21"/>
    </w:rPr>
  </w:style>
  <w:style w:type="paragraph" w:customStyle="1" w:styleId="s">
    <w:name w:val="正文s"/>
    <w:basedOn w:val="ad"/>
    <w:rsid w:val="0088328B"/>
    <w:pPr>
      <w:autoSpaceDE/>
      <w:autoSpaceDN/>
      <w:adjustRightInd/>
      <w:spacing w:after="0" w:line="360" w:lineRule="auto"/>
      <w:ind w:firstLineChars="200" w:firstLine="560"/>
    </w:pPr>
    <w:rPr>
      <w:rFonts w:hAnsi="宋体" w:hint="default"/>
      <w:kern w:val="2"/>
      <w:sz w:val="28"/>
      <w:szCs w:val="18"/>
    </w:rPr>
  </w:style>
  <w:style w:type="paragraph" w:customStyle="1" w:styleId="14">
    <w:name w:val="列表1"/>
    <w:basedOn w:val="a1"/>
    <w:next w:val="a1"/>
    <w:rsid w:val="00954083"/>
    <w:pPr>
      <w:tabs>
        <w:tab w:val="num" w:pos="757"/>
      </w:tabs>
      <w:spacing w:line="360" w:lineRule="auto"/>
      <w:ind w:firstLine="39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6338">
      <w:bodyDiv w:val="1"/>
      <w:marLeft w:val="0"/>
      <w:marRight w:val="0"/>
      <w:marTop w:val="0"/>
      <w:marBottom w:val="0"/>
      <w:divBdr>
        <w:top w:val="none" w:sz="0" w:space="0" w:color="auto"/>
        <w:left w:val="none" w:sz="0" w:space="0" w:color="auto"/>
        <w:bottom w:val="none" w:sz="0" w:space="0" w:color="auto"/>
        <w:right w:val="none" w:sz="0" w:space="0" w:color="auto"/>
      </w:divBdr>
    </w:div>
    <w:div w:id="850684318">
      <w:bodyDiv w:val="1"/>
      <w:marLeft w:val="0"/>
      <w:marRight w:val="0"/>
      <w:marTop w:val="0"/>
      <w:marBottom w:val="0"/>
      <w:divBdr>
        <w:top w:val="none" w:sz="0" w:space="0" w:color="auto"/>
        <w:left w:val="none" w:sz="0" w:space="0" w:color="auto"/>
        <w:bottom w:val="none" w:sz="0" w:space="0" w:color="auto"/>
        <w:right w:val="none" w:sz="0" w:space="0" w:color="auto"/>
      </w:divBdr>
    </w:div>
    <w:div w:id="1240939717">
      <w:bodyDiv w:val="1"/>
      <w:marLeft w:val="0"/>
      <w:marRight w:val="0"/>
      <w:marTop w:val="0"/>
      <w:marBottom w:val="0"/>
      <w:divBdr>
        <w:top w:val="none" w:sz="0" w:space="0" w:color="auto"/>
        <w:left w:val="none" w:sz="0" w:space="0" w:color="auto"/>
        <w:bottom w:val="none" w:sz="0" w:space="0" w:color="auto"/>
        <w:right w:val="none" w:sz="0" w:space="0" w:color="auto"/>
      </w:divBdr>
    </w:div>
    <w:div w:id="1539077953">
      <w:bodyDiv w:val="1"/>
      <w:marLeft w:val="0"/>
      <w:marRight w:val="0"/>
      <w:marTop w:val="0"/>
      <w:marBottom w:val="0"/>
      <w:divBdr>
        <w:top w:val="none" w:sz="0" w:space="0" w:color="auto"/>
        <w:left w:val="none" w:sz="0" w:space="0" w:color="auto"/>
        <w:bottom w:val="none" w:sz="0" w:space="0" w:color="auto"/>
        <w:right w:val="none" w:sz="0" w:space="0" w:color="auto"/>
      </w:divBdr>
    </w:div>
    <w:div w:id="1742554251">
      <w:bodyDiv w:val="1"/>
      <w:marLeft w:val="0"/>
      <w:marRight w:val="0"/>
      <w:marTop w:val="0"/>
      <w:marBottom w:val="0"/>
      <w:divBdr>
        <w:top w:val="none" w:sz="0" w:space="0" w:color="auto"/>
        <w:left w:val="none" w:sz="0" w:space="0" w:color="auto"/>
        <w:bottom w:val="none" w:sz="0" w:space="0" w:color="auto"/>
        <w:right w:val="none" w:sz="0" w:space="0" w:color="auto"/>
      </w:divBdr>
    </w:div>
    <w:div w:id="1820027017">
      <w:bodyDiv w:val="1"/>
      <w:marLeft w:val="0"/>
      <w:marRight w:val="0"/>
      <w:marTop w:val="0"/>
      <w:marBottom w:val="0"/>
      <w:divBdr>
        <w:top w:val="none" w:sz="0" w:space="0" w:color="auto"/>
        <w:left w:val="none" w:sz="0" w:space="0" w:color="auto"/>
        <w:bottom w:val="none" w:sz="0" w:space="0" w:color="auto"/>
        <w:right w:val="none" w:sz="0" w:space="0" w:color="auto"/>
      </w:divBdr>
    </w:div>
    <w:div w:id="21045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5.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39.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hyperlink" Target="mailto:service@bosera.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hyperlink" Target="mailto:service@bosera.com" TargetMode="External"/><Relationship Id="rId48" Type="http://schemas.openxmlformats.org/officeDocument/2006/relationships/footer" Target="footer38.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4372-A835-4528-8CBA-E7A94395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104</Pages>
  <Words>13279</Words>
  <Characters>75693</Characters>
  <Application>Microsoft Office Word</Application>
  <DocSecurity>0</DocSecurity>
  <Lines>630</Lines>
  <Paragraphs>177</Paragraphs>
  <ScaleCrop>false</ScaleCrop>
  <Company>Microsoft</Company>
  <LinksUpToDate>false</LinksUpToDate>
  <CharactersWithSpaces>88795</CharactersWithSpaces>
  <SharedDoc>false</SharedDoc>
  <HLinks>
    <vt:vector size="180" baseType="variant">
      <vt:variant>
        <vt:i4>6619148</vt:i4>
      </vt:variant>
      <vt:variant>
        <vt:i4>159</vt:i4>
      </vt:variant>
      <vt:variant>
        <vt:i4>0</vt:i4>
      </vt:variant>
      <vt:variant>
        <vt:i4>5</vt:i4>
      </vt:variant>
      <vt:variant>
        <vt:lpwstr>http://www.nffund.com/nanfang/</vt:lpwstr>
      </vt:variant>
      <vt:variant>
        <vt:lpwstr>#</vt:lpwstr>
      </vt:variant>
      <vt:variant>
        <vt:i4>1814012100</vt:i4>
      </vt:variant>
      <vt:variant>
        <vt:i4>156</vt:i4>
      </vt:variant>
      <vt:variant>
        <vt:i4>0</vt:i4>
      </vt:variant>
      <vt:variant>
        <vt:i4>5</vt:i4>
      </vt:variant>
      <vt:variant>
        <vt:lpwstr>mailto:发送邮件至基金管理人客服邮箱service@nffund.com</vt:lpwstr>
      </vt:variant>
      <vt:variant>
        <vt:lpwstr/>
      </vt:variant>
      <vt:variant>
        <vt:i4>6619148</vt:i4>
      </vt:variant>
      <vt:variant>
        <vt:i4>153</vt:i4>
      </vt:variant>
      <vt:variant>
        <vt:i4>0</vt:i4>
      </vt:variant>
      <vt:variant>
        <vt:i4>5</vt:i4>
      </vt:variant>
      <vt:variant>
        <vt:lpwstr>http://www.nffund.com/nanfang/</vt:lpwstr>
      </vt:variant>
      <vt:variant>
        <vt:lpwstr>#</vt:lpwstr>
      </vt:variant>
      <vt:variant>
        <vt:i4>875502812</vt:i4>
      </vt:variant>
      <vt:variant>
        <vt:i4>150</vt:i4>
      </vt:variant>
      <vt:variant>
        <vt:i4>0</vt:i4>
      </vt:variant>
      <vt:variant>
        <vt:i4>5</vt:i4>
      </vt:variant>
      <vt:variant>
        <vt:lpwstr>mailto:客服邮箱（service@nffund.com</vt:lpwstr>
      </vt:variant>
      <vt:variant>
        <vt:lpwstr/>
      </vt:variant>
      <vt:variant>
        <vt:i4>6619148</vt:i4>
      </vt:variant>
      <vt:variant>
        <vt:i4>147</vt:i4>
      </vt:variant>
      <vt:variant>
        <vt:i4>0</vt:i4>
      </vt:variant>
      <vt:variant>
        <vt:i4>5</vt:i4>
      </vt:variant>
      <vt:variant>
        <vt:lpwstr>http://www.nffund.com/nanfang/</vt:lpwstr>
      </vt:variant>
      <vt:variant>
        <vt:lpwstr>#</vt:lpwstr>
      </vt:variant>
      <vt:variant>
        <vt:i4>875502812</vt:i4>
      </vt:variant>
      <vt:variant>
        <vt:i4>144</vt:i4>
      </vt:variant>
      <vt:variant>
        <vt:i4>0</vt:i4>
      </vt:variant>
      <vt:variant>
        <vt:i4>5</vt:i4>
      </vt:variant>
      <vt:variant>
        <vt:lpwstr>mailto:客服邮箱（service@nffund.com</vt:lpwstr>
      </vt:variant>
      <vt:variant>
        <vt:lpwstr/>
      </vt:variant>
      <vt:variant>
        <vt:i4>5373980</vt:i4>
      </vt:variant>
      <vt:variant>
        <vt:i4>141</vt:i4>
      </vt:variant>
      <vt:variant>
        <vt:i4>0</vt:i4>
      </vt:variant>
      <vt:variant>
        <vt:i4>5</vt:i4>
      </vt:variant>
      <vt:variant>
        <vt:lpwstr>http://www.95599.cn/</vt:lpwstr>
      </vt:variant>
      <vt:variant>
        <vt:lpwstr/>
      </vt:variant>
      <vt:variant>
        <vt:i4>1966143</vt:i4>
      </vt:variant>
      <vt:variant>
        <vt:i4>134</vt:i4>
      </vt:variant>
      <vt:variant>
        <vt:i4>0</vt:i4>
      </vt:variant>
      <vt:variant>
        <vt:i4>5</vt:i4>
      </vt:variant>
      <vt:variant>
        <vt:lpwstr/>
      </vt:variant>
      <vt:variant>
        <vt:lpwstr>_Toc429668456</vt:lpwstr>
      </vt:variant>
      <vt:variant>
        <vt:i4>1966143</vt:i4>
      </vt:variant>
      <vt:variant>
        <vt:i4>128</vt:i4>
      </vt:variant>
      <vt:variant>
        <vt:i4>0</vt:i4>
      </vt:variant>
      <vt:variant>
        <vt:i4>5</vt:i4>
      </vt:variant>
      <vt:variant>
        <vt:lpwstr/>
      </vt:variant>
      <vt:variant>
        <vt:lpwstr>_Toc429668455</vt:lpwstr>
      </vt:variant>
      <vt:variant>
        <vt:i4>1966143</vt:i4>
      </vt:variant>
      <vt:variant>
        <vt:i4>122</vt:i4>
      </vt:variant>
      <vt:variant>
        <vt:i4>0</vt:i4>
      </vt:variant>
      <vt:variant>
        <vt:i4>5</vt:i4>
      </vt:variant>
      <vt:variant>
        <vt:lpwstr/>
      </vt:variant>
      <vt:variant>
        <vt:lpwstr>_Toc429668454</vt:lpwstr>
      </vt:variant>
      <vt:variant>
        <vt:i4>1966143</vt:i4>
      </vt:variant>
      <vt:variant>
        <vt:i4>116</vt:i4>
      </vt:variant>
      <vt:variant>
        <vt:i4>0</vt:i4>
      </vt:variant>
      <vt:variant>
        <vt:i4>5</vt:i4>
      </vt:variant>
      <vt:variant>
        <vt:lpwstr/>
      </vt:variant>
      <vt:variant>
        <vt:lpwstr>_Toc429668453</vt:lpwstr>
      </vt:variant>
      <vt:variant>
        <vt:i4>1966143</vt:i4>
      </vt:variant>
      <vt:variant>
        <vt:i4>110</vt:i4>
      </vt:variant>
      <vt:variant>
        <vt:i4>0</vt:i4>
      </vt:variant>
      <vt:variant>
        <vt:i4>5</vt:i4>
      </vt:variant>
      <vt:variant>
        <vt:lpwstr/>
      </vt:variant>
      <vt:variant>
        <vt:lpwstr>_Toc429668452</vt:lpwstr>
      </vt:variant>
      <vt:variant>
        <vt:i4>1966143</vt:i4>
      </vt:variant>
      <vt:variant>
        <vt:i4>104</vt:i4>
      </vt:variant>
      <vt:variant>
        <vt:i4>0</vt:i4>
      </vt:variant>
      <vt:variant>
        <vt:i4>5</vt:i4>
      </vt:variant>
      <vt:variant>
        <vt:lpwstr/>
      </vt:variant>
      <vt:variant>
        <vt:lpwstr>_Toc429668451</vt:lpwstr>
      </vt:variant>
      <vt:variant>
        <vt:i4>1966143</vt:i4>
      </vt:variant>
      <vt:variant>
        <vt:i4>98</vt:i4>
      </vt:variant>
      <vt:variant>
        <vt:i4>0</vt:i4>
      </vt:variant>
      <vt:variant>
        <vt:i4>5</vt:i4>
      </vt:variant>
      <vt:variant>
        <vt:lpwstr/>
      </vt:variant>
      <vt:variant>
        <vt:lpwstr>_Toc429668450</vt:lpwstr>
      </vt:variant>
      <vt:variant>
        <vt:i4>2031679</vt:i4>
      </vt:variant>
      <vt:variant>
        <vt:i4>92</vt:i4>
      </vt:variant>
      <vt:variant>
        <vt:i4>0</vt:i4>
      </vt:variant>
      <vt:variant>
        <vt:i4>5</vt:i4>
      </vt:variant>
      <vt:variant>
        <vt:lpwstr/>
      </vt:variant>
      <vt:variant>
        <vt:lpwstr>_Toc429668449</vt:lpwstr>
      </vt:variant>
      <vt:variant>
        <vt:i4>2031679</vt:i4>
      </vt:variant>
      <vt:variant>
        <vt:i4>86</vt:i4>
      </vt:variant>
      <vt:variant>
        <vt:i4>0</vt:i4>
      </vt:variant>
      <vt:variant>
        <vt:i4>5</vt:i4>
      </vt:variant>
      <vt:variant>
        <vt:lpwstr/>
      </vt:variant>
      <vt:variant>
        <vt:lpwstr>_Toc429668448</vt:lpwstr>
      </vt:variant>
      <vt:variant>
        <vt:i4>2031679</vt:i4>
      </vt:variant>
      <vt:variant>
        <vt:i4>80</vt:i4>
      </vt:variant>
      <vt:variant>
        <vt:i4>0</vt:i4>
      </vt:variant>
      <vt:variant>
        <vt:i4>5</vt:i4>
      </vt:variant>
      <vt:variant>
        <vt:lpwstr/>
      </vt:variant>
      <vt:variant>
        <vt:lpwstr>_Toc429668447</vt:lpwstr>
      </vt:variant>
      <vt:variant>
        <vt:i4>2031679</vt:i4>
      </vt:variant>
      <vt:variant>
        <vt:i4>74</vt:i4>
      </vt:variant>
      <vt:variant>
        <vt:i4>0</vt:i4>
      </vt:variant>
      <vt:variant>
        <vt:i4>5</vt:i4>
      </vt:variant>
      <vt:variant>
        <vt:lpwstr/>
      </vt:variant>
      <vt:variant>
        <vt:lpwstr>_Toc429668446</vt:lpwstr>
      </vt:variant>
      <vt:variant>
        <vt:i4>2031679</vt:i4>
      </vt:variant>
      <vt:variant>
        <vt:i4>68</vt:i4>
      </vt:variant>
      <vt:variant>
        <vt:i4>0</vt:i4>
      </vt:variant>
      <vt:variant>
        <vt:i4>5</vt:i4>
      </vt:variant>
      <vt:variant>
        <vt:lpwstr/>
      </vt:variant>
      <vt:variant>
        <vt:lpwstr>_Toc429668445</vt:lpwstr>
      </vt:variant>
      <vt:variant>
        <vt:i4>2031679</vt:i4>
      </vt:variant>
      <vt:variant>
        <vt:i4>62</vt:i4>
      </vt:variant>
      <vt:variant>
        <vt:i4>0</vt:i4>
      </vt:variant>
      <vt:variant>
        <vt:i4>5</vt:i4>
      </vt:variant>
      <vt:variant>
        <vt:lpwstr/>
      </vt:variant>
      <vt:variant>
        <vt:lpwstr>_Toc429668444</vt:lpwstr>
      </vt:variant>
      <vt:variant>
        <vt:i4>2031679</vt:i4>
      </vt:variant>
      <vt:variant>
        <vt:i4>56</vt:i4>
      </vt:variant>
      <vt:variant>
        <vt:i4>0</vt:i4>
      </vt:variant>
      <vt:variant>
        <vt:i4>5</vt:i4>
      </vt:variant>
      <vt:variant>
        <vt:lpwstr/>
      </vt:variant>
      <vt:variant>
        <vt:lpwstr>_Toc429668443</vt:lpwstr>
      </vt:variant>
      <vt:variant>
        <vt:i4>2031679</vt:i4>
      </vt:variant>
      <vt:variant>
        <vt:i4>50</vt:i4>
      </vt:variant>
      <vt:variant>
        <vt:i4>0</vt:i4>
      </vt:variant>
      <vt:variant>
        <vt:i4>5</vt:i4>
      </vt:variant>
      <vt:variant>
        <vt:lpwstr/>
      </vt:variant>
      <vt:variant>
        <vt:lpwstr>_Toc429668442</vt:lpwstr>
      </vt:variant>
      <vt:variant>
        <vt:i4>2031679</vt:i4>
      </vt:variant>
      <vt:variant>
        <vt:i4>44</vt:i4>
      </vt:variant>
      <vt:variant>
        <vt:i4>0</vt:i4>
      </vt:variant>
      <vt:variant>
        <vt:i4>5</vt:i4>
      </vt:variant>
      <vt:variant>
        <vt:lpwstr/>
      </vt:variant>
      <vt:variant>
        <vt:lpwstr>_Toc429668441</vt:lpwstr>
      </vt:variant>
      <vt:variant>
        <vt:i4>2031679</vt:i4>
      </vt:variant>
      <vt:variant>
        <vt:i4>38</vt:i4>
      </vt:variant>
      <vt:variant>
        <vt:i4>0</vt:i4>
      </vt:variant>
      <vt:variant>
        <vt:i4>5</vt:i4>
      </vt:variant>
      <vt:variant>
        <vt:lpwstr/>
      </vt:variant>
      <vt:variant>
        <vt:lpwstr>_Toc429668440</vt:lpwstr>
      </vt:variant>
      <vt:variant>
        <vt:i4>1572927</vt:i4>
      </vt:variant>
      <vt:variant>
        <vt:i4>32</vt:i4>
      </vt:variant>
      <vt:variant>
        <vt:i4>0</vt:i4>
      </vt:variant>
      <vt:variant>
        <vt:i4>5</vt:i4>
      </vt:variant>
      <vt:variant>
        <vt:lpwstr/>
      </vt:variant>
      <vt:variant>
        <vt:lpwstr>_Toc429668439</vt:lpwstr>
      </vt:variant>
      <vt:variant>
        <vt:i4>1572927</vt:i4>
      </vt:variant>
      <vt:variant>
        <vt:i4>26</vt:i4>
      </vt:variant>
      <vt:variant>
        <vt:i4>0</vt:i4>
      </vt:variant>
      <vt:variant>
        <vt:i4>5</vt:i4>
      </vt:variant>
      <vt:variant>
        <vt:lpwstr/>
      </vt:variant>
      <vt:variant>
        <vt:lpwstr>_Toc429668438</vt:lpwstr>
      </vt:variant>
      <vt:variant>
        <vt:i4>1572927</vt:i4>
      </vt:variant>
      <vt:variant>
        <vt:i4>20</vt:i4>
      </vt:variant>
      <vt:variant>
        <vt:i4>0</vt:i4>
      </vt:variant>
      <vt:variant>
        <vt:i4>5</vt:i4>
      </vt:variant>
      <vt:variant>
        <vt:lpwstr/>
      </vt:variant>
      <vt:variant>
        <vt:lpwstr>_Toc429668437</vt:lpwstr>
      </vt:variant>
      <vt:variant>
        <vt:i4>1572927</vt:i4>
      </vt:variant>
      <vt:variant>
        <vt:i4>14</vt:i4>
      </vt:variant>
      <vt:variant>
        <vt:i4>0</vt:i4>
      </vt:variant>
      <vt:variant>
        <vt:i4>5</vt:i4>
      </vt:variant>
      <vt:variant>
        <vt:lpwstr/>
      </vt:variant>
      <vt:variant>
        <vt:lpwstr>_Toc429668436</vt:lpwstr>
      </vt:variant>
      <vt:variant>
        <vt:i4>1572927</vt:i4>
      </vt:variant>
      <vt:variant>
        <vt:i4>8</vt:i4>
      </vt:variant>
      <vt:variant>
        <vt:i4>0</vt:i4>
      </vt:variant>
      <vt:variant>
        <vt:i4>5</vt:i4>
      </vt:variant>
      <vt:variant>
        <vt:lpwstr/>
      </vt:variant>
      <vt:variant>
        <vt:lpwstr>_Toc429668435</vt:lpwstr>
      </vt:variant>
      <vt:variant>
        <vt:i4>1572927</vt:i4>
      </vt:variant>
      <vt:variant>
        <vt:i4>2</vt:i4>
      </vt:variant>
      <vt:variant>
        <vt:i4>0</vt:i4>
      </vt:variant>
      <vt:variant>
        <vt:i4>5</vt:i4>
      </vt:variant>
      <vt:variant>
        <vt:lpwstr/>
      </vt:variant>
      <vt:variant>
        <vt:lpwstr>_Toc429668434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符筱</cp:lastModifiedBy>
  <cp:revision>574</cp:revision>
  <cp:lastPrinted>2018-05-15T01:43:00Z</cp:lastPrinted>
  <dcterms:created xsi:type="dcterms:W3CDTF">2016-09-20T02:23:00Z</dcterms:created>
  <dcterms:modified xsi:type="dcterms:W3CDTF">2018-09-18T08:15:00Z</dcterms:modified>
</cp:coreProperties>
</file>