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9D140E" w:rsidP="00643C16">
            <w:pPr>
              <w:jc w:val="left"/>
              <w:rPr>
                <w:rFonts w:ascii="宋体" w:eastAsia="宋体" w:hAnsi="宋体" w:cs="宋体"/>
                <w:color w:val="000000"/>
                <w:kern w:val="0"/>
                <w:sz w:val="24"/>
                <w:szCs w:val="24"/>
              </w:rPr>
            </w:pPr>
            <w:r w:rsidRPr="009D140E">
              <w:rPr>
                <w:rFonts w:ascii="宋体" w:eastAsia="宋体" w:hAnsi="宋体" w:cs="宋体" w:hint="eastAsia"/>
                <w:color w:val="000000"/>
                <w:kern w:val="0"/>
                <w:sz w:val="24"/>
                <w:szCs w:val="24"/>
              </w:rPr>
              <w:t>城商行支付清算系统升级改造项目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9D140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2017年-2019</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9D140E" w:rsidRDefault="009D140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企业</w:t>
      </w:r>
      <w:r>
        <w:rPr>
          <w:rFonts w:ascii="宋体" w:eastAsia="宋体" w:hAnsi="宋体" w:cs="宋体"/>
          <w:color w:val="000000"/>
          <w:kern w:val="0"/>
          <w:sz w:val="28"/>
          <w:szCs w:val="28"/>
        </w:rPr>
        <w:t>无不良记录承诺函；</w:t>
      </w:r>
    </w:p>
    <w:p w:rsidR="009D140E" w:rsidRDefault="009D140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技术服务</w:t>
      </w:r>
      <w:r>
        <w:rPr>
          <w:rFonts w:ascii="宋体" w:eastAsia="宋体" w:hAnsi="宋体" w:cs="宋体"/>
          <w:color w:val="000000"/>
          <w:kern w:val="0"/>
          <w:sz w:val="28"/>
          <w:szCs w:val="28"/>
        </w:rPr>
        <w:t>商务承诺函；</w:t>
      </w:r>
    </w:p>
    <w:p w:rsidR="009D140E" w:rsidRDefault="009D140E"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软件</w:t>
      </w:r>
      <w:r>
        <w:rPr>
          <w:rFonts w:ascii="宋体" w:eastAsia="宋体" w:hAnsi="宋体" w:cs="宋体"/>
          <w:color w:val="000000"/>
          <w:kern w:val="0"/>
          <w:sz w:val="28"/>
          <w:szCs w:val="28"/>
        </w:rPr>
        <w:t>能力成熟度证书；</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bookmarkStart w:id="1" w:name="_GoBack"/>
      <w:bookmarkEnd w:id="1"/>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83" w:rsidRDefault="00494D83" w:rsidP="003A35EA">
      <w:r>
        <w:separator/>
      </w:r>
    </w:p>
  </w:endnote>
  <w:endnote w:type="continuationSeparator" w:id="0">
    <w:p w:rsidR="00494D83" w:rsidRDefault="00494D83"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83" w:rsidRDefault="00494D83" w:rsidP="003A35EA">
      <w:r>
        <w:separator/>
      </w:r>
    </w:p>
  </w:footnote>
  <w:footnote w:type="continuationSeparator" w:id="0">
    <w:p w:rsidR="00494D83" w:rsidRDefault="00494D83"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94D83"/>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D140E"/>
    <w:rsid w:val="009E40A1"/>
    <w:rsid w:val="009F3E81"/>
    <w:rsid w:val="00A175E5"/>
    <w:rsid w:val="00A82F26"/>
    <w:rsid w:val="00AA4535"/>
    <w:rsid w:val="00AA4EC1"/>
    <w:rsid w:val="00AB7CC1"/>
    <w:rsid w:val="00AE64CD"/>
    <w:rsid w:val="00AE6CE9"/>
    <w:rsid w:val="00AF1BE3"/>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4C1A-955A-410F-AF15-1AD8B14B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2020-12-31T06:52:00Z</dcterms:modified>
</cp:coreProperties>
</file>