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79A7" w14:textId="77777777" w:rsidR="00F54250" w:rsidRDefault="00265B1A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OCR</w:t>
      </w:r>
      <w:r>
        <w:rPr>
          <w:rFonts w:ascii="宋体" w:eastAsia="宋体" w:hAnsi="宋体" w:hint="eastAsia"/>
        </w:rPr>
        <w:t>专用设备（智能票据识别一体机）需求</w:t>
      </w:r>
    </w:p>
    <w:p w14:paraId="0495D92F" w14:textId="77777777" w:rsidR="00F54250" w:rsidRDefault="00265B1A">
      <w:pPr>
        <w:numPr>
          <w:ilvl w:val="0"/>
          <w:numId w:val="1"/>
        </w:numPr>
        <w:spacing w:line="360" w:lineRule="auto"/>
        <w:ind w:left="42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一体机硬件配置要求</w:t>
      </w:r>
      <w:r>
        <w:rPr>
          <w:rFonts w:ascii="宋体" w:eastAsia="宋体" w:hAnsi="宋体" w:hint="eastAsia"/>
          <w:szCs w:val="21"/>
        </w:rPr>
        <w:t>：</w:t>
      </w:r>
    </w:p>
    <w:p w14:paraId="03B98791" w14:textId="77777777" w:rsidR="00F54250" w:rsidRDefault="00265B1A">
      <w:pPr>
        <w:spacing w:line="360" w:lineRule="auto"/>
        <w:ind w:left="420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生产环境：不低于“</w:t>
      </w:r>
      <w:r>
        <w:rPr>
          <w:rFonts w:ascii="宋体" w:eastAsia="宋体" w:hAnsi="宋体" w:hint="eastAsia"/>
        </w:rPr>
        <w:t>生产硬件配置”配置一台，</w:t>
      </w:r>
      <w:r>
        <w:rPr>
          <w:rFonts w:ascii="宋体" w:eastAsia="宋体" w:hAnsi="宋体" w:hint="eastAsia"/>
        </w:rPr>
        <w:t>ocr</w:t>
      </w:r>
      <w:r>
        <w:rPr>
          <w:rFonts w:ascii="宋体" w:eastAsia="宋体" w:hAnsi="宋体" w:hint="eastAsia"/>
        </w:rPr>
        <w:t>接口调用不限制数量；</w:t>
      </w:r>
    </w:p>
    <w:p w14:paraId="7F926E95" w14:textId="77777777" w:rsidR="00F54250" w:rsidRDefault="00265B1A">
      <w:pPr>
        <w:pStyle w:val="a9"/>
        <w:spacing w:line="360" w:lineRule="auto"/>
        <w:ind w:left="42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测试环境：不低于“测试</w:t>
      </w:r>
      <w:r>
        <w:rPr>
          <w:rFonts w:ascii="宋体" w:eastAsia="宋体" w:hAnsi="宋体" w:hint="eastAsia"/>
        </w:rPr>
        <w:t>硬件配置”配置一台，</w:t>
      </w:r>
      <w:r>
        <w:rPr>
          <w:rFonts w:ascii="宋体" w:eastAsia="宋体" w:hAnsi="宋体" w:hint="eastAsia"/>
        </w:rPr>
        <w:t>ocr</w:t>
      </w:r>
      <w:r>
        <w:rPr>
          <w:rFonts w:ascii="宋体" w:eastAsia="宋体" w:hAnsi="宋体" w:hint="eastAsia"/>
        </w:rPr>
        <w:t>接口调用按需申请</w:t>
      </w:r>
    </w:p>
    <w:p w14:paraId="2FA95113" w14:textId="77777777" w:rsidR="00F54250" w:rsidRDefault="00265B1A">
      <w:pPr>
        <w:ind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具体如下：</w:t>
      </w:r>
    </w:p>
    <w:p w14:paraId="0D9824FD" w14:textId="77777777" w:rsidR="00F54250" w:rsidRDefault="00265B1A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生产硬件配置：</w:t>
      </w:r>
    </w:p>
    <w:tbl>
      <w:tblPr>
        <w:tblStyle w:val="a8"/>
        <w:tblW w:w="0" w:type="auto"/>
        <w:tblInd w:w="554" w:type="dxa"/>
        <w:tblLook w:val="04A0" w:firstRow="1" w:lastRow="0" w:firstColumn="1" w:lastColumn="0" w:noHBand="0" w:noVBand="1"/>
      </w:tblPr>
      <w:tblGrid>
        <w:gridCol w:w="2106"/>
        <w:gridCol w:w="5087"/>
      </w:tblGrid>
      <w:tr w:rsidR="00F54250" w14:paraId="6B6A3881" w14:textId="77777777">
        <w:tc>
          <w:tcPr>
            <w:tcW w:w="2106" w:type="dxa"/>
          </w:tcPr>
          <w:p w14:paraId="20CFC4A5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硬件项目</w:t>
            </w:r>
          </w:p>
        </w:tc>
        <w:tc>
          <w:tcPr>
            <w:tcW w:w="5087" w:type="dxa"/>
          </w:tcPr>
          <w:p w14:paraId="5DB7B366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需求</w:t>
            </w:r>
          </w:p>
        </w:tc>
      </w:tr>
      <w:tr w:rsidR="00F54250" w14:paraId="26DDEC7C" w14:textId="77777777">
        <w:tc>
          <w:tcPr>
            <w:tcW w:w="2106" w:type="dxa"/>
          </w:tcPr>
          <w:p w14:paraId="65068EA5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品牌</w:t>
            </w:r>
          </w:p>
        </w:tc>
        <w:tc>
          <w:tcPr>
            <w:tcW w:w="5087" w:type="dxa"/>
          </w:tcPr>
          <w:p w14:paraId="479B2B6E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华为、浪潮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、联想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、华三（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HPE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F54250" w14:paraId="72A36518" w14:textId="77777777">
        <w:tc>
          <w:tcPr>
            <w:tcW w:w="2106" w:type="dxa"/>
          </w:tcPr>
          <w:p w14:paraId="2AC61C80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服务器规格</w:t>
            </w:r>
          </w:p>
        </w:tc>
        <w:tc>
          <w:tcPr>
            <w:tcW w:w="5087" w:type="dxa"/>
          </w:tcPr>
          <w:p w14:paraId="0D4030F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</w:t>
            </w:r>
            <w:r>
              <w:rPr>
                <w:rFonts w:ascii="宋体" w:eastAsia="宋体" w:hAnsi="宋体"/>
                <w:sz w:val="18"/>
                <w:szCs w:val="18"/>
              </w:rPr>
              <w:t>2U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机架式服务器</w:t>
            </w:r>
          </w:p>
        </w:tc>
      </w:tr>
      <w:tr w:rsidR="00F54250" w14:paraId="7AE82F1E" w14:textId="77777777">
        <w:tc>
          <w:tcPr>
            <w:tcW w:w="2106" w:type="dxa"/>
          </w:tcPr>
          <w:p w14:paraId="016A431B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硬盘</w:t>
            </w:r>
          </w:p>
        </w:tc>
        <w:tc>
          <w:tcPr>
            <w:tcW w:w="5087" w:type="dxa"/>
          </w:tcPr>
          <w:p w14:paraId="649D202C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配备两块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以上的支持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RAID 0/1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SATA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的热插拔固态硬盘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带阵列卡支持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raid0/1/5/10</w:t>
            </w:r>
          </w:p>
        </w:tc>
      </w:tr>
      <w:tr w:rsidR="00F54250" w14:paraId="1134F505" w14:textId="77777777">
        <w:tc>
          <w:tcPr>
            <w:tcW w:w="2106" w:type="dxa"/>
          </w:tcPr>
          <w:p w14:paraId="38649639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CPU</w:t>
            </w:r>
          </w:p>
        </w:tc>
        <w:tc>
          <w:tcPr>
            <w:tcW w:w="5087" w:type="dxa"/>
          </w:tcPr>
          <w:p w14:paraId="05E3DA2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配置两路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CPU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eastAsia="宋体" w:hAnsi="宋体"/>
                <w:sz w:val="18"/>
                <w:szCs w:val="18"/>
              </w:rPr>
              <w:t>2.2GH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核或以上</w:t>
            </w:r>
          </w:p>
        </w:tc>
      </w:tr>
      <w:tr w:rsidR="00F54250" w14:paraId="70A85DAA" w14:textId="77777777">
        <w:tc>
          <w:tcPr>
            <w:tcW w:w="2106" w:type="dxa"/>
          </w:tcPr>
          <w:p w14:paraId="37A8750B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内存</w:t>
            </w:r>
          </w:p>
        </w:tc>
        <w:tc>
          <w:tcPr>
            <w:tcW w:w="5087" w:type="dxa"/>
          </w:tcPr>
          <w:p w14:paraId="549EF1A0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满足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DDR4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64</w:t>
            </w:r>
            <w:r>
              <w:rPr>
                <w:rFonts w:ascii="宋体" w:eastAsia="宋体" w:hAnsi="宋体"/>
                <w:sz w:val="18"/>
                <w:szCs w:val="18"/>
              </w:rPr>
              <w:t>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或以上</w:t>
            </w:r>
          </w:p>
        </w:tc>
      </w:tr>
      <w:tr w:rsidR="00F54250" w14:paraId="03B50F3F" w14:textId="77777777">
        <w:trPr>
          <w:trHeight w:val="946"/>
        </w:trPr>
        <w:tc>
          <w:tcPr>
            <w:tcW w:w="2106" w:type="dxa"/>
          </w:tcPr>
          <w:p w14:paraId="061E3B19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GPU</w:t>
            </w:r>
          </w:p>
        </w:tc>
        <w:tc>
          <w:tcPr>
            <w:tcW w:w="5087" w:type="dxa"/>
          </w:tcPr>
          <w:p w14:paraId="50CDD6C4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需使用英伟达品牌的商用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系列。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计算能力不低于英伟达特斯拉系列的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V100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型号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显存不低于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32G</w:t>
            </w:r>
          </w:p>
        </w:tc>
      </w:tr>
      <w:tr w:rsidR="00F54250" w14:paraId="1510D850" w14:textId="77777777">
        <w:trPr>
          <w:trHeight w:val="496"/>
        </w:trPr>
        <w:tc>
          <w:tcPr>
            <w:tcW w:w="2106" w:type="dxa"/>
          </w:tcPr>
          <w:p w14:paraId="5416A8E5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网卡</w:t>
            </w:r>
          </w:p>
        </w:tc>
        <w:tc>
          <w:tcPr>
            <w:tcW w:w="5087" w:type="dxa"/>
          </w:tcPr>
          <w:p w14:paraId="045A3E33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两张万兆电口网卡</w:t>
            </w:r>
          </w:p>
        </w:tc>
      </w:tr>
      <w:tr w:rsidR="00F54250" w14:paraId="791D8A35" w14:textId="77777777">
        <w:trPr>
          <w:trHeight w:val="496"/>
        </w:trPr>
        <w:tc>
          <w:tcPr>
            <w:tcW w:w="2106" w:type="dxa"/>
          </w:tcPr>
          <w:p w14:paraId="424727DD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电源</w:t>
            </w:r>
          </w:p>
        </w:tc>
        <w:tc>
          <w:tcPr>
            <w:tcW w:w="5087" w:type="dxa"/>
          </w:tcPr>
          <w:p w14:paraId="3ED128F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双电源</w:t>
            </w:r>
          </w:p>
        </w:tc>
      </w:tr>
      <w:tr w:rsidR="00F54250" w14:paraId="07385A8E" w14:textId="77777777">
        <w:trPr>
          <w:trHeight w:val="496"/>
        </w:trPr>
        <w:tc>
          <w:tcPr>
            <w:tcW w:w="2106" w:type="dxa"/>
          </w:tcPr>
          <w:p w14:paraId="7D4C047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其他服务</w:t>
            </w:r>
          </w:p>
        </w:tc>
        <w:tc>
          <w:tcPr>
            <w:tcW w:w="5087" w:type="dxa"/>
          </w:tcPr>
          <w:p w14:paraId="68545B1D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硬盘故障不返还；</w:t>
            </w:r>
          </w:p>
        </w:tc>
      </w:tr>
    </w:tbl>
    <w:p w14:paraId="17F6A619" w14:textId="77777777" w:rsidR="00F54250" w:rsidRDefault="00F54250">
      <w:pPr>
        <w:rPr>
          <w:rFonts w:ascii="宋体" w:eastAsia="宋体" w:hAnsi="宋体"/>
          <w:sz w:val="18"/>
          <w:szCs w:val="18"/>
        </w:rPr>
      </w:pPr>
    </w:p>
    <w:p w14:paraId="6C4EBC82" w14:textId="77777777" w:rsidR="00F54250" w:rsidRDefault="00265B1A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测试硬件配置：</w:t>
      </w:r>
    </w:p>
    <w:tbl>
      <w:tblPr>
        <w:tblStyle w:val="a8"/>
        <w:tblW w:w="0" w:type="auto"/>
        <w:tblInd w:w="554" w:type="dxa"/>
        <w:tblLook w:val="04A0" w:firstRow="1" w:lastRow="0" w:firstColumn="1" w:lastColumn="0" w:noHBand="0" w:noVBand="1"/>
      </w:tblPr>
      <w:tblGrid>
        <w:gridCol w:w="2106"/>
        <w:gridCol w:w="5087"/>
      </w:tblGrid>
      <w:tr w:rsidR="00F54250" w14:paraId="31EACB72" w14:textId="77777777">
        <w:tc>
          <w:tcPr>
            <w:tcW w:w="2106" w:type="dxa"/>
          </w:tcPr>
          <w:p w14:paraId="23A2C69B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硬件项目</w:t>
            </w:r>
          </w:p>
        </w:tc>
        <w:tc>
          <w:tcPr>
            <w:tcW w:w="5087" w:type="dxa"/>
          </w:tcPr>
          <w:p w14:paraId="36A9FA0E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需求</w:t>
            </w:r>
          </w:p>
        </w:tc>
      </w:tr>
      <w:tr w:rsidR="00F54250" w14:paraId="43E27DDF" w14:textId="77777777">
        <w:tc>
          <w:tcPr>
            <w:tcW w:w="2106" w:type="dxa"/>
          </w:tcPr>
          <w:p w14:paraId="178B9E85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品牌</w:t>
            </w:r>
          </w:p>
        </w:tc>
        <w:tc>
          <w:tcPr>
            <w:tcW w:w="5087" w:type="dxa"/>
          </w:tcPr>
          <w:p w14:paraId="624D2071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华为、浪潮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、联想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、华三（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HPE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F54250" w14:paraId="4AEF20D4" w14:textId="77777777">
        <w:tc>
          <w:tcPr>
            <w:tcW w:w="2106" w:type="dxa"/>
          </w:tcPr>
          <w:p w14:paraId="6303A049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服务器规格</w:t>
            </w:r>
          </w:p>
        </w:tc>
        <w:tc>
          <w:tcPr>
            <w:tcW w:w="5087" w:type="dxa"/>
          </w:tcPr>
          <w:p w14:paraId="1D290D47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标准</w:t>
            </w:r>
            <w:r>
              <w:rPr>
                <w:rFonts w:ascii="宋体" w:eastAsia="宋体" w:hAnsi="宋体"/>
                <w:sz w:val="18"/>
                <w:szCs w:val="18"/>
              </w:rPr>
              <w:t>2U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机架式服务器</w:t>
            </w:r>
          </w:p>
        </w:tc>
      </w:tr>
      <w:tr w:rsidR="00F54250" w14:paraId="0F4EB1C3" w14:textId="77777777">
        <w:tc>
          <w:tcPr>
            <w:tcW w:w="2106" w:type="dxa"/>
          </w:tcPr>
          <w:p w14:paraId="52CB3C2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硬盘</w:t>
            </w:r>
          </w:p>
        </w:tc>
        <w:tc>
          <w:tcPr>
            <w:tcW w:w="5087" w:type="dxa"/>
          </w:tcPr>
          <w:p w14:paraId="59CFADE3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配备两块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以上的支持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RAID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0/1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SATA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的热插拔固态硬盘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带阵列卡支持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raid0/1/5/10</w:t>
            </w:r>
          </w:p>
        </w:tc>
      </w:tr>
      <w:tr w:rsidR="00F54250" w14:paraId="6B26911E" w14:textId="77777777">
        <w:tc>
          <w:tcPr>
            <w:tcW w:w="2106" w:type="dxa"/>
          </w:tcPr>
          <w:p w14:paraId="59064694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CPU</w:t>
            </w:r>
          </w:p>
        </w:tc>
        <w:tc>
          <w:tcPr>
            <w:tcW w:w="5087" w:type="dxa"/>
          </w:tcPr>
          <w:p w14:paraId="60CE7335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满足</w:t>
            </w:r>
            <w:r>
              <w:rPr>
                <w:rFonts w:ascii="宋体" w:eastAsia="宋体" w:hAnsi="宋体"/>
                <w:sz w:val="18"/>
                <w:szCs w:val="18"/>
              </w:rPr>
              <w:t>2.2GH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z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核或以上</w:t>
            </w:r>
          </w:p>
        </w:tc>
      </w:tr>
      <w:tr w:rsidR="00F54250" w14:paraId="6EFBA34D" w14:textId="77777777">
        <w:tc>
          <w:tcPr>
            <w:tcW w:w="2106" w:type="dxa"/>
          </w:tcPr>
          <w:p w14:paraId="419A1612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内存</w:t>
            </w:r>
          </w:p>
        </w:tc>
        <w:tc>
          <w:tcPr>
            <w:tcW w:w="5087" w:type="dxa"/>
          </w:tcPr>
          <w:p w14:paraId="4F4D9937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满足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DDR4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32</w:t>
            </w:r>
            <w:r>
              <w:rPr>
                <w:rFonts w:ascii="宋体" w:eastAsia="宋体" w:hAnsi="宋体"/>
                <w:sz w:val="18"/>
                <w:szCs w:val="18"/>
              </w:rPr>
              <w:t>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或以上</w:t>
            </w:r>
          </w:p>
        </w:tc>
      </w:tr>
      <w:tr w:rsidR="00F54250" w14:paraId="4658C1D2" w14:textId="77777777">
        <w:trPr>
          <w:trHeight w:val="946"/>
        </w:trPr>
        <w:tc>
          <w:tcPr>
            <w:tcW w:w="2106" w:type="dxa"/>
          </w:tcPr>
          <w:p w14:paraId="46B4B663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GPU</w:t>
            </w:r>
          </w:p>
        </w:tc>
        <w:tc>
          <w:tcPr>
            <w:tcW w:w="5087" w:type="dxa"/>
          </w:tcPr>
          <w:p w14:paraId="1DC5BFB8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需使用英伟达品牌的商用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系列。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GPU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计算能力不低于英伟达特斯拉系列的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T4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型号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显存不低于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16G</w:t>
            </w:r>
          </w:p>
        </w:tc>
      </w:tr>
      <w:tr w:rsidR="00F54250" w14:paraId="17410C82" w14:textId="77777777">
        <w:trPr>
          <w:trHeight w:val="496"/>
        </w:trPr>
        <w:tc>
          <w:tcPr>
            <w:tcW w:w="2106" w:type="dxa"/>
          </w:tcPr>
          <w:p w14:paraId="5610762C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网卡</w:t>
            </w:r>
          </w:p>
        </w:tc>
        <w:tc>
          <w:tcPr>
            <w:tcW w:w="5087" w:type="dxa"/>
          </w:tcPr>
          <w:p w14:paraId="50924A81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两张千兆电口网卡</w:t>
            </w:r>
          </w:p>
        </w:tc>
      </w:tr>
      <w:tr w:rsidR="00F54250" w14:paraId="1B29A3C3" w14:textId="77777777">
        <w:trPr>
          <w:trHeight w:val="496"/>
        </w:trPr>
        <w:tc>
          <w:tcPr>
            <w:tcW w:w="2106" w:type="dxa"/>
          </w:tcPr>
          <w:p w14:paraId="3589A24E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电源</w:t>
            </w:r>
          </w:p>
        </w:tc>
        <w:tc>
          <w:tcPr>
            <w:tcW w:w="5087" w:type="dxa"/>
          </w:tcPr>
          <w:p w14:paraId="7C246452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双电源</w:t>
            </w:r>
          </w:p>
        </w:tc>
      </w:tr>
      <w:tr w:rsidR="00F54250" w14:paraId="7FB9E12C" w14:textId="77777777">
        <w:trPr>
          <w:trHeight w:val="496"/>
        </w:trPr>
        <w:tc>
          <w:tcPr>
            <w:tcW w:w="2106" w:type="dxa"/>
          </w:tcPr>
          <w:p w14:paraId="277C40FD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其他服务</w:t>
            </w:r>
          </w:p>
        </w:tc>
        <w:tc>
          <w:tcPr>
            <w:tcW w:w="5087" w:type="dxa"/>
          </w:tcPr>
          <w:p w14:paraId="64D5F8E2" w14:textId="77777777" w:rsidR="00F54250" w:rsidRDefault="0026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硬盘故障不返还；</w:t>
            </w:r>
          </w:p>
        </w:tc>
      </w:tr>
    </w:tbl>
    <w:p w14:paraId="1900447B" w14:textId="77777777" w:rsidR="00F54250" w:rsidRDefault="00F54250">
      <w:pPr>
        <w:rPr>
          <w:rFonts w:ascii="宋体" w:eastAsia="宋体" w:hAnsi="宋体"/>
          <w:sz w:val="18"/>
          <w:szCs w:val="18"/>
        </w:rPr>
      </w:pPr>
    </w:p>
    <w:p w14:paraId="3A4FE0F3" w14:textId="77777777" w:rsidR="00F54250" w:rsidRDefault="00265B1A">
      <w:pPr>
        <w:numPr>
          <w:ilvl w:val="0"/>
          <w:numId w:val="1"/>
        </w:numPr>
        <w:ind w:firstLineChars="2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一体机功能需求</w:t>
      </w:r>
    </w:p>
    <w:p w14:paraId="2575A1F2" w14:textId="7BF7433E" w:rsidR="00F54250" w:rsidRDefault="00265B1A">
      <w:pPr>
        <w:pStyle w:val="2"/>
        <w:ind w:leftChars="200" w:left="420"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一体机</w:t>
      </w:r>
      <w:r>
        <w:rPr>
          <w:rFonts w:ascii="宋体" w:eastAsia="宋体" w:hAnsi="宋体" w:hint="eastAsia"/>
          <w:szCs w:val="21"/>
        </w:rPr>
        <w:t>内置</w:t>
      </w:r>
      <w:r>
        <w:rPr>
          <w:rFonts w:ascii="宋体" w:eastAsia="宋体" w:hAnsi="宋体" w:hint="eastAsia"/>
          <w:szCs w:val="21"/>
        </w:rPr>
        <w:t>OCR</w:t>
      </w:r>
      <w:r>
        <w:rPr>
          <w:rFonts w:ascii="宋体" w:eastAsia="宋体" w:hAnsi="宋体" w:hint="eastAsia"/>
          <w:szCs w:val="21"/>
        </w:rPr>
        <w:t>票据识别服务软件，在票面清晰（无明显遮挡、错行、印刷问题）情况下能准确识别票面内容，不能出现乱码、错行、无法识别等情况，具体识别要求如</w:t>
      </w:r>
      <w:r>
        <w:rPr>
          <w:rFonts w:ascii="宋体" w:eastAsia="宋体" w:hAnsi="宋体" w:hint="eastAsia"/>
          <w:szCs w:val="21"/>
        </w:rPr>
        <w:lastRenderedPageBreak/>
        <w:t>下：</w:t>
      </w:r>
    </w:p>
    <w:p w14:paraId="2CD28852" w14:textId="77777777" w:rsidR="00F54250" w:rsidRDefault="00265B1A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基础字段需求</w:t>
      </w:r>
    </w:p>
    <w:p w14:paraId="23C48F9A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增值税发票（普票、专票、电子发票、卷票、区块链发票）</w:t>
      </w:r>
      <w:r>
        <w:rPr>
          <w:rFonts w:ascii="宋体" w:eastAsia="宋体" w:hAnsi="宋体" w:hint="eastAsia"/>
          <w:szCs w:val="21"/>
        </w:rPr>
        <w:t>：发票代码、发票号码、开票日期、税前金额、总金额、税额、校验码、销售方名称、销售方纳税人识别号、购买方名称、购买方纳税人识别号等基础字段。</w:t>
      </w:r>
    </w:p>
    <w:p w14:paraId="46C5CA4E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机打发票：</w:t>
      </w:r>
      <w:r>
        <w:rPr>
          <w:rFonts w:ascii="宋体" w:eastAsia="宋体" w:hAnsi="宋体" w:hint="eastAsia"/>
          <w:szCs w:val="21"/>
        </w:rPr>
        <w:t>发票代码、号码、日期、时间、校验码、种类、总金额、销方名称、销方纳税人识别号、购买方名称、购买方纳税人识别号等基础字段。</w:t>
      </w:r>
    </w:p>
    <w:p w14:paraId="2CEEF77E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定额发票：</w:t>
      </w:r>
      <w:r>
        <w:rPr>
          <w:rFonts w:ascii="宋体" w:eastAsia="宋体" w:hAnsi="宋体" w:cs="仿宋_GB2312" w:hint="eastAsia"/>
          <w:bCs/>
          <w:szCs w:val="21"/>
        </w:rPr>
        <w:t>发票</w:t>
      </w:r>
      <w:r>
        <w:rPr>
          <w:rFonts w:ascii="宋体" w:eastAsia="宋体" w:hAnsi="宋体" w:cs="仿宋_GB2312" w:hint="eastAsia"/>
          <w:bCs/>
          <w:szCs w:val="21"/>
        </w:rPr>
        <w:t>代码、发票号码、金额等基础字段。</w:t>
      </w:r>
    </w:p>
    <w:p w14:paraId="6699587D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过路费：</w:t>
      </w:r>
      <w:r>
        <w:rPr>
          <w:rFonts w:ascii="宋体" w:eastAsia="宋体" w:hAnsi="宋体" w:hint="eastAsia"/>
          <w:szCs w:val="21"/>
        </w:rPr>
        <w:t>发票代码、发票号码、日期、时间、入口、出口、总金额等基础字段。</w:t>
      </w:r>
    </w:p>
    <w:p w14:paraId="23E4AAB3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出租车票：</w:t>
      </w:r>
      <w:r>
        <w:rPr>
          <w:rFonts w:ascii="宋体" w:eastAsia="宋体" w:hAnsi="宋体" w:hint="eastAsia"/>
          <w:szCs w:val="21"/>
        </w:rPr>
        <w:t>发票代码、发票号码、</w:t>
      </w:r>
      <w:r>
        <w:rPr>
          <w:rFonts w:ascii="微软雅黑" w:eastAsia="微软雅黑" w:hAnsi="微软雅黑" w:cs="微软雅黑" w:hint="eastAsia"/>
          <w:szCs w:val="21"/>
        </w:rPr>
        <w:t>⽇</w:t>
      </w:r>
      <w:r>
        <w:rPr>
          <w:rFonts w:ascii="宋体" w:eastAsia="宋体" w:hAnsi="宋体" w:hint="eastAsia"/>
          <w:szCs w:val="21"/>
        </w:rPr>
        <w:t>期、上</w:t>
      </w:r>
      <w:r>
        <w:rPr>
          <w:rFonts w:ascii="微软雅黑" w:eastAsia="微软雅黑" w:hAnsi="微软雅黑" w:cs="微软雅黑" w:hint="eastAsia"/>
          <w:szCs w:val="21"/>
        </w:rPr>
        <w:t>⻋</w:t>
      </w:r>
      <w:r>
        <w:rPr>
          <w:rFonts w:ascii="宋体" w:eastAsia="宋体" w:hAnsi="宋体" w:hint="eastAsia"/>
          <w:szCs w:val="21"/>
        </w:rPr>
        <w:t>时间、下车时间、里程、总</w:t>
      </w:r>
      <w:r>
        <w:rPr>
          <w:rFonts w:ascii="微软雅黑" w:eastAsia="微软雅黑" w:hAnsi="微软雅黑" w:cs="微软雅黑" w:hint="eastAsia"/>
          <w:szCs w:val="21"/>
        </w:rPr>
        <w:t>⾦</w:t>
      </w:r>
      <w:r>
        <w:rPr>
          <w:rFonts w:ascii="宋体" w:eastAsia="宋体" w:hAnsi="宋体" w:hint="eastAsia"/>
          <w:szCs w:val="21"/>
        </w:rPr>
        <w:t>额等基础字段。</w:t>
      </w:r>
    </w:p>
    <w:p w14:paraId="16754F1A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火车票：</w:t>
      </w:r>
      <w:r>
        <w:rPr>
          <w:rFonts w:ascii="宋体" w:eastAsia="宋体" w:hAnsi="宋体" w:hint="eastAsia"/>
          <w:szCs w:val="21"/>
        </w:rPr>
        <w:t>票号、上车站、下车站、</w:t>
      </w:r>
      <w:r>
        <w:rPr>
          <w:rFonts w:ascii="微软雅黑" w:eastAsia="微软雅黑" w:hAnsi="微软雅黑" w:cs="微软雅黑" w:hint="eastAsia"/>
          <w:szCs w:val="21"/>
        </w:rPr>
        <w:t>⽇</w:t>
      </w:r>
      <w:r>
        <w:rPr>
          <w:rFonts w:ascii="宋体" w:eastAsia="宋体" w:hAnsi="宋体" w:hint="eastAsia"/>
          <w:szCs w:val="21"/>
        </w:rPr>
        <w:t>期、</w:t>
      </w:r>
      <w:r>
        <w:rPr>
          <w:rFonts w:ascii="微软雅黑" w:eastAsia="微软雅黑" w:hAnsi="微软雅黑" w:cs="微软雅黑" w:hint="eastAsia"/>
          <w:szCs w:val="21"/>
        </w:rPr>
        <w:t>⾦</w:t>
      </w:r>
      <w:r>
        <w:rPr>
          <w:rFonts w:ascii="宋体" w:eastAsia="宋体" w:hAnsi="宋体" w:hint="eastAsia"/>
          <w:szCs w:val="21"/>
        </w:rPr>
        <w:t>额、姓名、身份证号、座位类型等基础字段。</w:t>
      </w:r>
    </w:p>
    <w:p w14:paraId="2D684328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汽车票：</w:t>
      </w:r>
      <w:r>
        <w:rPr>
          <w:rFonts w:ascii="宋体" w:eastAsia="宋体" w:hAnsi="宋体" w:hint="eastAsia"/>
          <w:szCs w:val="21"/>
        </w:rPr>
        <w:t>发票代码、发票号码、</w:t>
      </w:r>
      <w:r>
        <w:rPr>
          <w:rFonts w:ascii="微软雅黑" w:eastAsia="微软雅黑" w:hAnsi="微软雅黑" w:cs="微软雅黑" w:hint="eastAsia"/>
          <w:szCs w:val="21"/>
        </w:rPr>
        <w:t>⽇</w:t>
      </w:r>
      <w:r>
        <w:rPr>
          <w:rFonts w:ascii="宋体" w:eastAsia="宋体" w:hAnsi="宋体" w:hint="eastAsia"/>
          <w:szCs w:val="21"/>
        </w:rPr>
        <w:t>期、</w:t>
      </w:r>
      <w:r>
        <w:rPr>
          <w:rFonts w:ascii="微软雅黑" w:eastAsia="微软雅黑" w:hAnsi="微软雅黑" w:cs="微软雅黑" w:hint="eastAsia"/>
          <w:szCs w:val="21"/>
        </w:rPr>
        <w:t>⾦</w:t>
      </w:r>
      <w:r>
        <w:rPr>
          <w:rFonts w:ascii="宋体" w:eastAsia="宋体" w:hAnsi="宋体" w:hint="eastAsia"/>
          <w:szCs w:val="21"/>
        </w:rPr>
        <w:t>额、时间、出发站、到达站、姓名、发票消费类型。</w:t>
      </w:r>
    </w:p>
    <w:p w14:paraId="13E51D8A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航空运输电子客票行程单：</w:t>
      </w:r>
      <w:r>
        <w:rPr>
          <w:rFonts w:ascii="宋体" w:eastAsia="宋体" w:hAnsi="宋体" w:hint="eastAsia"/>
          <w:szCs w:val="21"/>
        </w:rPr>
        <w:t>姓名、身份证号、电子票号、验证码、填开日期、销售单位代号、填开单位、票价、税费、燃油附件费、民航发展基金、保险费、总额等基础字段。</w:t>
      </w:r>
    </w:p>
    <w:p w14:paraId="57AAFFF6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机动车销售统一发票：</w:t>
      </w:r>
      <w:r>
        <w:rPr>
          <w:rFonts w:ascii="宋体" w:eastAsia="宋体" w:hAnsi="宋体" w:hint="eastAsia"/>
          <w:szCs w:val="21"/>
        </w:rPr>
        <w:t>发票代码、发票号码、机打代码、机打号码、开票日期、税前</w:t>
      </w:r>
      <w:r>
        <w:rPr>
          <w:rFonts w:ascii="微软雅黑" w:eastAsia="微软雅黑" w:hAnsi="微软雅黑" w:cs="微软雅黑" w:hint="eastAsia"/>
          <w:szCs w:val="21"/>
        </w:rPr>
        <w:t>⾦</w:t>
      </w:r>
      <w:r>
        <w:rPr>
          <w:rFonts w:ascii="宋体" w:eastAsia="宋体" w:hAnsi="宋体" w:hint="eastAsia"/>
          <w:szCs w:val="21"/>
        </w:rPr>
        <w:t>额、总金额、税额、税率、销售单位、销售单位纳税人识别号、买方单位、买方身份证号等基础字段。</w:t>
      </w:r>
    </w:p>
    <w:p w14:paraId="562A6F7C" w14:textId="77777777" w:rsidR="00F54250" w:rsidRDefault="00265B1A">
      <w:pPr>
        <w:numPr>
          <w:ilvl w:val="0"/>
          <w:numId w:val="2"/>
        </w:numPr>
        <w:spacing w:line="360" w:lineRule="auto"/>
        <w:ind w:leftChars="200" w:left="842" w:hangingChars="200" w:hanging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二手车销售统一发票：</w:t>
      </w:r>
      <w:r>
        <w:rPr>
          <w:rFonts w:ascii="宋体" w:eastAsia="宋体" w:hAnsi="宋体" w:hint="eastAsia"/>
          <w:szCs w:val="21"/>
        </w:rPr>
        <w:t>发票代码、发票号码、开票日期、总金额、卖方单位、卖方单位代码、买方单位、买方单位代码等基础字段。</w:t>
      </w:r>
    </w:p>
    <w:p w14:paraId="3503D033" w14:textId="77777777" w:rsidR="00F54250" w:rsidRDefault="00265B1A">
      <w:pPr>
        <w:spacing w:line="360" w:lineRule="auto"/>
        <w:ind w:firstLine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2.</w:t>
      </w:r>
      <w:r>
        <w:rPr>
          <w:rFonts w:ascii="宋体" w:eastAsia="宋体" w:hAnsi="宋体" w:hint="eastAsia"/>
          <w:b/>
          <w:bCs/>
          <w:szCs w:val="21"/>
        </w:rPr>
        <w:t>业务需求能力</w:t>
      </w:r>
    </w:p>
    <w:p w14:paraId="6E56FA6F" w14:textId="77777777" w:rsidR="00F54250" w:rsidRDefault="00265B1A">
      <w:pPr>
        <w:spacing w:line="360" w:lineRule="auto"/>
        <w:ind w:left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2.1</w:t>
      </w:r>
      <w:r>
        <w:rPr>
          <w:rFonts w:ascii="宋体" w:eastAsia="宋体" w:hAnsi="宋体" w:hint="eastAsia"/>
          <w:b/>
          <w:bCs/>
          <w:szCs w:val="21"/>
        </w:rPr>
        <w:t>增值税内容：</w:t>
      </w:r>
    </w:p>
    <w:p w14:paraId="19D26039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支持明细识别（服务名称、规格型号、单位、数量、单价、金额</w:t>
      </w:r>
      <w:r>
        <w:rPr>
          <w:rFonts w:ascii="宋体" w:eastAsia="宋体" w:hAnsi="宋体" w:hint="eastAsia"/>
          <w:szCs w:val="21"/>
        </w:rPr>
        <w:t>、税率、税额、税率）并按行输出每个条目的对应信息</w:t>
      </w:r>
      <w:r>
        <w:rPr>
          <w:rFonts w:ascii="宋体" w:eastAsia="宋体" w:hAnsi="宋体"/>
          <w:szCs w:val="21"/>
        </w:rPr>
        <w:t>.</w:t>
      </w:r>
    </w:p>
    <w:p w14:paraId="36C233C3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支持购销方地址和开户行信息、支持对带有“代开”“成品油”和“通行费”字样的增值税发票进行单独提示，用于业务的二次分类。</w:t>
      </w:r>
    </w:p>
    <w:p w14:paraId="53489D80" w14:textId="77777777" w:rsidR="00F54250" w:rsidRDefault="00265B1A">
      <w:pPr>
        <w:spacing w:line="360" w:lineRule="auto"/>
        <w:ind w:left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lastRenderedPageBreak/>
        <w:t>2.2</w:t>
      </w:r>
      <w:r>
        <w:rPr>
          <w:rFonts w:ascii="宋体" w:eastAsia="宋体" w:hAnsi="宋体" w:hint="eastAsia"/>
          <w:b/>
          <w:bCs/>
          <w:szCs w:val="21"/>
        </w:rPr>
        <w:t>航空电子客票行程单内容：</w:t>
      </w:r>
    </w:p>
    <w:p w14:paraId="23CF134A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支持识别单</w:t>
      </w:r>
      <w:r>
        <w:rPr>
          <w:rFonts w:ascii="宋体" w:eastAsia="宋体" w:hAnsi="宋体"/>
          <w:szCs w:val="21"/>
        </w:rPr>
        <w:t>/</w:t>
      </w:r>
      <w:r>
        <w:rPr>
          <w:rFonts w:ascii="宋体" w:eastAsia="宋体" w:hAnsi="宋体" w:hint="eastAsia"/>
          <w:szCs w:val="21"/>
        </w:rPr>
        <w:t>多程飞机票旅客运输行程明细（出发站、到达站、航班号、乘机日期、乘机时间、座位等级、承运人）。</w:t>
      </w:r>
    </w:p>
    <w:p w14:paraId="5A23C4EA" w14:textId="77777777" w:rsidR="00F54250" w:rsidRDefault="00265B1A">
      <w:pPr>
        <w:spacing w:line="360" w:lineRule="auto"/>
        <w:ind w:firstLine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 xml:space="preserve">2.3 </w:t>
      </w:r>
      <w:r>
        <w:rPr>
          <w:rFonts w:ascii="宋体" w:eastAsia="宋体" w:hAnsi="宋体" w:hint="eastAsia"/>
          <w:b/>
          <w:bCs/>
          <w:szCs w:val="21"/>
        </w:rPr>
        <w:t>价税分离：</w:t>
      </w:r>
    </w:p>
    <w:p w14:paraId="29462657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燃油附加费识别：可识别出租车票面附加费字段，用于价税分离。</w:t>
      </w:r>
    </w:p>
    <w:p w14:paraId="0339AF93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客运汽车票车票保险费：支持识别票面身份证号码以及客运汽车保险费，用于价税分离。</w:t>
      </w:r>
    </w:p>
    <w:p w14:paraId="57115751" w14:textId="77777777" w:rsidR="00F54250" w:rsidRDefault="00265B1A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2.4</w:t>
      </w:r>
      <w:r>
        <w:rPr>
          <w:rFonts w:ascii="宋体" w:eastAsia="宋体" w:hAnsi="宋体"/>
          <w:b/>
          <w:bCs/>
          <w:szCs w:val="21"/>
        </w:rPr>
        <w:t>差旅费用抵扣</w:t>
      </w:r>
      <w:r>
        <w:rPr>
          <w:rFonts w:ascii="宋体" w:eastAsia="宋体" w:hAnsi="宋体" w:hint="eastAsia"/>
          <w:b/>
          <w:bCs/>
          <w:szCs w:val="21"/>
        </w:rPr>
        <w:t>：</w:t>
      </w:r>
    </w:p>
    <w:p w14:paraId="4F4FB21E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区分高速过路费发票：</w:t>
      </w:r>
      <w:r>
        <w:rPr>
          <w:rFonts w:ascii="宋体" w:eastAsia="宋体" w:hAnsi="宋体" w:hint="eastAsia"/>
          <w:szCs w:val="21"/>
        </w:rPr>
        <w:t>通过标识区分是否为高速费用，用于抵扣。</w:t>
      </w:r>
    </w:p>
    <w:p w14:paraId="3F7104C3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客运票个人信息：支持火车票，客运车票，飞机票姓名身份证识别。</w:t>
      </w:r>
    </w:p>
    <w:p w14:paraId="6DD07AD6" w14:textId="77777777" w:rsidR="00F54250" w:rsidRDefault="00265B1A">
      <w:pPr>
        <w:spacing w:line="360" w:lineRule="auto"/>
        <w:ind w:firstLineChars="200" w:firstLine="422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2.5</w:t>
      </w:r>
      <w:r>
        <w:rPr>
          <w:rFonts w:ascii="宋体" w:eastAsia="宋体" w:hAnsi="宋体" w:hint="eastAsia"/>
          <w:b/>
          <w:bCs/>
          <w:szCs w:val="21"/>
        </w:rPr>
        <w:t>章识别</w:t>
      </w:r>
    </w:p>
    <w:p w14:paraId="72056750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监制章内容识别</w:t>
      </w:r>
      <w:r>
        <w:rPr>
          <w:rFonts w:ascii="宋体" w:eastAsia="宋体" w:hAnsi="宋体"/>
          <w:szCs w:val="21"/>
        </w:rPr>
        <w:t>:</w:t>
      </w:r>
      <w:r>
        <w:rPr>
          <w:rFonts w:ascii="宋体" w:eastAsia="宋体" w:hAnsi="宋体"/>
          <w:szCs w:val="21"/>
        </w:rPr>
        <w:t>支持机打发票、增值税发票、出租车票、定额发票监制章地区信息识别</w:t>
      </w:r>
      <w:r>
        <w:rPr>
          <w:rFonts w:ascii="宋体" w:eastAsia="宋体" w:hAnsi="宋体" w:hint="eastAsia"/>
          <w:szCs w:val="21"/>
        </w:rPr>
        <w:t>。</w:t>
      </w:r>
    </w:p>
    <w:p w14:paraId="545966C4" w14:textId="77777777" w:rsidR="00F54250" w:rsidRDefault="00265B1A">
      <w:pPr>
        <w:numPr>
          <w:ilvl w:val="0"/>
          <w:numId w:val="3"/>
        </w:numPr>
        <w:spacing w:line="360" w:lineRule="auto"/>
        <w:ind w:leftChars="200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发票专用章内容识别：支持定额发票、增值税发票发票专用章税号及公司名称。</w:t>
      </w:r>
    </w:p>
    <w:p w14:paraId="04C84D0A" w14:textId="77777777" w:rsidR="00F54250" w:rsidRDefault="00265B1A">
      <w:pPr>
        <w:spacing w:line="360" w:lineRule="auto"/>
        <w:ind w:left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3.</w:t>
      </w:r>
      <w:r>
        <w:rPr>
          <w:rFonts w:ascii="宋体" w:eastAsia="宋体" w:hAnsi="宋体" w:hint="eastAsia"/>
          <w:b/>
          <w:bCs/>
          <w:szCs w:val="21"/>
        </w:rPr>
        <w:t>基础识别能力</w:t>
      </w:r>
    </w:p>
    <w:p w14:paraId="13403853" w14:textId="77777777" w:rsidR="00F54250" w:rsidRDefault="00265B1A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3.1</w:t>
      </w:r>
      <w:r>
        <w:rPr>
          <w:rFonts w:ascii="宋体" w:eastAsia="宋体" w:hAnsi="宋体" w:hint="eastAsia"/>
          <w:szCs w:val="21"/>
        </w:rPr>
        <w:t>支持多张、多种票据混贴识别，自动切割分类，并返回每张票据的位置信息。</w:t>
      </w:r>
    </w:p>
    <w:p w14:paraId="21BD8AC4" w14:textId="77777777" w:rsidR="00F54250" w:rsidRDefault="00265B1A">
      <w:pPr>
        <w:pStyle w:val="1"/>
        <w:spacing w:line="360" w:lineRule="auto"/>
        <w:ind w:leftChars="200" w:left="42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3.2</w:t>
      </w:r>
      <w:r>
        <w:rPr>
          <w:rFonts w:ascii="宋体" w:eastAsia="宋体" w:hAnsi="宋体" w:hint="eastAsia"/>
          <w:szCs w:val="21"/>
        </w:rPr>
        <w:t>图片输入：</w:t>
      </w:r>
    </w:p>
    <w:p w14:paraId="7F814708" w14:textId="77777777" w:rsidR="00F54250" w:rsidRDefault="00265B1A">
      <w:pPr>
        <w:pStyle w:val="1"/>
        <w:numPr>
          <w:ilvl w:val="0"/>
          <w:numId w:val="4"/>
        </w:numPr>
        <w:spacing w:line="360" w:lineRule="auto"/>
        <w:ind w:leftChars="400" w:left="126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至少支持</w:t>
      </w:r>
      <w:r>
        <w:rPr>
          <w:rFonts w:ascii="宋体" w:eastAsia="宋体" w:hAnsi="宋体"/>
          <w:szCs w:val="21"/>
        </w:rPr>
        <w:t>8</w:t>
      </w:r>
      <w:r>
        <w:rPr>
          <w:rFonts w:ascii="宋体" w:eastAsia="宋体" w:hAnsi="宋体" w:hint="eastAsia"/>
          <w:szCs w:val="21"/>
        </w:rPr>
        <w:t>MB</w:t>
      </w:r>
      <w:r>
        <w:rPr>
          <w:rFonts w:ascii="宋体" w:eastAsia="宋体" w:hAnsi="宋体" w:hint="eastAsia"/>
          <w:szCs w:val="21"/>
        </w:rPr>
        <w:t>大小及以下的输入图片。</w:t>
      </w:r>
    </w:p>
    <w:p w14:paraId="1D8F0933" w14:textId="77777777" w:rsidR="00F54250" w:rsidRDefault="00265B1A">
      <w:pPr>
        <w:pStyle w:val="1"/>
        <w:numPr>
          <w:ilvl w:val="0"/>
          <w:numId w:val="4"/>
        </w:numPr>
        <w:spacing w:line="360" w:lineRule="auto"/>
        <w:ind w:leftChars="400" w:left="126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支持</w:t>
      </w:r>
      <w:r>
        <w:rPr>
          <w:rFonts w:ascii="宋体" w:eastAsia="宋体" w:hAnsi="宋体" w:hint="eastAsia"/>
          <w:szCs w:val="21"/>
        </w:rPr>
        <w:t>jpg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jpeg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png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PDF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OFD</w:t>
      </w:r>
      <w:r>
        <w:rPr>
          <w:rFonts w:ascii="宋体" w:eastAsia="宋体" w:hAnsi="宋体" w:hint="eastAsia"/>
          <w:szCs w:val="21"/>
        </w:rPr>
        <w:t>格式的输入图片。</w:t>
      </w:r>
    </w:p>
    <w:p w14:paraId="1360B6C8" w14:textId="77777777" w:rsidR="00F54250" w:rsidRDefault="00265B1A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3.3</w:t>
      </w:r>
      <w:r>
        <w:rPr>
          <w:rFonts w:ascii="宋体" w:eastAsia="宋体" w:hAnsi="宋体" w:hint="eastAsia"/>
          <w:szCs w:val="21"/>
        </w:rPr>
        <w:t>具备开发和运维友好性，提供的接口便于对接开发，提供日常运维监控功能，达到易用、好用、实用的标准。</w:t>
      </w:r>
    </w:p>
    <w:p w14:paraId="0050D48D" w14:textId="77777777" w:rsidR="00F54250" w:rsidRDefault="00265B1A">
      <w:pPr>
        <w:spacing w:line="360" w:lineRule="auto"/>
        <w:ind w:leftChars="200" w:left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3.4 </w:t>
      </w:r>
      <w:r>
        <w:rPr>
          <w:rFonts w:ascii="宋体" w:eastAsia="宋体" w:hAnsi="宋体" w:hint="eastAsia"/>
          <w:szCs w:val="21"/>
        </w:rPr>
        <w:t>需上传识别文件至单一接口并返回所有识别内容。</w:t>
      </w:r>
    </w:p>
    <w:p w14:paraId="37F6DA0C" w14:textId="77777777" w:rsidR="00F54250" w:rsidRDefault="00265B1A">
      <w:pPr>
        <w:spacing w:line="360" w:lineRule="auto"/>
        <w:ind w:left="420"/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4</w:t>
      </w:r>
      <w:r>
        <w:rPr>
          <w:rFonts w:ascii="宋体" w:eastAsia="宋体" w:hAnsi="宋体"/>
          <w:b/>
          <w:bCs/>
          <w:color w:val="FF0000"/>
          <w:szCs w:val="21"/>
        </w:rPr>
        <w:t>.</w:t>
      </w:r>
      <w:r>
        <w:rPr>
          <w:rFonts w:ascii="宋体" w:eastAsia="宋体" w:hAnsi="宋体" w:hint="eastAsia"/>
          <w:b/>
          <w:bCs/>
          <w:color w:val="FF0000"/>
          <w:szCs w:val="21"/>
        </w:rPr>
        <w:t>性能要求</w:t>
      </w:r>
    </w:p>
    <w:p w14:paraId="1417DA60" w14:textId="77777777" w:rsidR="00F54250" w:rsidRDefault="00265B1A">
      <w:pPr>
        <w:spacing w:line="360" w:lineRule="auto"/>
        <w:ind w:leftChars="200" w:left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4.1</w:t>
      </w:r>
      <w:r>
        <w:rPr>
          <w:rFonts w:ascii="宋体" w:eastAsia="宋体" w:hAnsi="宋体"/>
          <w:color w:val="FF0000"/>
          <w:szCs w:val="21"/>
        </w:rPr>
        <w:t xml:space="preserve"> </w:t>
      </w:r>
      <w:r>
        <w:rPr>
          <w:rFonts w:ascii="宋体" w:eastAsia="宋体" w:hAnsi="宋体" w:hint="eastAsia"/>
          <w:color w:val="FF0000"/>
          <w:szCs w:val="21"/>
        </w:rPr>
        <w:t>识别一张票据不超过</w:t>
      </w:r>
      <w:r>
        <w:rPr>
          <w:rFonts w:ascii="宋体" w:eastAsia="宋体" w:hAnsi="宋体" w:hint="eastAsia"/>
          <w:color w:val="FF0000"/>
          <w:szCs w:val="21"/>
        </w:rPr>
        <w:t>1</w:t>
      </w:r>
      <w:r>
        <w:rPr>
          <w:rFonts w:ascii="宋体" w:eastAsia="宋体" w:hAnsi="宋体" w:hint="eastAsia"/>
          <w:color w:val="FF0000"/>
          <w:szCs w:val="21"/>
        </w:rPr>
        <w:t>秒。</w:t>
      </w:r>
    </w:p>
    <w:p w14:paraId="722158D5" w14:textId="77777777" w:rsidR="00F54250" w:rsidRDefault="00265B1A">
      <w:pPr>
        <w:spacing w:line="360" w:lineRule="auto"/>
        <w:ind w:leftChars="200" w:left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4.2</w:t>
      </w:r>
      <w:r>
        <w:rPr>
          <w:rFonts w:ascii="宋体" w:eastAsia="宋体" w:hAnsi="宋体"/>
          <w:color w:val="FF0000"/>
          <w:szCs w:val="21"/>
        </w:rPr>
        <w:t xml:space="preserve"> </w:t>
      </w:r>
      <w:r>
        <w:rPr>
          <w:rFonts w:ascii="宋体" w:eastAsia="宋体" w:hAnsi="宋体" w:hint="eastAsia"/>
          <w:color w:val="FF0000"/>
          <w:szCs w:val="21"/>
        </w:rPr>
        <w:t>识别准确率不低于</w:t>
      </w:r>
      <w:r>
        <w:rPr>
          <w:rFonts w:ascii="宋体" w:eastAsia="宋体" w:hAnsi="宋体" w:hint="eastAsia"/>
          <w:color w:val="FF0000"/>
          <w:szCs w:val="21"/>
        </w:rPr>
        <w:t>95%</w:t>
      </w:r>
      <w:r>
        <w:rPr>
          <w:rFonts w:ascii="宋体" w:eastAsia="宋体" w:hAnsi="宋体" w:hint="eastAsia"/>
          <w:color w:val="FF0000"/>
          <w:szCs w:val="21"/>
        </w:rPr>
        <w:t>（按正确张数计算</w:t>
      </w:r>
      <w:r>
        <w:rPr>
          <w:rFonts w:ascii="宋体" w:eastAsia="宋体" w:hAnsi="宋体" w:hint="eastAsia"/>
          <w:color w:val="FF0000"/>
          <w:szCs w:val="21"/>
        </w:rPr>
        <w:t>，</w:t>
      </w:r>
      <w:r>
        <w:rPr>
          <w:rFonts w:ascii="宋体" w:eastAsia="宋体" w:hAnsi="宋体" w:hint="eastAsia"/>
          <w:color w:val="FF0000"/>
          <w:szCs w:val="21"/>
        </w:rPr>
        <w:t>字段不识别或识别错，该张当做错误处理</w:t>
      </w:r>
      <w:r>
        <w:rPr>
          <w:rFonts w:ascii="宋体" w:eastAsia="宋体" w:hAnsi="宋体" w:hint="eastAsia"/>
          <w:color w:val="FF0000"/>
          <w:szCs w:val="21"/>
        </w:rPr>
        <w:t>）。</w:t>
      </w:r>
    </w:p>
    <w:p w14:paraId="0459D9EB" w14:textId="77777777" w:rsidR="00F54250" w:rsidRDefault="00265B1A">
      <w:pPr>
        <w:spacing w:line="360" w:lineRule="auto"/>
        <w:ind w:left="420"/>
        <w:outlineLvl w:val="1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三、交付时间需求</w:t>
      </w:r>
    </w:p>
    <w:p w14:paraId="0609CDA3" w14:textId="77777777" w:rsidR="00F54250" w:rsidRDefault="00265B1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供应商应在收到成交通知书的一周内提供符合软件需求的联调设备，并配合联调工作，一个月内正式交付生产环境设备，两个月内正式交付测试环境设备。</w:t>
      </w:r>
    </w:p>
    <w:p w14:paraId="4122A1B5" w14:textId="77777777" w:rsidR="00F54250" w:rsidRDefault="00265B1A">
      <w:pPr>
        <w:spacing w:line="360" w:lineRule="auto"/>
        <w:ind w:left="420"/>
        <w:outlineLvl w:val="1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</w:t>
      </w:r>
      <w:r>
        <w:rPr>
          <w:rFonts w:ascii="宋体" w:eastAsia="宋体" w:hAnsi="宋体"/>
          <w:b/>
          <w:bCs/>
          <w:szCs w:val="21"/>
        </w:rPr>
        <w:t>.</w:t>
      </w:r>
      <w:r>
        <w:rPr>
          <w:rFonts w:ascii="宋体" w:eastAsia="宋体" w:hAnsi="宋体" w:hint="eastAsia"/>
          <w:b/>
          <w:bCs/>
          <w:szCs w:val="21"/>
        </w:rPr>
        <w:t>售后能力</w:t>
      </w:r>
    </w:p>
    <w:p w14:paraId="68A27F22" w14:textId="77777777" w:rsidR="00F54250" w:rsidRDefault="00265B1A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提供</w:t>
      </w:r>
      <w:r>
        <w:rPr>
          <w:rFonts w:ascii="宋体" w:eastAsia="宋体" w:hAnsi="宋体" w:hint="eastAsia"/>
          <w:szCs w:val="21"/>
        </w:rPr>
        <w:t>36</w:t>
      </w:r>
      <w:r>
        <w:rPr>
          <w:rFonts w:ascii="宋体" w:eastAsia="宋体" w:hAnsi="宋体" w:hint="eastAsia"/>
          <w:szCs w:val="21"/>
        </w:rPr>
        <w:t>个月（或以上）免费维保，维保内容包括但不限于硬件故障维修，软件故障维修，软件升级等。</w:t>
      </w:r>
    </w:p>
    <w:p w14:paraId="3CF42826" w14:textId="77777777" w:rsidR="00F54250" w:rsidRDefault="00F54250">
      <w:pPr>
        <w:spacing w:line="360" w:lineRule="auto"/>
        <w:ind w:leftChars="400" w:left="840"/>
        <w:rPr>
          <w:rFonts w:ascii="宋体" w:eastAsia="宋体" w:hAnsi="宋体"/>
          <w:szCs w:val="21"/>
        </w:rPr>
      </w:pPr>
    </w:p>
    <w:sectPr w:rsidR="00F5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460"/>
    <w:multiLevelType w:val="multilevel"/>
    <w:tmpl w:val="02DE2460"/>
    <w:lvl w:ilvl="0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41A34D6D"/>
    <w:multiLevelType w:val="multilevel"/>
    <w:tmpl w:val="41A34D6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E2B90D"/>
    <w:multiLevelType w:val="singleLevel"/>
    <w:tmpl w:val="60E2B90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0E30703"/>
    <w:multiLevelType w:val="singleLevel"/>
    <w:tmpl w:val="60E307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7E2498"/>
    <w:rsid w:val="9F7A9737"/>
    <w:rsid w:val="BFD7B351"/>
    <w:rsid w:val="ED7B2B70"/>
    <w:rsid w:val="000416AE"/>
    <w:rsid w:val="0006076C"/>
    <w:rsid w:val="00184D23"/>
    <w:rsid w:val="00215E07"/>
    <w:rsid w:val="00265B1A"/>
    <w:rsid w:val="00275CB1"/>
    <w:rsid w:val="002C098F"/>
    <w:rsid w:val="0039177E"/>
    <w:rsid w:val="003961BC"/>
    <w:rsid w:val="00413A1B"/>
    <w:rsid w:val="004B768E"/>
    <w:rsid w:val="00714219"/>
    <w:rsid w:val="00714AC3"/>
    <w:rsid w:val="00772269"/>
    <w:rsid w:val="008515CE"/>
    <w:rsid w:val="00874FDF"/>
    <w:rsid w:val="008F7A4B"/>
    <w:rsid w:val="00900198"/>
    <w:rsid w:val="009F2198"/>
    <w:rsid w:val="00A77ECA"/>
    <w:rsid w:val="00B613B8"/>
    <w:rsid w:val="00BE3CC6"/>
    <w:rsid w:val="00D2012A"/>
    <w:rsid w:val="00D55E00"/>
    <w:rsid w:val="00DE7DB4"/>
    <w:rsid w:val="00EB12A6"/>
    <w:rsid w:val="00F348C0"/>
    <w:rsid w:val="00F53309"/>
    <w:rsid w:val="00F54250"/>
    <w:rsid w:val="00F6390C"/>
    <w:rsid w:val="1FEA70E5"/>
    <w:rsid w:val="4ED644C7"/>
    <w:rsid w:val="554F62D7"/>
    <w:rsid w:val="55513CEF"/>
    <w:rsid w:val="5DC31C78"/>
    <w:rsid w:val="67BCEE4E"/>
    <w:rsid w:val="6AF735FB"/>
    <w:rsid w:val="6BC697C5"/>
    <w:rsid w:val="6DFC43D0"/>
    <w:rsid w:val="6EFBF4EA"/>
    <w:rsid w:val="718618CB"/>
    <w:rsid w:val="7F7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403B0"/>
  <w15:docId w15:val="{192C8E32-E519-40AC-9B0B-046586B3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paragraph" w:customStyle="1" w:styleId="p2">
    <w:name w:val="p2"/>
    <w:basedOn w:val="a"/>
    <w:qFormat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列表段落2"/>
    <w:basedOn w:val="a"/>
    <w:uiPriority w:val="99"/>
    <w:pPr>
      <w:ind w:firstLineChars="200" w:firstLine="420"/>
    </w:p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caipengyu</dc:creator>
  <cp:lastModifiedBy>xuwenyan</cp:lastModifiedBy>
  <cp:revision>21</cp:revision>
  <dcterms:created xsi:type="dcterms:W3CDTF">2021-07-07T15:24:00Z</dcterms:created>
  <dcterms:modified xsi:type="dcterms:W3CDTF">2021-07-19T12:16:00Z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