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2022年度存折打印机采购项目资格预审报名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办事处介绍</w:t>
      </w:r>
      <w:r>
        <w:rPr>
          <w:rFonts w:hint="eastAsia" w:ascii="宋体" w:hAnsi="宋体" w:eastAsia="宋体" w:cs="宋体"/>
          <w:color w:val="000000"/>
          <w:kern w:val="0"/>
          <w:sz w:val="28"/>
          <w:szCs w:val="28"/>
        </w:rPr>
        <w:t>：</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产品证书：包含</w:t>
      </w:r>
      <w:r>
        <w:rPr>
          <w:rFonts w:hint="eastAsia" w:ascii="宋体" w:hAnsi="宋体" w:eastAsia="宋体" w:cs="宋体"/>
          <w:color w:val="000000"/>
          <w:kern w:val="0"/>
          <w:sz w:val="28"/>
          <w:szCs w:val="28"/>
          <w:lang w:val="en-US" w:eastAsia="zh-CN"/>
        </w:rPr>
        <w:t>3C证书、代理证书或原厂授权文件等。</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产品介绍：产品型号及配置参数介绍</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w:t>
      </w:r>
      <w:r>
        <w:rPr>
          <w:rFonts w:hint="eastAsia" w:ascii="宋体" w:hAnsi="宋体" w:eastAsia="宋体" w:cs="宋体"/>
          <w:color w:val="000000"/>
          <w:kern w:val="0"/>
          <w:sz w:val="28"/>
          <w:szCs w:val="28"/>
          <w:lang w:eastAsia="zh-CN"/>
        </w:rPr>
        <w:t>（销售经验）</w:t>
      </w:r>
      <w:r>
        <w:rPr>
          <w:rFonts w:hint="eastAsia" w:ascii="宋体" w:hAnsi="宋体" w:eastAsia="宋体" w:cs="宋体"/>
          <w:color w:val="000000"/>
          <w:kern w:val="0"/>
          <w:sz w:val="28"/>
          <w:szCs w:val="28"/>
        </w:rPr>
        <w:t>：请填写目录（格式详见后文），并附上相应的合同复印件关键页，超过公告要求时限的合同请勿提供。合同复印件内需体现采购标的、合作期限、客户名称、签字页、合同签订日期。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业绩清单</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827"/>
        <w:gridCol w:w="1418"/>
        <w:gridCol w:w="1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r>
              <w:rPr>
                <w:rFonts w:hint="eastAsia"/>
              </w:rPr>
              <w:t>签订时间</w:t>
            </w:r>
          </w:p>
        </w:tc>
        <w:tc>
          <w:tcPr>
            <w:tcW w:w="3827" w:type="dxa"/>
            <w:vAlign w:val="center"/>
          </w:tcPr>
          <w:p>
            <w:pPr>
              <w:jc w:val="center"/>
            </w:pPr>
            <w:r>
              <w:rPr>
                <w:rFonts w:hint="eastAsia"/>
              </w:rPr>
              <w:t>签约对象（最终客户、联系人、电话）</w:t>
            </w:r>
          </w:p>
        </w:tc>
        <w:tc>
          <w:tcPr>
            <w:tcW w:w="1418" w:type="dxa"/>
            <w:vAlign w:val="center"/>
          </w:tcPr>
          <w:p>
            <w:pPr>
              <w:jc w:val="center"/>
            </w:pPr>
            <w:r>
              <w:rPr>
                <w:rFonts w:hint="eastAsia"/>
              </w:rPr>
              <w:t>服务内容</w:t>
            </w:r>
          </w:p>
        </w:tc>
        <w:tc>
          <w:tcPr>
            <w:tcW w:w="1893" w:type="dxa"/>
            <w:vAlign w:val="center"/>
          </w:tcPr>
          <w:p>
            <w:pPr>
              <w:jc w:val="center"/>
            </w:pPr>
            <w:r>
              <w:rPr>
                <w:rFonts w:hint="eastAsia"/>
              </w:rPr>
              <w:t>签约金额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bookmarkStart w:id="1" w:name="_GoBack"/>
      <w:bookmarkEnd w:id="1"/>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6612E"/>
    <w:rsid w:val="00F92A4D"/>
    <w:rsid w:val="00FB072C"/>
    <w:rsid w:val="00FC33F3"/>
    <w:rsid w:val="00FC5739"/>
    <w:rsid w:val="78DD30EA"/>
    <w:rsid w:val="7986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92B7-959B-4467-B60F-105AE5C9A3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414</Words>
  <Characters>2360</Characters>
  <Lines>19</Lines>
  <Paragraphs>5</Paragraphs>
  <TotalTime>20</TotalTime>
  <ScaleCrop>false</ScaleCrop>
  <LinksUpToDate>false</LinksUpToDate>
  <CharactersWithSpaces>2769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2021-08-16T02:44:00Z</dcterms:created>
  <dc:creator>肖昕</dc:creator>
  <cp:lastModifiedBy>肖昕</cp:lastModifiedBy>
  <dcterms:modified xsi:type="dcterms:W3CDTF">2022-04-14T06:51:26Z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7180EF6692CD4C3E88ACFAE1B7C33D96</vt:lpwstr>
  </property>
</Properties>
</file>