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2023年定向发行股份资产评估服务项目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cstheme="minorBidi"/>
          <w:kern w:val="2"/>
          <w:sz w:val="24"/>
          <w:szCs w:val="22"/>
          <w:highlight w:val="none"/>
          <w:lang w:val="en-US" w:eastAsia="zh-CN"/>
        </w:rPr>
        <w:t>《资产评估资格证书》；</w:t>
      </w:r>
    </w:p>
    <w:p>
      <w:pPr>
        <w:pStyle w:val="14"/>
        <w:numPr>
          <w:ilvl w:val="0"/>
          <w:numId w:val="1"/>
        </w:numPr>
        <w:ind w:firstLineChars="0"/>
        <w:rPr>
          <w:rFonts w:ascii="宋体" w:hAnsi="宋体" w:eastAsia="宋体" w:cs="宋体"/>
          <w:color w:val="000000"/>
          <w:kern w:val="0"/>
          <w:sz w:val="24"/>
          <w:szCs w:val="24"/>
        </w:rPr>
      </w:pPr>
      <w:r>
        <w:rPr>
          <w:rFonts w:hint="eastAsia" w:ascii="宋体" w:hAnsi="宋体" w:cstheme="minorBidi"/>
          <w:kern w:val="2"/>
          <w:sz w:val="24"/>
          <w:szCs w:val="22"/>
          <w:highlight w:val="none"/>
          <w:lang w:val="en-US" w:eastAsia="zh-CN"/>
        </w:rPr>
        <w:t>《证券期货相关业务评估资格证书》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bookmarkStart w:id="1" w:name="_GoBack"/>
      <w:bookmarkEnd w:id="1"/>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2023年定向发行股份资产评估服务项目 </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622EBE"/>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903628"/>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7D500A"/>
    <w:rsid w:val="57C9278D"/>
    <w:rsid w:val="58236D47"/>
    <w:rsid w:val="59BA66D3"/>
    <w:rsid w:val="5B792FD6"/>
    <w:rsid w:val="5CAB196D"/>
    <w:rsid w:val="5CD76D93"/>
    <w:rsid w:val="5FCF1647"/>
    <w:rsid w:val="601131D6"/>
    <w:rsid w:val="612D0F01"/>
    <w:rsid w:val="64692425"/>
    <w:rsid w:val="661216DD"/>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2023-05-18T04:16:02Z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F22988CB2FDB4217B7FA77DF5B93524F</vt:lpwstr>
  </property>
</Properties>
</file>