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eastAsiaTheme="minorEastAsia"/>
                <w:sz w:val="24"/>
                <w:highlight w:val="none"/>
              </w:rPr>
              <w:t>2023-2024年度营业办公场所装修工程项目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公司规模证明材料</w:t>
      </w:r>
      <w:r>
        <w:rPr>
          <w:rFonts w:hint="eastAsia" w:ascii="宋体" w:hAnsi="宋体" w:eastAsia="宋体" w:cs="宋体"/>
          <w:color w:val="000000"/>
          <w:kern w:val="0"/>
          <w:sz w:val="24"/>
          <w:szCs w:val="24"/>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cs="宋体"/>
          <w:kern w:val="0"/>
          <w:sz w:val="24"/>
          <w:szCs w:val="24"/>
        </w:rPr>
        <w:t>承诺函及消防报批和验收流程经验介绍材料</w:t>
      </w:r>
      <w:r>
        <w:rPr>
          <w:rFonts w:hint="eastAsia" w:ascii="宋体" w:hAnsi="宋体" w:eastAsia="宋体" w:cs="宋体"/>
          <w:color w:val="000000"/>
          <w:kern w:val="0"/>
          <w:sz w:val="24"/>
          <w:szCs w:val="24"/>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建筑资质证书及安全生产许可证；</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项目经理证书及业绩、竣工验收证书；</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3F6A5EB9"/>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D0E0667"/>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5D5497"/>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2023-11-10T11:44:08Z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