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附件7：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需提供附件清单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本页仅为提示页，不需要打印放入报名材料。可根据实际情况调整目录，提供的文件包含但不限于以下文件，</w:t>
      </w:r>
      <w:r>
        <w:rPr>
          <w:rFonts w:hint="eastAsia"/>
          <w:sz w:val="28"/>
          <w:szCs w:val="28"/>
          <w:u w:val="single"/>
        </w:rPr>
        <w:t>具体以公告要求为准</w:t>
      </w:r>
      <w:r>
        <w:rPr>
          <w:rFonts w:hint="eastAsia"/>
          <w:sz w:val="28"/>
          <w:szCs w:val="28"/>
        </w:rPr>
        <w:t>。以下文件均需要公司加盖单位公章。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律师事务所简介：至少包括成立时间，住所地，在泉州当地司法局是否登记正式机构，专职律师人数，律所部门设置、人数规模，银行法律顾问、法律培训服务机构数等。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律师事务所执业许可证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正副本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、税务登记证、组织机构代码证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复印件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近三年司法行政机关年度检查考核结果为“合格”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的证明。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律所综合实力：含金融机构入库协议、破产重整经验（提供文书、协议、合同）。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拟指派提供服务的资深律师简介（不低于2人），提供执业证复印件及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责任保险保单正本复印件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（其它：学历、学位、办案经验、执业证书、以及其他个人荣誉等，提供材料应附带盖章佐证材料）。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“信用中国”网站查询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证明诚信经营的信用信息。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反商业贿赂承诺函（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附件2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关联关系声明函（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附件3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承诺函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附件4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对本所办理的金融类典型案例的介绍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顾问费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报价材料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CN" w:eastAsia="zh-CN"/>
        </w:rPr>
        <w:t>（需单独封包）。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12.拟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对我行业务支持贡献情况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附件6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54BF7"/>
    <w:multiLevelType w:val="multilevel"/>
    <w:tmpl w:val="6B654BF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40FF4"/>
    <w:rsid w:val="0CF36863"/>
    <w:rsid w:val="208561AC"/>
    <w:rsid w:val="59D4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2024-04-23T01:55:00Z</dcterms:created>
  <dc:creator>林洁</dc:creator>
  <cp:lastModifiedBy>林洁</cp:lastModifiedBy>
  <dcterms:modified xsi:type="dcterms:W3CDTF">2024-04-23T01:57:28Z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