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spacing w:line="600" w:lineRule="auto"/>
        <w:jc w:val="center"/>
        <w:rPr>
          <w:rFonts w:ascii="楷体_GB2312" w:hAnsi="楷体_GB2312" w:eastAsia="楷体_GB2312" w:cs="楷体_GB2312"/>
          <w:sz w:val="36"/>
        </w:rPr>
      </w:pPr>
      <w:r>
        <w:rPr>
          <w:rFonts w:hint="eastAsia" w:ascii="宋体" w:hAnsi="宋体" w:eastAsia="宋体" w:cs="宋体"/>
          <w:b/>
          <w:sz w:val="44"/>
          <w:lang w:eastAsia="zh-CN"/>
        </w:rPr>
        <w:t>招租</w:t>
      </w:r>
      <w:bookmarkStart w:id="0" w:name="_GoBack"/>
      <w:bookmarkEnd w:id="0"/>
      <w:r>
        <w:rPr>
          <w:rFonts w:ascii="宋体" w:hAnsi="宋体" w:eastAsia="宋体" w:cs="宋体"/>
          <w:b/>
          <w:sz w:val="44"/>
        </w:rPr>
        <w:t>方案</w:t>
      </w:r>
    </w:p>
    <w:p>
      <w:pPr>
        <w:spacing w:line="600" w:lineRule="auto"/>
        <w:jc w:val="center"/>
        <w:rPr>
          <w:rFonts w:ascii="方正小标宋_GBK" w:hAnsi="方正小标宋_GBK" w:eastAsia="方正小标宋_GBK" w:cs="方正小标宋_GBK"/>
          <w:sz w:val="24"/>
        </w:rPr>
      </w:pPr>
    </w:p>
    <w:p>
      <w:pPr>
        <w:spacing w:line="600" w:lineRule="auto"/>
        <w:ind w:right="85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</w:rPr>
        <w:t>租赁地址：</w:t>
      </w:r>
      <w:r>
        <w:rPr>
          <w:rFonts w:hint="eastAsia" w:ascii="仿宋_GB2312" w:eastAsia="仿宋_GB2312"/>
          <w:sz w:val="36"/>
          <w:szCs w:val="36"/>
        </w:rPr>
        <w:t>福州市晋安区六一北路158号3</w:t>
      </w:r>
      <w:r>
        <w:rPr>
          <w:rFonts w:hint="eastAsia" w:ascii="仿宋_GB2312" w:eastAsia="仿宋_GB2312"/>
          <w:sz w:val="36"/>
          <w:szCs w:val="36"/>
          <w:lang w:eastAsia="zh-CN"/>
        </w:rPr>
        <w:t>楼</w:t>
      </w:r>
      <w:r>
        <w:rPr>
          <w:rFonts w:hint="eastAsia" w:ascii="仿宋_GB2312" w:eastAsia="仿宋_GB2312"/>
          <w:sz w:val="36"/>
          <w:szCs w:val="36"/>
        </w:rPr>
        <w:t>整层</w:t>
      </w:r>
      <w:r>
        <w:rPr>
          <w:rFonts w:hint="eastAsia"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right="85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租赁用途：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办公；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招租对象：</w:t>
      </w:r>
      <w:r>
        <w:rPr>
          <w:rFonts w:hint="eastAsia" w:ascii="仿宋_GB2312" w:hAnsi="仿宋_GB2312" w:eastAsia="仿宋_GB2312" w:cs="仿宋_GB2312"/>
          <w:sz w:val="36"/>
          <w:szCs w:val="36"/>
        </w:rPr>
        <w:t>合法存续的法人或企、事业单位或其他组织或分支机构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租赁面积：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801㎡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租赁年限：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5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年；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租金起拍单价（含税）：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34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元/月</w:t>
      </w:r>
      <w:r>
        <w:rPr>
          <w:rFonts w:hint="eastAsia" w:ascii="仿宋_GB2312" w:hAnsi="仿宋_GB2312" w:eastAsia="仿宋_GB2312" w:cs="仿宋_GB2312"/>
          <w:color w:val="000000" w:themeColor="text1"/>
          <w:sz w:val="36"/>
        </w:rPr>
        <w:t>/平方米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预估年租金（含税）：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33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万元（起拍底价口径）；</w:t>
      </w:r>
    </w:p>
    <w:p>
      <w:pPr>
        <w:spacing w:line="600" w:lineRule="auto"/>
        <w:ind w:right="84"/>
        <w:jc w:val="left"/>
        <w:rPr>
          <w:rFonts w:ascii="仿宋_GB2312" w:hAnsi="仿宋_GB2312" w:eastAsia="仿宋_GB2312" w:cs="仿宋_GB2312"/>
          <w:b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color w:val="000000" w:themeColor="text1"/>
          <w:sz w:val="36"/>
        </w:rPr>
        <w:t xml:space="preserve">    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租金递增：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eastAsia="zh-CN"/>
        </w:rPr>
        <w:t>自第三年开始每年递增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highlight w:val="none"/>
          <w:lang w:val="en-US" w:eastAsia="zh-CN"/>
        </w:rPr>
        <w:t>3%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租赁押金：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首年</w:t>
      </w:r>
      <w:r>
        <w:rPr>
          <w:rFonts w:ascii="仿宋_GB2312" w:hAnsi="仿宋_GB2312" w:eastAsia="仿宋_GB2312" w:cs="仿宋_GB2312"/>
          <w:b w:val="0"/>
          <w:bCs/>
          <w:color w:val="000000" w:themeColor="text1"/>
          <w:sz w:val="36"/>
        </w:rPr>
        <w:t>2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个月租金；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lang w:eastAsia="zh-CN"/>
        </w:rPr>
        <w:t>租金支付方式：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lang w:eastAsia="zh-CN"/>
        </w:rPr>
        <w:t>按季度支付，先付后用；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水电费：</w:t>
      </w:r>
      <w:r>
        <w:rPr>
          <w:rFonts w:hint="eastAsia" w:ascii="仿宋_GB2312" w:hAnsi="仿宋_GB2312" w:eastAsia="仿宋_GB2312" w:cs="仿宋_GB2312"/>
          <w:sz w:val="36"/>
          <w:szCs w:val="36"/>
        </w:rPr>
        <w:t>水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电</w:t>
      </w:r>
      <w:r>
        <w:rPr>
          <w:rFonts w:hint="eastAsia" w:ascii="仿宋_GB2312" w:hAnsi="仿宋_GB2312" w:eastAsia="仿宋_GB2312" w:cs="仿宋_GB2312"/>
          <w:sz w:val="36"/>
          <w:szCs w:val="36"/>
        </w:rPr>
        <w:t>费包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干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2500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6"/>
          <w:szCs w:val="36"/>
        </w:rPr>
        <w:t>/月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；</w:t>
      </w:r>
    </w:p>
    <w:p>
      <w:pPr>
        <w:spacing w:line="600" w:lineRule="auto"/>
        <w:ind w:left="709" w:right="84"/>
        <w:jc w:val="left"/>
        <w:rPr>
          <w:rFonts w:ascii="仿宋_GB2312" w:hAnsi="仿宋_GB2312" w:eastAsia="仿宋_GB2312" w:cs="仿宋_GB2312"/>
          <w:color w:val="000000" w:themeColor="text1"/>
          <w:sz w:val="36"/>
          <w:shd w:val="clear" w:color="auto" w:fill="FFFF00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装修期/免</w:t>
      </w:r>
      <w:r>
        <w:rPr>
          <w:rFonts w:ascii="仿宋_GB2312" w:hAnsi="仿宋_GB2312" w:eastAsia="仿宋_GB2312" w:cs="仿宋_GB2312"/>
          <w:b/>
          <w:bCs w:val="0"/>
          <w:color w:val="000000" w:themeColor="text1"/>
          <w:sz w:val="36"/>
        </w:rPr>
        <w:t>租期：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无；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场所状态及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装修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6"/>
          <w:lang w:eastAsia="zh-CN"/>
        </w:rPr>
        <w:t>要求</w:t>
      </w: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</w:rPr>
        <w:t>现状交付。由承租人自行承担二次装修改造相关费用，若涉及外部审批事项，由承租人自行负责审批相关事宜并承担费用；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 xml:space="preserve">  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车位：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lang w:val="en-US" w:eastAsia="zh-CN"/>
        </w:rPr>
        <w:t>3个：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color w:val="000000" w:themeColor="text1"/>
          <w:sz w:val="36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 w:val="36"/>
        </w:rPr>
        <w:t>招租信息发布方式：</w:t>
      </w:r>
      <w:r>
        <w:rPr>
          <w:rFonts w:ascii="仿宋_GB2312" w:hAnsi="仿宋_GB2312" w:eastAsia="仿宋_GB2312" w:cs="仿宋_GB2312"/>
          <w:color w:val="000000" w:themeColor="text1"/>
          <w:sz w:val="36"/>
        </w:rPr>
        <w:t>交易平台网站、我行官方网站、行内信息公开栏、拟处置房产现场等对外公开披露租赁信息；</w:t>
      </w:r>
    </w:p>
    <w:p>
      <w:pPr>
        <w:spacing w:line="600" w:lineRule="auto"/>
        <w:ind w:right="84" w:firstLine="723"/>
        <w:jc w:val="left"/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</w:rPr>
        <w:t>竞价及成交方式：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委托市国资委授权的“福州海峡纵横电子竞价平台”发布招租信息并公开竞价，按价高者成交原则确定中标承租人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u w:val="none"/>
          <w:lang w:eastAsia="zh-CN"/>
        </w:rPr>
        <w:t>；</w:t>
      </w:r>
    </w:p>
    <w:p>
      <w:pPr>
        <w:spacing w:line="600" w:lineRule="auto"/>
        <w:ind w:right="84" w:firstLine="723"/>
        <w:jc w:val="left"/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</w:pPr>
      <w:r>
        <w:rPr>
          <w:rFonts w:ascii="仿宋_GB2312" w:hAnsi="仿宋_GB2312" w:eastAsia="仿宋_GB2312" w:cs="仿宋_GB2312"/>
          <w:b/>
          <w:color w:val="000000" w:themeColor="text1"/>
          <w:sz w:val="36"/>
          <w:u w:val="none"/>
        </w:rPr>
        <w:t>平台佣金：</w:t>
      </w:r>
      <w:r>
        <w:rPr>
          <w:rFonts w:ascii="仿宋_GB2312" w:hAnsi="仿宋_GB2312" w:eastAsia="仿宋_GB2312" w:cs="仿宋_GB2312"/>
          <w:color w:val="000000" w:themeColor="text1"/>
          <w:sz w:val="36"/>
          <w:u w:val="none"/>
        </w:rPr>
        <w:t>根据竞价平台相关规定，平台佣金由承租人承担。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MGU2MDUzZjQ3ODNiYjEzMmY5N2NkNmNhMzJkMTdkNjEifQ=="/>
  </w:docVars>
  <w:rsids>
    <w:rsidRoot w:val="002B0D5F"/>
    <w:rsid w:val="002B0D5F"/>
    <w:rsid w:val="00593B0B"/>
    <w:rsid w:val="00763926"/>
    <w:rsid w:val="00923548"/>
    <w:rsid w:val="00C40D6E"/>
    <w:rsid w:val="00DA52B9"/>
    <w:rsid w:val="00DA6472"/>
    <w:rsid w:val="00EA6843"/>
    <w:rsid w:val="00EC7FB7"/>
    <w:rsid w:val="0A202B29"/>
    <w:rsid w:val="11FF7173"/>
    <w:rsid w:val="12586C99"/>
    <w:rsid w:val="17780C6A"/>
    <w:rsid w:val="3B224FEE"/>
    <w:rsid w:val="409E626C"/>
    <w:rsid w:val="4C8C7A28"/>
    <w:rsid w:val="5A570803"/>
    <w:rsid w:val="5EFD5D6C"/>
    <w:rsid w:val="62D8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455</Characters>
  <Lines>3</Lines>
  <Paragraphs>1</Paragraphs>
  <TotalTime>0</TotalTime>
  <ScaleCrop>false</ScaleCrop>
  <LinksUpToDate>false</LinksUpToDate>
  <CharactersWithSpaces>533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2024-02-04T09:49:00Z</dcterms:created>
  <dc:creator>Administrator</dc:creator>
  <cp:lastModifiedBy>匿名用户</cp:lastModifiedBy>
  <dcterms:modified xsi:type="dcterms:W3CDTF">2024-07-26T11:16:00Z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E92FF432096F491FBA27BCE3F9D1C28E</vt:lpwstr>
  </property>
</Properties>
</file>