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4CC" w:rsidRDefault="002C34CC" w:rsidP="002C34CC">
      <w:pPr>
        <w:pStyle w:val="Default"/>
        <w:spacing w:line="360" w:lineRule="auto"/>
        <w:ind w:firstLineChars="200" w:firstLine="480"/>
      </w:pPr>
    </w:p>
    <w:p w:rsidR="002C34CC" w:rsidRPr="003F1987" w:rsidRDefault="0008738B" w:rsidP="00A51A7A">
      <w:pPr>
        <w:pStyle w:val="Default"/>
        <w:spacing w:line="360" w:lineRule="auto"/>
        <w:ind w:firstLineChars="200" w:firstLine="562"/>
        <w:jc w:val="center"/>
        <w:rPr>
          <w:b/>
          <w:sz w:val="28"/>
          <w:szCs w:val="28"/>
        </w:rPr>
      </w:pPr>
      <w:r w:rsidRPr="003F1987">
        <w:rPr>
          <w:rFonts w:hint="eastAsia"/>
          <w:b/>
          <w:sz w:val="28"/>
          <w:szCs w:val="28"/>
        </w:rPr>
        <w:t>博时基金管理有限公司</w:t>
      </w:r>
      <w:r w:rsidR="002C34CC" w:rsidRPr="003F1987">
        <w:rPr>
          <w:rFonts w:hint="eastAsia"/>
          <w:b/>
          <w:sz w:val="28"/>
          <w:szCs w:val="28"/>
        </w:rPr>
        <w:t>关于</w:t>
      </w:r>
      <w:r w:rsidR="00A51A7A" w:rsidRPr="00A51A7A">
        <w:rPr>
          <w:rFonts w:hint="eastAsia"/>
          <w:b/>
          <w:sz w:val="28"/>
          <w:szCs w:val="28"/>
        </w:rPr>
        <w:t>博时保泽保本混合型证券投资基金</w:t>
      </w:r>
      <w:r w:rsidR="00870A62" w:rsidRPr="003F1987">
        <w:rPr>
          <w:rFonts w:hint="eastAsia"/>
          <w:b/>
          <w:sz w:val="28"/>
          <w:szCs w:val="28"/>
        </w:rPr>
        <w:t>保本周期到期</w:t>
      </w:r>
      <w:r w:rsidR="002C34CC" w:rsidRPr="003F1987">
        <w:rPr>
          <w:rFonts w:hint="eastAsia"/>
          <w:b/>
          <w:sz w:val="28"/>
          <w:szCs w:val="28"/>
        </w:rPr>
        <w:t>基金合同终止及基金财产清算的</w:t>
      </w:r>
      <w:r w:rsidR="00E42FED" w:rsidRPr="00E42FED">
        <w:rPr>
          <w:rFonts w:hint="eastAsia"/>
          <w:b/>
          <w:sz w:val="28"/>
          <w:szCs w:val="28"/>
        </w:rPr>
        <w:t>公告</w:t>
      </w:r>
    </w:p>
    <w:p w:rsidR="000468C7" w:rsidRPr="003F1987" w:rsidRDefault="000468C7" w:rsidP="000468C7">
      <w:pPr>
        <w:pStyle w:val="Default"/>
        <w:spacing w:line="360" w:lineRule="auto"/>
        <w:ind w:firstLineChars="200" w:firstLine="420"/>
        <w:rPr>
          <w:sz w:val="21"/>
          <w:szCs w:val="21"/>
        </w:rPr>
      </w:pPr>
    </w:p>
    <w:p w:rsidR="00B40BD3" w:rsidRPr="003F1987" w:rsidRDefault="002F75F0" w:rsidP="00E27158">
      <w:pPr>
        <w:autoSpaceDE w:val="0"/>
        <w:autoSpaceDN w:val="0"/>
        <w:adjustRightInd w:val="0"/>
        <w:spacing w:line="360" w:lineRule="auto"/>
        <w:ind w:firstLine="480"/>
        <w:jc w:val="left"/>
        <w:rPr>
          <w:szCs w:val="21"/>
        </w:rPr>
      </w:pPr>
      <w:r w:rsidRPr="00903D1C">
        <w:rPr>
          <w:rFonts w:hint="eastAsia"/>
          <w:szCs w:val="21"/>
        </w:rPr>
        <w:t>根据《中华人民共和国证券投资基金法》、《公开募集证券投资基金运作管理办法》、《</w:t>
      </w:r>
      <w:r w:rsidR="00A51A7A" w:rsidRPr="00903D1C">
        <w:rPr>
          <w:rFonts w:hint="eastAsia"/>
          <w:szCs w:val="21"/>
        </w:rPr>
        <w:t>博时保泽保本混合型证券投资基金</w:t>
      </w:r>
      <w:r w:rsidRPr="00903D1C">
        <w:rPr>
          <w:rFonts w:hint="eastAsia"/>
          <w:szCs w:val="21"/>
        </w:rPr>
        <w:t>基金合同》</w:t>
      </w:r>
      <w:r w:rsidR="000C0D1C" w:rsidRPr="00903D1C">
        <w:rPr>
          <w:rFonts w:hint="eastAsia"/>
          <w:szCs w:val="21"/>
        </w:rPr>
        <w:t>（</w:t>
      </w:r>
      <w:r w:rsidRPr="00903D1C">
        <w:rPr>
          <w:rFonts w:hint="eastAsia"/>
          <w:szCs w:val="21"/>
        </w:rPr>
        <w:t>以下简称“《基金合同》”</w:t>
      </w:r>
      <w:r w:rsidR="000C0D1C" w:rsidRPr="00903D1C">
        <w:rPr>
          <w:rFonts w:hint="eastAsia"/>
          <w:szCs w:val="21"/>
        </w:rPr>
        <w:t>）</w:t>
      </w:r>
      <w:r w:rsidRPr="00903D1C">
        <w:rPr>
          <w:rFonts w:hint="eastAsia"/>
          <w:szCs w:val="21"/>
        </w:rPr>
        <w:t>的有关规定</w:t>
      </w:r>
      <w:r w:rsidR="00F11A98" w:rsidRPr="00903D1C">
        <w:rPr>
          <w:rFonts w:hint="eastAsia"/>
          <w:szCs w:val="21"/>
        </w:rPr>
        <w:t>，</w:t>
      </w:r>
      <w:r w:rsidR="00A51A7A" w:rsidRPr="00903D1C">
        <w:rPr>
          <w:rFonts w:hint="eastAsia"/>
          <w:szCs w:val="21"/>
        </w:rPr>
        <w:t>博时保泽保本混合型证券投资基金</w:t>
      </w:r>
      <w:r w:rsidR="000C0D1C" w:rsidRPr="00903D1C">
        <w:rPr>
          <w:rFonts w:hint="eastAsia"/>
          <w:szCs w:val="21"/>
        </w:rPr>
        <w:t>（</w:t>
      </w:r>
      <w:r w:rsidRPr="00903D1C">
        <w:rPr>
          <w:rFonts w:hint="eastAsia"/>
          <w:szCs w:val="21"/>
        </w:rPr>
        <w:t>以下</w:t>
      </w:r>
      <w:r w:rsidRPr="003F1987">
        <w:rPr>
          <w:rFonts w:hint="eastAsia"/>
          <w:szCs w:val="21"/>
        </w:rPr>
        <w:t>简称“本基金”</w:t>
      </w:r>
      <w:r w:rsidR="000C0D1C">
        <w:rPr>
          <w:rFonts w:hint="eastAsia"/>
          <w:szCs w:val="21"/>
        </w:rPr>
        <w:t>）</w:t>
      </w:r>
      <w:r w:rsidRPr="003F1987">
        <w:rPr>
          <w:rFonts w:hint="eastAsia"/>
          <w:szCs w:val="21"/>
        </w:rPr>
        <w:t>出现《基金合同》终止事由</w:t>
      </w:r>
      <w:r w:rsidR="00F11A98" w:rsidRPr="003F1987">
        <w:rPr>
          <w:rFonts w:hint="eastAsia"/>
          <w:szCs w:val="21"/>
        </w:rPr>
        <w:t>，</w:t>
      </w:r>
      <w:r w:rsidRPr="003F1987">
        <w:rPr>
          <w:rFonts w:hint="eastAsia"/>
          <w:szCs w:val="21"/>
        </w:rPr>
        <w:t>本基金将依法对基金财产进行清算。现将相关事项公告如下</w:t>
      </w:r>
      <w:r w:rsidR="00931B01">
        <w:rPr>
          <w:rFonts w:hint="eastAsia"/>
          <w:szCs w:val="21"/>
        </w:rPr>
        <w:t>：</w:t>
      </w:r>
    </w:p>
    <w:p w:rsidR="002C34CC" w:rsidRPr="003F1987" w:rsidRDefault="00B40BD3" w:rsidP="00FC18FF">
      <w:pPr>
        <w:pStyle w:val="Default"/>
        <w:spacing w:line="360" w:lineRule="auto"/>
        <w:ind w:firstLineChars="200" w:firstLine="422"/>
        <w:rPr>
          <w:b/>
          <w:sz w:val="21"/>
          <w:szCs w:val="21"/>
        </w:rPr>
      </w:pPr>
      <w:r w:rsidRPr="003F1987">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7"/>
        <w:gridCol w:w="5999"/>
      </w:tblGrid>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基金名称</w:t>
            </w:r>
          </w:p>
        </w:tc>
        <w:tc>
          <w:tcPr>
            <w:tcW w:w="5999" w:type="dxa"/>
          </w:tcPr>
          <w:p w:rsidR="00B40BD3" w:rsidRPr="00903D1C" w:rsidRDefault="00A51A7A" w:rsidP="00B40BD3">
            <w:pPr>
              <w:rPr>
                <w:rFonts w:ascii="Arial" w:eastAsia="宋体" w:hAnsi="Arial" w:cs="Arial"/>
                <w:szCs w:val="21"/>
              </w:rPr>
            </w:pPr>
            <w:r w:rsidRPr="00903D1C">
              <w:rPr>
                <w:rFonts w:ascii="Arial" w:eastAsia="宋体" w:hAnsi="宋体" w:cs="Arial" w:hint="eastAsia"/>
                <w:szCs w:val="21"/>
              </w:rPr>
              <w:t>博时保泽保本混合型证券投资基金</w:t>
            </w:r>
          </w:p>
        </w:tc>
      </w:tr>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基金简称</w:t>
            </w:r>
          </w:p>
        </w:tc>
        <w:tc>
          <w:tcPr>
            <w:tcW w:w="5999" w:type="dxa"/>
          </w:tcPr>
          <w:p w:rsidR="00B40BD3" w:rsidRPr="003F1987" w:rsidRDefault="00E04A39" w:rsidP="00B40BD3">
            <w:pPr>
              <w:rPr>
                <w:rFonts w:ascii="Arial" w:eastAsia="宋体" w:hAnsi="Arial" w:cs="Arial"/>
                <w:szCs w:val="21"/>
              </w:rPr>
            </w:pPr>
            <w:r w:rsidRPr="00E04A39">
              <w:rPr>
                <w:rFonts w:ascii="Arial" w:eastAsia="宋体" w:hAnsi="宋体" w:cs="Arial" w:hint="eastAsia"/>
                <w:szCs w:val="21"/>
              </w:rPr>
              <w:t>博时保泽保本</w:t>
            </w:r>
          </w:p>
        </w:tc>
      </w:tr>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基金代码</w:t>
            </w:r>
          </w:p>
        </w:tc>
        <w:tc>
          <w:tcPr>
            <w:tcW w:w="5999" w:type="dxa"/>
          </w:tcPr>
          <w:p w:rsidR="00B40BD3" w:rsidRPr="003F1987" w:rsidRDefault="00D25762" w:rsidP="00B40BD3">
            <w:pPr>
              <w:rPr>
                <w:rFonts w:ascii="Arial" w:eastAsia="宋体" w:hAnsi="Arial" w:cs="Arial"/>
                <w:szCs w:val="21"/>
              </w:rPr>
            </w:pPr>
            <w:r w:rsidRPr="00D25762">
              <w:rPr>
                <w:rFonts w:ascii="Arial" w:eastAsia="宋体" w:hAnsi="Arial" w:cs="Arial" w:hint="eastAsia"/>
                <w:szCs w:val="21"/>
              </w:rPr>
              <w:t>A</w:t>
            </w:r>
            <w:r w:rsidRPr="00D25762">
              <w:rPr>
                <w:rFonts w:ascii="Arial" w:eastAsia="宋体" w:hAnsi="Arial" w:cs="Arial" w:hint="eastAsia"/>
                <w:szCs w:val="21"/>
              </w:rPr>
              <w:t>类：</w:t>
            </w:r>
            <w:r w:rsidRPr="00D25762">
              <w:rPr>
                <w:rFonts w:ascii="Arial" w:eastAsia="宋体" w:hAnsi="Arial" w:cs="Arial" w:hint="eastAsia"/>
                <w:szCs w:val="21"/>
              </w:rPr>
              <w:t>002530</w:t>
            </w:r>
            <w:r w:rsidRPr="00D25762">
              <w:rPr>
                <w:rFonts w:ascii="Arial" w:eastAsia="宋体" w:hAnsi="Arial" w:cs="Arial" w:hint="eastAsia"/>
                <w:szCs w:val="21"/>
              </w:rPr>
              <w:t>；</w:t>
            </w:r>
            <w:r w:rsidRPr="00D25762">
              <w:rPr>
                <w:rFonts w:ascii="Arial" w:eastAsia="宋体" w:hAnsi="Arial" w:cs="Arial" w:hint="eastAsia"/>
                <w:szCs w:val="21"/>
              </w:rPr>
              <w:t>C</w:t>
            </w:r>
            <w:r w:rsidRPr="00D25762">
              <w:rPr>
                <w:rFonts w:ascii="Arial" w:eastAsia="宋体" w:hAnsi="Arial" w:cs="Arial" w:hint="eastAsia"/>
                <w:szCs w:val="21"/>
              </w:rPr>
              <w:t>类：</w:t>
            </w:r>
            <w:r w:rsidRPr="00D25762">
              <w:rPr>
                <w:rFonts w:ascii="Arial" w:eastAsia="宋体" w:hAnsi="Arial" w:cs="Arial" w:hint="eastAsia"/>
                <w:szCs w:val="21"/>
              </w:rPr>
              <w:t>002531</w:t>
            </w:r>
          </w:p>
        </w:tc>
      </w:tr>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基金运作方式</w:t>
            </w:r>
          </w:p>
        </w:tc>
        <w:tc>
          <w:tcPr>
            <w:tcW w:w="5999"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契约型开放式</w:t>
            </w:r>
          </w:p>
        </w:tc>
      </w:tr>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基金合同生效日</w:t>
            </w:r>
          </w:p>
        </w:tc>
        <w:tc>
          <w:tcPr>
            <w:tcW w:w="5999" w:type="dxa"/>
          </w:tcPr>
          <w:p w:rsidR="00B40BD3" w:rsidRPr="003F1987" w:rsidRDefault="00E04A39" w:rsidP="00B40BD3">
            <w:pPr>
              <w:rPr>
                <w:rFonts w:ascii="Arial" w:eastAsia="宋体" w:hAnsi="Arial" w:cs="Arial"/>
                <w:szCs w:val="21"/>
              </w:rPr>
            </w:pPr>
            <w:r w:rsidRPr="00E04A39">
              <w:rPr>
                <w:rFonts w:ascii="Arial" w:eastAsia="宋体" w:hAnsi="Arial" w:cs="Arial" w:hint="eastAsia"/>
                <w:szCs w:val="21"/>
              </w:rPr>
              <w:t>2016</w:t>
            </w:r>
            <w:r w:rsidRPr="00E04A39">
              <w:rPr>
                <w:rFonts w:ascii="Arial" w:eastAsia="宋体" w:hAnsi="Arial" w:cs="Arial" w:hint="eastAsia"/>
                <w:szCs w:val="21"/>
              </w:rPr>
              <w:t>年</w:t>
            </w:r>
            <w:r w:rsidRPr="00E04A39">
              <w:rPr>
                <w:rFonts w:ascii="Arial" w:eastAsia="宋体" w:hAnsi="Arial" w:cs="Arial" w:hint="eastAsia"/>
                <w:szCs w:val="21"/>
              </w:rPr>
              <w:t>4</w:t>
            </w:r>
            <w:r w:rsidRPr="00E04A39">
              <w:rPr>
                <w:rFonts w:ascii="Arial" w:eastAsia="宋体" w:hAnsi="Arial" w:cs="Arial" w:hint="eastAsia"/>
                <w:szCs w:val="21"/>
              </w:rPr>
              <w:t>月</w:t>
            </w:r>
            <w:r w:rsidRPr="00E04A39">
              <w:rPr>
                <w:rFonts w:ascii="Arial" w:eastAsia="宋体" w:hAnsi="Arial" w:cs="Arial" w:hint="eastAsia"/>
                <w:szCs w:val="21"/>
              </w:rPr>
              <w:t>7</w:t>
            </w:r>
            <w:r w:rsidRPr="00E04A39">
              <w:rPr>
                <w:rFonts w:ascii="Arial" w:eastAsia="宋体" w:hAnsi="Arial" w:cs="Arial" w:hint="eastAsia"/>
                <w:szCs w:val="21"/>
              </w:rPr>
              <w:t>日</w:t>
            </w:r>
          </w:p>
        </w:tc>
      </w:tr>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基金管理人名称</w:t>
            </w:r>
          </w:p>
        </w:tc>
        <w:tc>
          <w:tcPr>
            <w:tcW w:w="5999"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博时基金管理有限公司</w:t>
            </w:r>
          </w:p>
        </w:tc>
      </w:tr>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基金托管人名称</w:t>
            </w:r>
          </w:p>
        </w:tc>
        <w:tc>
          <w:tcPr>
            <w:tcW w:w="5999" w:type="dxa"/>
          </w:tcPr>
          <w:p w:rsidR="00B40BD3" w:rsidRPr="003F1987" w:rsidRDefault="00E04A39" w:rsidP="00B40BD3">
            <w:pPr>
              <w:rPr>
                <w:rFonts w:ascii="Arial" w:eastAsia="宋体" w:hAnsi="Arial" w:cs="Arial"/>
                <w:szCs w:val="21"/>
              </w:rPr>
            </w:pPr>
            <w:r w:rsidRPr="00E04A39">
              <w:rPr>
                <w:rFonts w:ascii="Arial" w:eastAsia="宋体" w:hAnsi="宋体" w:cs="Arial" w:hint="eastAsia"/>
                <w:szCs w:val="21"/>
              </w:rPr>
              <w:t>中国银行股份有限公司</w:t>
            </w:r>
          </w:p>
        </w:tc>
      </w:tr>
      <w:tr w:rsidR="00B40BD3" w:rsidRPr="003F1987" w:rsidTr="00455A94">
        <w:trPr>
          <w:jc w:val="center"/>
        </w:trPr>
        <w:tc>
          <w:tcPr>
            <w:tcW w:w="3357" w:type="dxa"/>
          </w:tcPr>
          <w:p w:rsidR="00B40BD3" w:rsidRPr="003F1987" w:rsidRDefault="00B40BD3" w:rsidP="00B40BD3">
            <w:pPr>
              <w:rPr>
                <w:rFonts w:ascii="Arial" w:eastAsia="宋体" w:hAnsi="宋体" w:cs="Arial"/>
                <w:szCs w:val="21"/>
              </w:rPr>
            </w:pPr>
            <w:r w:rsidRPr="003F1987">
              <w:rPr>
                <w:rFonts w:ascii="Arial" w:eastAsia="宋体" w:hAnsi="宋体" w:cs="Arial" w:hint="eastAsia"/>
                <w:szCs w:val="21"/>
              </w:rPr>
              <w:t>基金担保人</w:t>
            </w:r>
          </w:p>
        </w:tc>
        <w:tc>
          <w:tcPr>
            <w:tcW w:w="5999" w:type="dxa"/>
          </w:tcPr>
          <w:p w:rsidR="00B40BD3" w:rsidRPr="003F1987" w:rsidRDefault="00FC18FF" w:rsidP="00B40BD3">
            <w:pPr>
              <w:rPr>
                <w:rFonts w:ascii="Arial" w:eastAsia="宋体" w:hAnsi="宋体" w:cs="Arial"/>
                <w:szCs w:val="21"/>
              </w:rPr>
            </w:pPr>
            <w:r w:rsidRPr="003F1987">
              <w:rPr>
                <w:rFonts w:ascii="Arial" w:eastAsia="宋体" w:hAnsi="宋体" w:cs="Arial" w:hint="eastAsia"/>
                <w:szCs w:val="21"/>
              </w:rPr>
              <w:t>北京首创融资担保有限公司</w:t>
            </w:r>
          </w:p>
        </w:tc>
      </w:tr>
      <w:tr w:rsidR="00B40BD3" w:rsidRPr="003F1987" w:rsidTr="00455A94">
        <w:trPr>
          <w:jc w:val="center"/>
        </w:trPr>
        <w:tc>
          <w:tcPr>
            <w:tcW w:w="3357" w:type="dxa"/>
          </w:tcPr>
          <w:p w:rsidR="00B40BD3" w:rsidRPr="003F1987" w:rsidRDefault="00B40BD3" w:rsidP="00B40BD3">
            <w:pPr>
              <w:rPr>
                <w:rFonts w:ascii="Arial" w:eastAsia="宋体" w:hAnsi="宋体" w:cs="Arial"/>
                <w:szCs w:val="21"/>
              </w:rPr>
            </w:pPr>
            <w:r w:rsidRPr="003F1987">
              <w:rPr>
                <w:rFonts w:ascii="Arial" w:eastAsia="宋体" w:hAnsi="宋体" w:cs="Arial" w:hint="eastAsia"/>
                <w:szCs w:val="21"/>
              </w:rPr>
              <w:t>第一个保本周期到期日</w:t>
            </w:r>
          </w:p>
        </w:tc>
        <w:tc>
          <w:tcPr>
            <w:tcW w:w="5999" w:type="dxa"/>
          </w:tcPr>
          <w:p w:rsidR="00B40BD3" w:rsidRPr="003F1987" w:rsidRDefault="00B40BD3" w:rsidP="00E04A39">
            <w:pPr>
              <w:rPr>
                <w:rFonts w:ascii="Arial" w:eastAsia="宋体" w:hAnsi="宋体" w:cs="Arial"/>
                <w:szCs w:val="21"/>
              </w:rPr>
            </w:pPr>
            <w:r w:rsidRPr="003F1987">
              <w:rPr>
                <w:rFonts w:ascii="Arial" w:eastAsia="宋体" w:hAnsi="宋体" w:cs="Arial" w:hint="eastAsia"/>
                <w:szCs w:val="21"/>
              </w:rPr>
              <w:t>201</w:t>
            </w:r>
            <w:r w:rsidR="00E04A39">
              <w:rPr>
                <w:rFonts w:ascii="Arial" w:eastAsia="宋体" w:hAnsi="宋体" w:cs="Arial" w:hint="eastAsia"/>
                <w:szCs w:val="21"/>
              </w:rPr>
              <w:t>8</w:t>
            </w:r>
            <w:r w:rsidRPr="003F1987">
              <w:rPr>
                <w:rFonts w:ascii="Arial" w:eastAsia="宋体" w:hAnsi="宋体" w:cs="Arial" w:hint="eastAsia"/>
                <w:szCs w:val="21"/>
              </w:rPr>
              <w:t>年</w:t>
            </w:r>
            <w:r w:rsidR="00E04A39">
              <w:rPr>
                <w:rFonts w:ascii="Arial" w:eastAsia="宋体" w:hAnsi="宋体" w:cs="Arial" w:hint="eastAsia"/>
                <w:szCs w:val="21"/>
              </w:rPr>
              <w:t>4</w:t>
            </w:r>
            <w:r w:rsidRPr="003F1987">
              <w:rPr>
                <w:rFonts w:ascii="Arial" w:eastAsia="宋体" w:hAnsi="宋体" w:cs="Arial" w:hint="eastAsia"/>
                <w:szCs w:val="21"/>
              </w:rPr>
              <w:t>月</w:t>
            </w:r>
            <w:r w:rsidR="00E04A39">
              <w:rPr>
                <w:rFonts w:ascii="Arial" w:eastAsia="宋体" w:hAnsi="宋体" w:cs="Arial" w:hint="eastAsia"/>
                <w:szCs w:val="21"/>
              </w:rPr>
              <w:t>9</w:t>
            </w:r>
            <w:r w:rsidRPr="003F1987">
              <w:rPr>
                <w:rFonts w:ascii="Arial" w:eastAsia="宋体" w:hAnsi="宋体" w:cs="Arial" w:hint="eastAsia"/>
                <w:szCs w:val="21"/>
              </w:rPr>
              <w:t>日</w:t>
            </w:r>
          </w:p>
        </w:tc>
      </w:tr>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公告依据</w:t>
            </w:r>
          </w:p>
        </w:tc>
        <w:tc>
          <w:tcPr>
            <w:tcW w:w="5999" w:type="dxa"/>
          </w:tcPr>
          <w:p w:rsidR="00B40BD3" w:rsidRPr="003F1987" w:rsidRDefault="00B40BD3" w:rsidP="00B40BD3">
            <w:pPr>
              <w:rPr>
                <w:rFonts w:ascii="Arial" w:eastAsia="宋体" w:hAnsi="Arial" w:cs="Arial"/>
                <w:szCs w:val="21"/>
              </w:rPr>
            </w:pPr>
            <w:r w:rsidRPr="00903D1C">
              <w:rPr>
                <w:rFonts w:ascii="Arial" w:eastAsia="宋体" w:hAnsi="宋体" w:cs="Arial"/>
                <w:szCs w:val="21"/>
              </w:rPr>
              <w:t>《</w:t>
            </w:r>
            <w:r w:rsidR="00A51A7A" w:rsidRPr="00903D1C">
              <w:rPr>
                <w:rFonts w:ascii="Arial" w:eastAsia="宋体" w:hAnsi="宋体" w:cs="Arial"/>
                <w:szCs w:val="21"/>
              </w:rPr>
              <w:t>博时保泽保本混合型证券投资基金</w:t>
            </w:r>
            <w:r w:rsidRPr="00903D1C">
              <w:rPr>
                <w:rFonts w:ascii="Arial" w:eastAsia="宋体" w:hAnsi="宋体" w:cs="Arial"/>
                <w:szCs w:val="21"/>
              </w:rPr>
              <w:t>基金合同》、《</w:t>
            </w:r>
            <w:r w:rsidR="00A51A7A" w:rsidRPr="00903D1C">
              <w:rPr>
                <w:rFonts w:ascii="Arial" w:eastAsia="宋体" w:hAnsi="宋体" w:cs="Arial"/>
                <w:szCs w:val="21"/>
              </w:rPr>
              <w:t>博时保泽保本混合型证券投资基金</w:t>
            </w:r>
            <w:r w:rsidRPr="00903D1C">
              <w:rPr>
                <w:rFonts w:ascii="Arial" w:eastAsia="宋体" w:hAnsi="宋体" w:cs="Arial"/>
                <w:szCs w:val="21"/>
              </w:rPr>
              <w:t>招募</w:t>
            </w:r>
            <w:r w:rsidRPr="003F1987">
              <w:rPr>
                <w:rFonts w:ascii="Arial" w:eastAsia="宋体" w:hAnsi="宋体" w:cs="Arial"/>
                <w:szCs w:val="21"/>
              </w:rPr>
              <w:t>说明书》等</w:t>
            </w:r>
          </w:p>
        </w:tc>
      </w:tr>
    </w:tbl>
    <w:p w:rsidR="0027082E" w:rsidRDefault="0027082E" w:rsidP="00FC18FF">
      <w:pPr>
        <w:pStyle w:val="Default"/>
        <w:spacing w:line="360" w:lineRule="auto"/>
        <w:ind w:firstLineChars="200" w:firstLine="422"/>
        <w:rPr>
          <w:b/>
          <w:sz w:val="21"/>
          <w:szCs w:val="21"/>
        </w:rPr>
      </w:pPr>
    </w:p>
    <w:p w:rsidR="00B40BD3" w:rsidRPr="003F1987" w:rsidRDefault="00B40BD3" w:rsidP="00FC18FF">
      <w:pPr>
        <w:pStyle w:val="Default"/>
        <w:spacing w:line="360" w:lineRule="auto"/>
        <w:ind w:firstLineChars="200" w:firstLine="422"/>
        <w:rPr>
          <w:b/>
          <w:sz w:val="21"/>
          <w:szCs w:val="21"/>
        </w:rPr>
      </w:pPr>
      <w:r w:rsidRPr="003F1987">
        <w:rPr>
          <w:rFonts w:hint="eastAsia"/>
          <w:b/>
          <w:sz w:val="21"/>
          <w:szCs w:val="21"/>
        </w:rPr>
        <w:t>二、基金合同终止事由</w:t>
      </w:r>
    </w:p>
    <w:p w:rsidR="00FC18FF" w:rsidRPr="003F1987" w:rsidRDefault="002C34CC" w:rsidP="00FC18FF">
      <w:pPr>
        <w:pStyle w:val="Default"/>
        <w:spacing w:line="360" w:lineRule="auto"/>
        <w:ind w:firstLineChars="200" w:firstLine="420"/>
        <w:rPr>
          <w:sz w:val="21"/>
          <w:szCs w:val="21"/>
        </w:rPr>
      </w:pPr>
      <w:r w:rsidRPr="003F1987">
        <w:rPr>
          <w:rFonts w:hint="eastAsia"/>
          <w:sz w:val="21"/>
          <w:szCs w:val="21"/>
        </w:rPr>
        <w:t>本基金为保本基金，保本周期为</w:t>
      </w:r>
      <w:r w:rsidR="00B72419" w:rsidRPr="003F1987">
        <w:rPr>
          <w:rFonts w:hint="eastAsia"/>
          <w:sz w:val="21"/>
          <w:szCs w:val="21"/>
        </w:rPr>
        <w:t>两年</w:t>
      </w:r>
      <w:r w:rsidR="00F5137A" w:rsidRPr="003F1987">
        <w:rPr>
          <w:rFonts w:hint="eastAsia"/>
          <w:sz w:val="21"/>
          <w:szCs w:val="21"/>
        </w:rPr>
        <w:t>，</w:t>
      </w:r>
      <w:r w:rsidR="00FC18FF" w:rsidRPr="003F1987">
        <w:rPr>
          <w:rFonts w:hint="eastAsia"/>
          <w:sz w:val="21"/>
          <w:szCs w:val="21"/>
        </w:rPr>
        <w:t>根据《中华人民共和国证券投资基金法》、《公开募集证券投资基金运作管理办法》</w:t>
      </w:r>
      <w:r w:rsidR="00E20152" w:rsidRPr="003F1987">
        <w:rPr>
          <w:rFonts w:hint="eastAsia"/>
          <w:sz w:val="21"/>
          <w:szCs w:val="21"/>
        </w:rPr>
        <w:t>、</w:t>
      </w:r>
      <w:r w:rsidR="00FC18FF" w:rsidRPr="003F1987">
        <w:rPr>
          <w:rFonts w:hint="eastAsia"/>
          <w:sz w:val="21"/>
          <w:szCs w:val="21"/>
        </w:rPr>
        <w:t>《</w:t>
      </w:r>
      <w:r w:rsidR="00A51A7A" w:rsidRPr="001A2C84">
        <w:rPr>
          <w:rFonts w:hint="eastAsia"/>
          <w:sz w:val="21"/>
          <w:szCs w:val="21"/>
        </w:rPr>
        <w:t>博时保泽保本混合型证券投资基金</w:t>
      </w:r>
      <w:r w:rsidR="00FC18FF" w:rsidRPr="003F1987">
        <w:rPr>
          <w:rFonts w:hint="eastAsia"/>
          <w:sz w:val="21"/>
          <w:szCs w:val="21"/>
        </w:rPr>
        <w:t>基金合同》（以下简称“《基金合同》”）及监管机构的相关规定的约定，</w:t>
      </w:r>
      <w:r w:rsidR="00E20152" w:rsidRPr="003F1987">
        <w:rPr>
          <w:rFonts w:hint="eastAsia"/>
          <w:sz w:val="21"/>
          <w:szCs w:val="21"/>
        </w:rPr>
        <w:t>如保本周期到期后，本基金未能符合保本基金存续条件，或不符合法律法规和基金合同对基金的存续要求，则本基金将根据</w:t>
      </w:r>
      <w:r w:rsidR="00D25762" w:rsidRPr="003F1987">
        <w:rPr>
          <w:rFonts w:hint="eastAsia"/>
          <w:sz w:val="21"/>
          <w:szCs w:val="21"/>
        </w:rPr>
        <w:t>《基金合同》</w:t>
      </w:r>
      <w:r w:rsidR="00E20152" w:rsidRPr="003F1987">
        <w:rPr>
          <w:rFonts w:hint="eastAsia"/>
          <w:sz w:val="21"/>
          <w:szCs w:val="21"/>
        </w:rPr>
        <w:t>的规定进入清算程序并终止</w:t>
      </w:r>
      <w:r w:rsidR="00FC18FF" w:rsidRPr="003F1987">
        <w:rPr>
          <w:rFonts w:hint="eastAsia"/>
          <w:sz w:val="21"/>
          <w:szCs w:val="21"/>
        </w:rPr>
        <w:t>。</w:t>
      </w:r>
      <w:bookmarkStart w:id="0" w:name="_GoBack"/>
      <w:bookmarkEnd w:id="0"/>
    </w:p>
    <w:p w:rsidR="0031499C" w:rsidRPr="003F1987" w:rsidRDefault="00FC18FF" w:rsidP="0031499C">
      <w:pPr>
        <w:autoSpaceDE w:val="0"/>
        <w:autoSpaceDN w:val="0"/>
        <w:adjustRightInd w:val="0"/>
        <w:spacing w:line="360" w:lineRule="auto"/>
        <w:ind w:firstLine="480"/>
        <w:jc w:val="left"/>
        <w:rPr>
          <w:b/>
          <w:sz w:val="24"/>
          <w:szCs w:val="24"/>
        </w:rPr>
      </w:pPr>
      <w:r w:rsidRPr="003F1987">
        <w:rPr>
          <w:rFonts w:hint="eastAsia"/>
          <w:szCs w:val="21"/>
        </w:rPr>
        <w:t>根据</w:t>
      </w:r>
      <w:r w:rsidRPr="003F1987">
        <w:rPr>
          <w:rFonts w:hint="eastAsia"/>
          <w:szCs w:val="21"/>
        </w:rPr>
        <w:t>2017</w:t>
      </w:r>
      <w:r w:rsidRPr="003F1987">
        <w:rPr>
          <w:rFonts w:hint="eastAsia"/>
          <w:szCs w:val="21"/>
        </w:rPr>
        <w:t>年</w:t>
      </w:r>
      <w:r w:rsidRPr="003F1987">
        <w:rPr>
          <w:rFonts w:hint="eastAsia"/>
          <w:szCs w:val="21"/>
        </w:rPr>
        <w:t>1</w:t>
      </w:r>
      <w:r w:rsidRPr="003F1987">
        <w:rPr>
          <w:rFonts w:hint="eastAsia"/>
          <w:szCs w:val="21"/>
        </w:rPr>
        <w:t>月</w:t>
      </w:r>
      <w:r w:rsidRPr="003F1987">
        <w:rPr>
          <w:rFonts w:hint="eastAsia"/>
          <w:szCs w:val="21"/>
        </w:rPr>
        <w:t>24</w:t>
      </w:r>
      <w:r w:rsidRPr="003F1987">
        <w:rPr>
          <w:rFonts w:hint="eastAsia"/>
          <w:szCs w:val="21"/>
        </w:rPr>
        <w:t>日</w:t>
      </w:r>
      <w:r w:rsidR="00526DB9" w:rsidRPr="003F1987">
        <w:rPr>
          <w:rFonts w:hint="eastAsia"/>
          <w:szCs w:val="21"/>
        </w:rPr>
        <w:t>中国</w:t>
      </w:r>
      <w:r w:rsidRPr="003F1987">
        <w:rPr>
          <w:rFonts w:hint="eastAsia"/>
          <w:szCs w:val="21"/>
        </w:rPr>
        <w:t>证监会发布的《关于避险策略基金的指导意见》（简称“《意见》”），现有保本基金在保本周期到期后若不能变更注册为避险策略基金，均需转型为其他类型基金或清盘</w:t>
      </w:r>
      <w:r w:rsidR="0031499C" w:rsidRPr="003F1987">
        <w:rPr>
          <w:rFonts w:hint="eastAsia"/>
          <w:szCs w:val="21"/>
        </w:rPr>
        <w:t>。</w:t>
      </w:r>
      <w:proofErr w:type="gramStart"/>
      <w:r w:rsidR="00526DB9" w:rsidRPr="003F1987">
        <w:rPr>
          <w:rFonts w:hint="eastAsia"/>
          <w:szCs w:val="21"/>
        </w:rPr>
        <w:t>鉴于</w:t>
      </w:r>
      <w:r w:rsidR="0031499C" w:rsidRPr="003F1987">
        <w:rPr>
          <w:rFonts w:hint="eastAsia"/>
          <w:szCs w:val="21"/>
        </w:rPr>
        <w:t>本</w:t>
      </w:r>
      <w:proofErr w:type="gramEnd"/>
      <w:r w:rsidR="0031499C" w:rsidRPr="003F1987">
        <w:rPr>
          <w:rFonts w:hint="eastAsia"/>
          <w:szCs w:val="21"/>
        </w:rPr>
        <w:t>基金</w:t>
      </w:r>
      <w:r w:rsidR="00526DB9" w:rsidRPr="003F1987">
        <w:rPr>
          <w:rFonts w:hint="eastAsia"/>
          <w:szCs w:val="21"/>
        </w:rPr>
        <w:t>不再符合保本基金的存续条件，</w:t>
      </w:r>
      <w:r w:rsidR="0031499C" w:rsidRPr="003F1987">
        <w:rPr>
          <w:rFonts w:hint="eastAsia"/>
          <w:szCs w:val="21"/>
        </w:rPr>
        <w:t>在</w:t>
      </w:r>
      <w:r w:rsidR="00526DB9" w:rsidRPr="003F1987">
        <w:rPr>
          <w:rFonts w:hint="eastAsia"/>
          <w:szCs w:val="21"/>
        </w:rPr>
        <w:t>第一个</w:t>
      </w:r>
      <w:r w:rsidR="0031499C" w:rsidRPr="003F1987">
        <w:rPr>
          <w:rFonts w:hint="eastAsia"/>
          <w:szCs w:val="21"/>
        </w:rPr>
        <w:t>保本周期</w:t>
      </w:r>
      <w:r w:rsidR="00526DB9" w:rsidRPr="003F1987">
        <w:rPr>
          <w:rFonts w:hint="eastAsia"/>
          <w:szCs w:val="21"/>
        </w:rPr>
        <w:t>到期前亦</w:t>
      </w:r>
      <w:r w:rsidR="0031499C" w:rsidRPr="003F1987">
        <w:rPr>
          <w:rFonts w:hint="eastAsia"/>
          <w:szCs w:val="21"/>
        </w:rPr>
        <w:t>无法完成变更注册（变更为避险策略基金或其他类型基金）</w:t>
      </w:r>
      <w:r w:rsidR="002A516C" w:rsidRPr="003F1987">
        <w:rPr>
          <w:rFonts w:hint="eastAsia"/>
          <w:szCs w:val="21"/>
        </w:rPr>
        <w:t>及召集基金份额持有人大会事项</w:t>
      </w:r>
      <w:r w:rsidR="0031499C" w:rsidRPr="003F1987">
        <w:rPr>
          <w:rFonts w:hint="eastAsia"/>
          <w:szCs w:val="21"/>
        </w:rPr>
        <w:t>，</w:t>
      </w:r>
      <w:r w:rsidR="00681BDD" w:rsidRPr="003F1987">
        <w:rPr>
          <w:rFonts w:hint="eastAsia"/>
          <w:szCs w:val="21"/>
        </w:rPr>
        <w:t>因此，在</w:t>
      </w:r>
      <w:r w:rsidR="002A516C" w:rsidRPr="003F1987">
        <w:rPr>
          <w:rFonts w:hint="eastAsia"/>
          <w:szCs w:val="21"/>
        </w:rPr>
        <w:t>第一个</w:t>
      </w:r>
      <w:r w:rsidR="0031499C" w:rsidRPr="003F1987">
        <w:rPr>
          <w:rFonts w:hint="eastAsia"/>
          <w:szCs w:val="21"/>
        </w:rPr>
        <w:t>保本周期到期后</w:t>
      </w:r>
      <w:r w:rsidR="002A516C" w:rsidRPr="003F1987">
        <w:rPr>
          <w:rFonts w:hint="eastAsia"/>
          <w:szCs w:val="21"/>
        </w:rPr>
        <w:t>，</w:t>
      </w:r>
      <w:r w:rsidR="00C94F96" w:rsidRPr="003F1987">
        <w:rPr>
          <w:rFonts w:hint="eastAsia"/>
          <w:szCs w:val="21"/>
        </w:rPr>
        <w:t>本基金</w:t>
      </w:r>
      <w:r w:rsidR="002A516C" w:rsidRPr="003F1987">
        <w:rPr>
          <w:rFonts w:hint="eastAsia"/>
          <w:szCs w:val="21"/>
        </w:rPr>
        <w:t>将</w:t>
      </w:r>
      <w:r w:rsidR="00952BB9" w:rsidRPr="003F1987">
        <w:rPr>
          <w:rFonts w:hint="eastAsia"/>
          <w:szCs w:val="21"/>
        </w:rPr>
        <w:t>按照</w:t>
      </w:r>
      <w:r w:rsidR="002A516C" w:rsidRPr="003F1987">
        <w:rPr>
          <w:rFonts w:hint="eastAsia"/>
          <w:szCs w:val="21"/>
        </w:rPr>
        <w:t>《关于避险策略基金的指导意见》</w:t>
      </w:r>
      <w:r w:rsidR="00952BB9" w:rsidRPr="003F1987">
        <w:rPr>
          <w:rFonts w:hint="eastAsia"/>
          <w:szCs w:val="21"/>
        </w:rPr>
        <w:t>的要求并</w:t>
      </w:r>
      <w:r w:rsidR="00952BB9" w:rsidRPr="003F1987">
        <w:rPr>
          <w:rFonts w:hint="eastAsia"/>
          <w:szCs w:val="21"/>
        </w:rPr>
        <w:lastRenderedPageBreak/>
        <w:t>根据</w:t>
      </w:r>
      <w:r w:rsidR="002A516C" w:rsidRPr="003F1987">
        <w:rPr>
          <w:rFonts w:hint="eastAsia"/>
          <w:szCs w:val="21"/>
        </w:rPr>
        <w:t>《基金合同》的</w:t>
      </w:r>
      <w:r w:rsidR="00952BB9" w:rsidRPr="003F1987">
        <w:rPr>
          <w:rFonts w:hint="eastAsia"/>
          <w:szCs w:val="21"/>
        </w:rPr>
        <w:t>约定</w:t>
      </w:r>
      <w:r w:rsidR="0031499C" w:rsidRPr="003F1987">
        <w:rPr>
          <w:rFonts w:hint="eastAsia"/>
          <w:szCs w:val="21"/>
        </w:rPr>
        <w:t>进入清算程序并终止。</w:t>
      </w:r>
    </w:p>
    <w:p w:rsidR="00BC0B43" w:rsidRPr="003F1987" w:rsidRDefault="00BC0B43" w:rsidP="00DD18D1">
      <w:pPr>
        <w:pStyle w:val="Default"/>
        <w:spacing w:line="360" w:lineRule="auto"/>
        <w:ind w:firstLineChars="200" w:firstLine="422"/>
        <w:jc w:val="both"/>
        <w:rPr>
          <w:rFonts w:hAnsi="Calibri"/>
          <w:b/>
          <w:sz w:val="21"/>
          <w:szCs w:val="21"/>
        </w:rPr>
      </w:pPr>
    </w:p>
    <w:p w:rsidR="005335B5" w:rsidRPr="003F1987" w:rsidRDefault="005335B5" w:rsidP="00E27E63">
      <w:pPr>
        <w:pStyle w:val="Default"/>
        <w:spacing w:line="360" w:lineRule="auto"/>
        <w:ind w:firstLineChars="200" w:firstLine="422"/>
        <w:rPr>
          <w:rFonts w:hAnsi="Calibri"/>
          <w:b/>
          <w:sz w:val="21"/>
          <w:szCs w:val="21"/>
        </w:rPr>
      </w:pPr>
      <w:r w:rsidRPr="003F1987">
        <w:rPr>
          <w:rFonts w:hAnsi="Calibri" w:hint="eastAsia"/>
          <w:b/>
          <w:sz w:val="21"/>
          <w:szCs w:val="21"/>
        </w:rPr>
        <w:t>三、</w:t>
      </w:r>
      <w:r w:rsidR="00E27E63" w:rsidRPr="003F1987">
        <w:rPr>
          <w:rFonts w:hAnsi="Calibri" w:hint="eastAsia"/>
          <w:b/>
          <w:sz w:val="21"/>
          <w:szCs w:val="21"/>
        </w:rPr>
        <w:t>保本周期到期</w:t>
      </w:r>
      <w:r w:rsidR="00870A62" w:rsidRPr="003F1987">
        <w:rPr>
          <w:rFonts w:hAnsi="Calibri" w:hint="eastAsia"/>
          <w:b/>
          <w:sz w:val="21"/>
          <w:szCs w:val="21"/>
        </w:rPr>
        <w:t>后</w:t>
      </w:r>
      <w:r w:rsidR="00E27E63" w:rsidRPr="003F1987">
        <w:rPr>
          <w:rFonts w:hAnsi="Calibri" w:hint="eastAsia"/>
          <w:b/>
          <w:sz w:val="21"/>
          <w:szCs w:val="21"/>
        </w:rPr>
        <w:t>的安排</w:t>
      </w:r>
    </w:p>
    <w:p w:rsidR="00E27E63" w:rsidRPr="003F1987" w:rsidRDefault="00E27E63" w:rsidP="00B11656">
      <w:pPr>
        <w:pStyle w:val="Default"/>
        <w:spacing w:line="360" w:lineRule="auto"/>
        <w:ind w:firstLineChars="200" w:firstLine="420"/>
        <w:jc w:val="both"/>
        <w:rPr>
          <w:sz w:val="21"/>
          <w:szCs w:val="21"/>
        </w:rPr>
      </w:pPr>
      <w:r w:rsidRPr="003F1987">
        <w:rPr>
          <w:rFonts w:hint="eastAsia"/>
          <w:sz w:val="21"/>
          <w:szCs w:val="21"/>
        </w:rPr>
        <w:t>（一）保本周期到期</w:t>
      </w:r>
      <w:r w:rsidR="001E72B1" w:rsidRPr="003F1987">
        <w:rPr>
          <w:rFonts w:hint="eastAsia"/>
          <w:sz w:val="21"/>
          <w:szCs w:val="21"/>
        </w:rPr>
        <w:t>后</w:t>
      </w:r>
      <w:r w:rsidRPr="003F1987">
        <w:rPr>
          <w:rFonts w:hint="eastAsia"/>
          <w:sz w:val="21"/>
          <w:szCs w:val="21"/>
        </w:rPr>
        <w:t>的赎回安排</w:t>
      </w:r>
      <w:r w:rsidRPr="003F1987">
        <w:rPr>
          <w:sz w:val="21"/>
          <w:szCs w:val="21"/>
        </w:rPr>
        <w:t xml:space="preserve"> </w:t>
      </w:r>
    </w:p>
    <w:p w:rsidR="00B217A4" w:rsidRPr="00B217A4" w:rsidRDefault="00EF08DE" w:rsidP="00B217A4">
      <w:pPr>
        <w:pStyle w:val="Default"/>
        <w:spacing w:line="360" w:lineRule="auto"/>
        <w:ind w:firstLineChars="200" w:firstLine="420"/>
        <w:rPr>
          <w:sz w:val="21"/>
          <w:szCs w:val="21"/>
        </w:rPr>
      </w:pPr>
      <w:r w:rsidRPr="00E70606">
        <w:rPr>
          <w:rFonts w:hint="eastAsia"/>
          <w:sz w:val="21"/>
          <w:szCs w:val="21"/>
        </w:rPr>
        <w:t>1、</w:t>
      </w:r>
      <w:r w:rsidR="00E27E63" w:rsidRPr="00E70606">
        <w:rPr>
          <w:rFonts w:hint="eastAsia"/>
          <w:sz w:val="21"/>
          <w:szCs w:val="21"/>
        </w:rPr>
        <w:t>本基金保本周期为两年，</w:t>
      </w:r>
      <w:r w:rsidR="00B217A4" w:rsidRPr="00B217A4">
        <w:rPr>
          <w:rFonts w:hint="eastAsia"/>
          <w:sz w:val="21"/>
          <w:szCs w:val="21"/>
        </w:rPr>
        <w:t>本基金第一个保本周期到期日为2018年</w:t>
      </w:r>
      <w:r w:rsidR="00B217A4">
        <w:rPr>
          <w:rFonts w:hint="eastAsia"/>
          <w:sz w:val="21"/>
          <w:szCs w:val="21"/>
        </w:rPr>
        <w:t>4</w:t>
      </w:r>
      <w:r w:rsidR="00B217A4" w:rsidRPr="00B217A4">
        <w:rPr>
          <w:rFonts w:hint="eastAsia"/>
          <w:sz w:val="21"/>
          <w:szCs w:val="21"/>
        </w:rPr>
        <w:t>月</w:t>
      </w:r>
      <w:r w:rsidR="00B217A4">
        <w:rPr>
          <w:rFonts w:hint="eastAsia"/>
          <w:sz w:val="21"/>
          <w:szCs w:val="21"/>
        </w:rPr>
        <w:t>9</w:t>
      </w:r>
      <w:r w:rsidR="00B217A4" w:rsidRPr="00B217A4">
        <w:rPr>
          <w:rFonts w:hint="eastAsia"/>
          <w:sz w:val="21"/>
          <w:szCs w:val="21"/>
        </w:rPr>
        <w:t>日，基金份额持有人可在该日赎回或转换转出本</w:t>
      </w:r>
      <w:proofErr w:type="gramStart"/>
      <w:r w:rsidR="00B217A4" w:rsidRPr="00B217A4">
        <w:rPr>
          <w:rFonts w:hint="eastAsia"/>
          <w:sz w:val="21"/>
          <w:szCs w:val="21"/>
        </w:rPr>
        <w:t>基金基金</w:t>
      </w:r>
      <w:proofErr w:type="gramEnd"/>
      <w:r w:rsidR="00B217A4" w:rsidRPr="00B217A4">
        <w:rPr>
          <w:rFonts w:hint="eastAsia"/>
          <w:sz w:val="21"/>
          <w:szCs w:val="21"/>
        </w:rPr>
        <w:t>份额，并适用保本条款。2018年</w:t>
      </w:r>
      <w:r w:rsidR="00B217A4">
        <w:rPr>
          <w:rFonts w:hint="eastAsia"/>
          <w:sz w:val="21"/>
          <w:szCs w:val="21"/>
        </w:rPr>
        <w:t>4</w:t>
      </w:r>
      <w:r w:rsidR="00B217A4" w:rsidRPr="00B217A4">
        <w:rPr>
          <w:rFonts w:hint="eastAsia"/>
          <w:sz w:val="21"/>
          <w:szCs w:val="21"/>
        </w:rPr>
        <w:t>月</w:t>
      </w:r>
      <w:r w:rsidR="00B217A4">
        <w:rPr>
          <w:rFonts w:hint="eastAsia"/>
          <w:sz w:val="21"/>
          <w:szCs w:val="21"/>
        </w:rPr>
        <w:t>9</w:t>
      </w:r>
      <w:r w:rsidR="00B217A4" w:rsidRPr="00B217A4">
        <w:rPr>
          <w:rFonts w:hint="eastAsia"/>
          <w:sz w:val="21"/>
          <w:szCs w:val="21"/>
        </w:rPr>
        <w:t>日未赎回或转换转出的基金份额，将全部进入清算程序。</w:t>
      </w:r>
    </w:p>
    <w:p w:rsidR="0071284A" w:rsidRPr="004A136D" w:rsidRDefault="004A136D" w:rsidP="0071284A">
      <w:pPr>
        <w:adjustRightInd w:val="0"/>
        <w:snapToGrid w:val="0"/>
        <w:spacing w:line="360" w:lineRule="auto"/>
        <w:ind w:firstLineChars="200" w:firstLine="420"/>
        <w:rPr>
          <w:rFonts w:ascii="宋体" w:eastAsia="宋体" w:cs="宋体"/>
          <w:color w:val="000000"/>
          <w:kern w:val="0"/>
          <w:szCs w:val="21"/>
        </w:rPr>
      </w:pPr>
      <w:r>
        <w:rPr>
          <w:rFonts w:ascii="宋体" w:eastAsia="宋体" w:cs="宋体" w:hint="eastAsia"/>
          <w:color w:val="000000"/>
          <w:kern w:val="0"/>
          <w:szCs w:val="21"/>
        </w:rPr>
        <w:t>2、</w:t>
      </w:r>
      <w:r w:rsidRPr="004A136D">
        <w:rPr>
          <w:rFonts w:ascii="宋体" w:eastAsia="宋体" w:cs="宋体" w:hint="eastAsia"/>
          <w:color w:val="000000"/>
          <w:kern w:val="0"/>
          <w:szCs w:val="21"/>
        </w:rPr>
        <w:t>保本周期到</w:t>
      </w:r>
      <w:r w:rsidR="0027082E">
        <w:rPr>
          <w:rFonts w:ascii="宋体" w:eastAsia="宋体" w:cs="宋体" w:hint="eastAsia"/>
          <w:color w:val="000000"/>
          <w:kern w:val="0"/>
          <w:szCs w:val="21"/>
        </w:rPr>
        <w:t>期日</w:t>
      </w:r>
      <w:r w:rsidRPr="004A136D">
        <w:rPr>
          <w:rFonts w:ascii="宋体" w:eastAsia="宋体" w:cs="宋体" w:hint="eastAsia"/>
          <w:color w:val="000000"/>
          <w:kern w:val="0"/>
          <w:szCs w:val="21"/>
        </w:rPr>
        <w:t>的赎回费用</w:t>
      </w:r>
    </w:p>
    <w:p w:rsidR="00264CB5" w:rsidRDefault="0071284A" w:rsidP="00237F9B">
      <w:pPr>
        <w:adjustRightInd w:val="0"/>
        <w:snapToGrid w:val="0"/>
        <w:spacing w:line="360" w:lineRule="auto"/>
        <w:ind w:firstLineChars="200" w:firstLine="420"/>
        <w:rPr>
          <w:rFonts w:ascii="宋体" w:eastAsia="宋体" w:cs="宋体"/>
          <w:color w:val="000000"/>
          <w:kern w:val="0"/>
          <w:szCs w:val="21"/>
        </w:rPr>
      </w:pPr>
      <w:r w:rsidRPr="0071284A">
        <w:rPr>
          <w:rFonts w:ascii="宋体" w:eastAsia="宋体" w:cs="宋体" w:hint="eastAsia"/>
          <w:color w:val="000000"/>
          <w:kern w:val="0"/>
          <w:szCs w:val="21"/>
        </w:rPr>
        <w:t>首个保本周期认购并持有到期的基金份额，在首个保本周期到期日赎回，不收取赎回费</w:t>
      </w:r>
      <w:r w:rsidR="004A136D" w:rsidRPr="004A136D">
        <w:rPr>
          <w:rFonts w:ascii="宋体" w:eastAsia="宋体" w:cs="宋体" w:hint="eastAsia"/>
          <w:color w:val="000000"/>
          <w:kern w:val="0"/>
          <w:szCs w:val="21"/>
        </w:rPr>
        <w:t>；对于持有时间不满一个保本周期的基金份额持有人</w:t>
      </w:r>
      <w:r w:rsidR="005E14E7">
        <w:rPr>
          <w:rFonts w:ascii="宋体" w:eastAsia="宋体" w:cs="宋体" w:hint="eastAsia"/>
          <w:color w:val="000000"/>
          <w:kern w:val="0"/>
          <w:szCs w:val="21"/>
        </w:rPr>
        <w:t>，</w:t>
      </w:r>
      <w:r w:rsidR="005E14E7" w:rsidRPr="005E14E7">
        <w:rPr>
          <w:rFonts w:ascii="宋体" w:eastAsia="宋体" w:cs="宋体" w:hint="eastAsia"/>
          <w:color w:val="000000"/>
          <w:kern w:val="0"/>
          <w:szCs w:val="21"/>
        </w:rPr>
        <w:t>本基金的A类基金份额、C类基金份额的赎回费率按基金份额持有期限递减，费率如下：</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01"/>
        <w:gridCol w:w="1701"/>
      </w:tblGrid>
      <w:tr w:rsidR="00264CB5" w:rsidRPr="00557CBA" w:rsidTr="000759B8">
        <w:trPr>
          <w:trHeight w:val="113"/>
          <w:jc w:val="center"/>
        </w:trPr>
        <w:tc>
          <w:tcPr>
            <w:tcW w:w="2835" w:type="dxa"/>
            <w:vAlign w:val="center"/>
          </w:tcPr>
          <w:p w:rsidR="00264CB5" w:rsidRPr="00557CBA" w:rsidRDefault="00264CB5" w:rsidP="000759B8">
            <w:pPr>
              <w:jc w:val="center"/>
              <w:rPr>
                <w:rFonts w:cs="Arial"/>
                <w:color w:val="000000"/>
                <w:szCs w:val="21"/>
              </w:rPr>
            </w:pPr>
            <w:r w:rsidRPr="00557CBA">
              <w:rPr>
                <w:rFonts w:hAnsi="宋体" w:cs="Arial"/>
                <w:color w:val="000000"/>
                <w:szCs w:val="21"/>
              </w:rPr>
              <w:t>持有基金份额期限</w:t>
            </w:r>
            <w:r w:rsidRPr="00557CBA">
              <w:rPr>
                <w:rFonts w:cs="Arial"/>
                <w:color w:val="000000"/>
                <w:szCs w:val="21"/>
              </w:rPr>
              <w:t>（</w:t>
            </w:r>
            <w:r w:rsidRPr="00557CBA">
              <w:rPr>
                <w:rFonts w:cs="Arial"/>
                <w:color w:val="000000"/>
                <w:szCs w:val="21"/>
              </w:rPr>
              <w:t>Y</w:t>
            </w:r>
            <w:r w:rsidRPr="00557CBA">
              <w:rPr>
                <w:rFonts w:cs="Arial"/>
                <w:color w:val="000000"/>
                <w:szCs w:val="21"/>
              </w:rPr>
              <w:t>）</w:t>
            </w:r>
          </w:p>
        </w:tc>
        <w:tc>
          <w:tcPr>
            <w:tcW w:w="1701" w:type="dxa"/>
            <w:vAlign w:val="center"/>
          </w:tcPr>
          <w:p w:rsidR="00264CB5" w:rsidRPr="00557CBA" w:rsidRDefault="00264CB5" w:rsidP="000759B8">
            <w:pPr>
              <w:jc w:val="center"/>
              <w:rPr>
                <w:rFonts w:hAnsi="宋体" w:cs="Arial"/>
                <w:color w:val="000000"/>
                <w:szCs w:val="21"/>
              </w:rPr>
            </w:pPr>
            <w:r w:rsidRPr="00557CBA">
              <w:rPr>
                <w:rFonts w:hAnsi="宋体" w:cs="Arial" w:hint="eastAsia"/>
                <w:color w:val="000000"/>
                <w:szCs w:val="21"/>
              </w:rPr>
              <w:t>A</w:t>
            </w:r>
            <w:r w:rsidRPr="00557CBA">
              <w:rPr>
                <w:rFonts w:hAnsi="宋体" w:cs="Arial" w:hint="eastAsia"/>
                <w:color w:val="000000"/>
                <w:szCs w:val="21"/>
              </w:rPr>
              <w:t>类基金份额</w:t>
            </w:r>
            <w:r w:rsidRPr="00557CBA">
              <w:rPr>
                <w:rFonts w:hAnsi="宋体" w:cs="Arial"/>
                <w:color w:val="000000"/>
                <w:szCs w:val="21"/>
              </w:rPr>
              <w:t>赎回费率</w:t>
            </w:r>
          </w:p>
        </w:tc>
        <w:tc>
          <w:tcPr>
            <w:tcW w:w="1701" w:type="dxa"/>
            <w:vAlign w:val="center"/>
          </w:tcPr>
          <w:p w:rsidR="00264CB5" w:rsidRPr="00557CBA" w:rsidRDefault="00264CB5" w:rsidP="000759B8">
            <w:pPr>
              <w:jc w:val="center"/>
              <w:rPr>
                <w:rFonts w:cs="Arial"/>
                <w:color w:val="000000"/>
                <w:szCs w:val="21"/>
              </w:rPr>
            </w:pPr>
            <w:r w:rsidRPr="00557CBA">
              <w:rPr>
                <w:rFonts w:hAnsi="宋体" w:cs="Arial" w:hint="eastAsia"/>
                <w:color w:val="000000"/>
                <w:szCs w:val="21"/>
              </w:rPr>
              <w:t>C</w:t>
            </w:r>
            <w:r w:rsidRPr="00557CBA">
              <w:rPr>
                <w:rFonts w:hAnsi="宋体" w:cs="Arial" w:hint="eastAsia"/>
                <w:color w:val="000000"/>
                <w:szCs w:val="21"/>
              </w:rPr>
              <w:t>类基金份额</w:t>
            </w:r>
            <w:r w:rsidRPr="00557CBA">
              <w:rPr>
                <w:rFonts w:hAnsi="宋体" w:cs="Arial"/>
                <w:color w:val="000000"/>
                <w:szCs w:val="21"/>
              </w:rPr>
              <w:t>赎回费率</w:t>
            </w:r>
          </w:p>
        </w:tc>
      </w:tr>
      <w:tr w:rsidR="00264CB5" w:rsidRPr="00557CBA" w:rsidTr="000759B8">
        <w:trPr>
          <w:trHeight w:val="113"/>
          <w:jc w:val="center"/>
        </w:trPr>
        <w:tc>
          <w:tcPr>
            <w:tcW w:w="2835" w:type="dxa"/>
            <w:vAlign w:val="center"/>
          </w:tcPr>
          <w:p w:rsidR="00264CB5" w:rsidRPr="00557CBA" w:rsidRDefault="00264CB5" w:rsidP="000759B8">
            <w:pPr>
              <w:jc w:val="center"/>
              <w:rPr>
                <w:rFonts w:cs="Arial"/>
                <w:color w:val="000000"/>
                <w:szCs w:val="21"/>
              </w:rPr>
            </w:pPr>
            <w:r w:rsidRPr="00557CBA">
              <w:rPr>
                <w:rFonts w:cs="Arial" w:hint="eastAsia"/>
                <w:color w:val="000000"/>
                <w:szCs w:val="21"/>
              </w:rPr>
              <w:t>Y</w:t>
            </w:r>
            <w:r w:rsidRPr="00557CBA">
              <w:rPr>
                <w:rFonts w:cs="Arial"/>
                <w:color w:val="000000"/>
                <w:szCs w:val="21"/>
              </w:rPr>
              <w:t>&lt;</w:t>
            </w:r>
            <w:r w:rsidRPr="00557CBA">
              <w:rPr>
                <w:rFonts w:cs="Arial" w:hint="eastAsia"/>
                <w:color w:val="000000"/>
                <w:szCs w:val="21"/>
              </w:rPr>
              <w:t>1</w:t>
            </w:r>
            <w:r w:rsidRPr="00557CBA">
              <w:rPr>
                <w:rFonts w:cs="Arial" w:hint="eastAsia"/>
                <w:color w:val="000000"/>
                <w:szCs w:val="21"/>
              </w:rPr>
              <w:t>年</w:t>
            </w:r>
          </w:p>
        </w:tc>
        <w:tc>
          <w:tcPr>
            <w:tcW w:w="1701" w:type="dxa"/>
            <w:vAlign w:val="center"/>
          </w:tcPr>
          <w:p w:rsidR="00264CB5" w:rsidRPr="00557CBA" w:rsidRDefault="00264CB5" w:rsidP="000759B8">
            <w:pPr>
              <w:jc w:val="center"/>
              <w:rPr>
                <w:rFonts w:cs="Arial"/>
                <w:color w:val="000000"/>
                <w:szCs w:val="21"/>
              </w:rPr>
            </w:pPr>
            <w:r w:rsidRPr="00557CBA">
              <w:rPr>
                <w:rFonts w:cs="Arial" w:hint="eastAsia"/>
                <w:color w:val="000000"/>
                <w:szCs w:val="21"/>
              </w:rPr>
              <w:t>2.0%</w:t>
            </w:r>
          </w:p>
        </w:tc>
        <w:tc>
          <w:tcPr>
            <w:tcW w:w="1701" w:type="dxa"/>
            <w:vAlign w:val="center"/>
          </w:tcPr>
          <w:p w:rsidR="00264CB5" w:rsidRPr="00557CBA" w:rsidRDefault="00264CB5" w:rsidP="000759B8">
            <w:pPr>
              <w:jc w:val="center"/>
              <w:rPr>
                <w:rFonts w:cs="Arial"/>
                <w:color w:val="000000"/>
                <w:szCs w:val="21"/>
              </w:rPr>
            </w:pPr>
            <w:r w:rsidRPr="00557CBA">
              <w:rPr>
                <w:rFonts w:cs="Arial" w:hint="eastAsia"/>
                <w:color w:val="000000"/>
                <w:szCs w:val="21"/>
              </w:rPr>
              <w:t>2.0%</w:t>
            </w:r>
          </w:p>
        </w:tc>
      </w:tr>
      <w:tr w:rsidR="00264CB5" w:rsidRPr="00557CBA" w:rsidTr="000759B8">
        <w:trPr>
          <w:trHeight w:val="113"/>
          <w:jc w:val="center"/>
        </w:trPr>
        <w:tc>
          <w:tcPr>
            <w:tcW w:w="2835" w:type="dxa"/>
            <w:vAlign w:val="center"/>
          </w:tcPr>
          <w:p w:rsidR="00264CB5" w:rsidRPr="00557CBA" w:rsidRDefault="00264CB5" w:rsidP="000759B8">
            <w:pPr>
              <w:jc w:val="center"/>
              <w:rPr>
                <w:rFonts w:cs="Arial"/>
                <w:color w:val="000000"/>
                <w:szCs w:val="21"/>
              </w:rPr>
            </w:pPr>
            <w:r w:rsidRPr="00557CBA">
              <w:rPr>
                <w:rFonts w:cs="Arial" w:hint="eastAsia"/>
                <w:color w:val="000000"/>
                <w:szCs w:val="21"/>
              </w:rPr>
              <w:t>1</w:t>
            </w:r>
            <w:r w:rsidRPr="00557CBA">
              <w:rPr>
                <w:rFonts w:cs="Arial" w:hint="eastAsia"/>
                <w:color w:val="000000"/>
                <w:szCs w:val="21"/>
              </w:rPr>
              <w:t>年</w:t>
            </w:r>
            <w:r w:rsidRPr="00557CBA">
              <w:rPr>
                <w:rFonts w:cs="Arial"/>
                <w:color w:val="000000"/>
                <w:szCs w:val="21"/>
              </w:rPr>
              <w:t>≤</w:t>
            </w:r>
            <w:r w:rsidRPr="00557CBA">
              <w:rPr>
                <w:rFonts w:cs="Arial" w:hint="eastAsia"/>
                <w:color w:val="000000"/>
                <w:szCs w:val="21"/>
              </w:rPr>
              <w:t>Y</w:t>
            </w:r>
            <w:r w:rsidR="009348DB">
              <w:rPr>
                <w:rFonts w:cs="Arial"/>
                <w:color w:val="000000"/>
                <w:szCs w:val="21"/>
              </w:rPr>
              <w:t>&lt;</w:t>
            </w:r>
            <w:r w:rsidRPr="00557CBA">
              <w:rPr>
                <w:rFonts w:cs="Arial" w:hint="eastAsia"/>
                <w:color w:val="000000"/>
                <w:szCs w:val="21"/>
              </w:rPr>
              <w:t>2</w:t>
            </w:r>
            <w:r w:rsidRPr="00557CBA">
              <w:rPr>
                <w:rFonts w:cs="Arial" w:hint="eastAsia"/>
                <w:color w:val="000000"/>
                <w:szCs w:val="21"/>
              </w:rPr>
              <w:t>年</w:t>
            </w:r>
          </w:p>
        </w:tc>
        <w:tc>
          <w:tcPr>
            <w:tcW w:w="1701" w:type="dxa"/>
            <w:vAlign w:val="center"/>
          </w:tcPr>
          <w:p w:rsidR="00264CB5" w:rsidRPr="00557CBA" w:rsidRDefault="00264CB5" w:rsidP="000759B8">
            <w:pPr>
              <w:jc w:val="center"/>
              <w:rPr>
                <w:rFonts w:cs="Arial"/>
                <w:color w:val="000000"/>
                <w:szCs w:val="21"/>
              </w:rPr>
            </w:pPr>
            <w:r w:rsidRPr="00557CBA">
              <w:rPr>
                <w:rFonts w:cs="Arial" w:hint="eastAsia"/>
                <w:color w:val="000000"/>
                <w:szCs w:val="21"/>
              </w:rPr>
              <w:t>1.6%</w:t>
            </w:r>
          </w:p>
        </w:tc>
        <w:tc>
          <w:tcPr>
            <w:tcW w:w="1701" w:type="dxa"/>
            <w:vAlign w:val="center"/>
          </w:tcPr>
          <w:p w:rsidR="00264CB5" w:rsidRPr="00557CBA" w:rsidRDefault="00264CB5" w:rsidP="000759B8">
            <w:pPr>
              <w:jc w:val="center"/>
              <w:rPr>
                <w:rFonts w:cs="Arial"/>
                <w:color w:val="000000"/>
                <w:szCs w:val="21"/>
              </w:rPr>
            </w:pPr>
            <w:r w:rsidRPr="00557CBA">
              <w:rPr>
                <w:rFonts w:cs="Arial" w:hint="eastAsia"/>
                <w:color w:val="000000"/>
                <w:szCs w:val="21"/>
              </w:rPr>
              <w:t>1.6%</w:t>
            </w:r>
          </w:p>
        </w:tc>
      </w:tr>
      <w:tr w:rsidR="00264CB5" w:rsidRPr="00557CBA" w:rsidTr="000759B8">
        <w:trPr>
          <w:trHeight w:val="113"/>
          <w:jc w:val="center"/>
        </w:trPr>
        <w:tc>
          <w:tcPr>
            <w:tcW w:w="2835" w:type="dxa"/>
            <w:vAlign w:val="center"/>
          </w:tcPr>
          <w:p w:rsidR="00264CB5" w:rsidRPr="00557CBA" w:rsidRDefault="00264CB5" w:rsidP="000759B8">
            <w:pPr>
              <w:jc w:val="center"/>
              <w:rPr>
                <w:rFonts w:cs="Arial"/>
                <w:color w:val="000000"/>
                <w:szCs w:val="21"/>
              </w:rPr>
            </w:pPr>
            <w:r w:rsidRPr="00557CBA">
              <w:rPr>
                <w:rFonts w:cs="Arial"/>
                <w:color w:val="000000"/>
                <w:szCs w:val="21"/>
              </w:rPr>
              <w:t>Y≥</w:t>
            </w:r>
            <w:r w:rsidRPr="00557CBA">
              <w:rPr>
                <w:rFonts w:cs="Arial" w:hint="eastAsia"/>
                <w:color w:val="000000"/>
                <w:szCs w:val="21"/>
              </w:rPr>
              <w:t>2</w:t>
            </w:r>
            <w:r w:rsidRPr="00557CBA">
              <w:rPr>
                <w:rFonts w:cs="Arial"/>
                <w:color w:val="000000"/>
                <w:szCs w:val="21"/>
              </w:rPr>
              <w:t>年</w:t>
            </w:r>
          </w:p>
        </w:tc>
        <w:tc>
          <w:tcPr>
            <w:tcW w:w="1701" w:type="dxa"/>
            <w:vAlign w:val="center"/>
          </w:tcPr>
          <w:p w:rsidR="00264CB5" w:rsidRPr="00557CBA" w:rsidRDefault="00264CB5" w:rsidP="000759B8">
            <w:pPr>
              <w:jc w:val="center"/>
              <w:rPr>
                <w:rFonts w:cs="Arial"/>
                <w:color w:val="000000"/>
                <w:szCs w:val="21"/>
              </w:rPr>
            </w:pPr>
            <w:r w:rsidRPr="00557CBA">
              <w:rPr>
                <w:rFonts w:cs="Arial"/>
                <w:color w:val="000000"/>
                <w:szCs w:val="21"/>
              </w:rPr>
              <w:t>0%</w:t>
            </w:r>
          </w:p>
        </w:tc>
        <w:tc>
          <w:tcPr>
            <w:tcW w:w="1701" w:type="dxa"/>
            <w:vAlign w:val="center"/>
          </w:tcPr>
          <w:p w:rsidR="00264CB5" w:rsidRPr="00557CBA" w:rsidRDefault="00264CB5" w:rsidP="000759B8">
            <w:pPr>
              <w:jc w:val="center"/>
              <w:rPr>
                <w:rFonts w:cs="Arial"/>
                <w:color w:val="000000"/>
                <w:szCs w:val="21"/>
              </w:rPr>
            </w:pPr>
            <w:r w:rsidRPr="00557CBA">
              <w:rPr>
                <w:rFonts w:cs="Arial"/>
                <w:color w:val="000000"/>
                <w:szCs w:val="21"/>
              </w:rPr>
              <w:t>0%</w:t>
            </w:r>
          </w:p>
        </w:tc>
      </w:tr>
    </w:tbl>
    <w:p w:rsidR="009348DB" w:rsidRPr="009348DB" w:rsidRDefault="009348DB" w:rsidP="009348DB">
      <w:pPr>
        <w:adjustRightInd w:val="0"/>
        <w:snapToGrid w:val="0"/>
        <w:spacing w:line="360" w:lineRule="auto"/>
        <w:ind w:firstLineChars="200" w:firstLine="420"/>
        <w:rPr>
          <w:rFonts w:ascii="宋体" w:eastAsia="宋体" w:cs="宋体"/>
          <w:color w:val="000000"/>
          <w:kern w:val="0"/>
          <w:szCs w:val="21"/>
        </w:rPr>
      </w:pPr>
      <w:r w:rsidRPr="009348DB">
        <w:rPr>
          <w:rFonts w:ascii="宋体" w:eastAsia="宋体" w:cs="宋体" w:hint="eastAsia"/>
          <w:color w:val="000000"/>
          <w:kern w:val="0"/>
          <w:szCs w:val="21"/>
        </w:rPr>
        <w:t>赎回费用由赎回基金份额的基金份额持有人承担，在基金份额持有人赎回基金份额时收取。对持续持有期少于30日的A类基金份额及C类基金份额投资人收取的赎回费全额计入基金财产；对持续持有期长于30日（含30日）但少于3个月的A类基金份额及C类基金份额投资人，将赎回费总额的75%计入基金财产；对持续持有期长于3个月（含3个月）但少于6个月的A类基金份额及C类基金份额投资人，将赎回费总额的50%计入基金财产；对持续持有期长于6个月（含6个月）的A类基金份额及C类基金份额投资人，将赎回费总额的25%计入基金财产。（注：1个月=30日）</w:t>
      </w:r>
    </w:p>
    <w:p w:rsidR="00E27E63" w:rsidRPr="003F1987" w:rsidRDefault="00C147D2" w:rsidP="00237F9B">
      <w:pPr>
        <w:adjustRightInd w:val="0"/>
        <w:snapToGrid w:val="0"/>
        <w:spacing w:line="360" w:lineRule="auto"/>
        <w:ind w:firstLineChars="200" w:firstLine="420"/>
        <w:rPr>
          <w:szCs w:val="21"/>
        </w:rPr>
      </w:pPr>
      <w:r w:rsidRPr="003F1987">
        <w:rPr>
          <w:rFonts w:hint="eastAsia"/>
          <w:szCs w:val="21"/>
        </w:rPr>
        <w:t>（二）保本周期到期</w:t>
      </w:r>
      <w:r w:rsidR="001E72B1" w:rsidRPr="003F1987">
        <w:rPr>
          <w:rFonts w:hint="eastAsia"/>
          <w:szCs w:val="21"/>
        </w:rPr>
        <w:t>后</w:t>
      </w:r>
      <w:r w:rsidRPr="003F1987">
        <w:rPr>
          <w:rFonts w:hint="eastAsia"/>
          <w:szCs w:val="21"/>
        </w:rPr>
        <w:t>的</w:t>
      </w:r>
      <w:r w:rsidR="00E27E63" w:rsidRPr="003F1987">
        <w:rPr>
          <w:rFonts w:hint="eastAsia"/>
          <w:szCs w:val="21"/>
        </w:rPr>
        <w:t>费用</w:t>
      </w:r>
      <w:r w:rsidR="00E27E63" w:rsidRPr="003F1987">
        <w:rPr>
          <w:szCs w:val="21"/>
        </w:rPr>
        <w:t xml:space="preserve"> </w:t>
      </w:r>
    </w:p>
    <w:p w:rsidR="001E72B1" w:rsidRPr="003F1987" w:rsidRDefault="00613B5C" w:rsidP="00613B5C">
      <w:pPr>
        <w:pStyle w:val="Default"/>
        <w:spacing w:line="360" w:lineRule="auto"/>
        <w:ind w:firstLineChars="200" w:firstLine="420"/>
        <w:rPr>
          <w:sz w:val="21"/>
          <w:szCs w:val="21"/>
        </w:rPr>
      </w:pPr>
      <w:r w:rsidRPr="003F1987">
        <w:rPr>
          <w:rFonts w:hint="eastAsia"/>
          <w:sz w:val="21"/>
          <w:szCs w:val="21"/>
        </w:rPr>
        <w:t>根据《基金合同》的约定，本基金保本周期到期日当日正常收取基金管理费、基金托管费和销售服务费</w:t>
      </w:r>
      <w:r w:rsidR="00DC18E1">
        <w:rPr>
          <w:rFonts w:hint="eastAsia"/>
          <w:sz w:val="21"/>
          <w:szCs w:val="21"/>
        </w:rPr>
        <w:t>,</w:t>
      </w:r>
      <w:r w:rsidR="00552133" w:rsidRPr="003F1987">
        <w:rPr>
          <w:rFonts w:hint="eastAsia"/>
          <w:sz w:val="21"/>
          <w:szCs w:val="21"/>
        </w:rPr>
        <w:t>保本周期到期日后不收取基金管理费、基金托管费和销售服务费。</w:t>
      </w:r>
    </w:p>
    <w:p w:rsidR="00E27E63" w:rsidRPr="003F1987" w:rsidRDefault="00E27E63" w:rsidP="00613B5C">
      <w:pPr>
        <w:pStyle w:val="Default"/>
        <w:spacing w:line="360" w:lineRule="auto"/>
        <w:ind w:firstLineChars="200" w:firstLine="420"/>
        <w:rPr>
          <w:sz w:val="21"/>
          <w:szCs w:val="21"/>
        </w:rPr>
      </w:pPr>
      <w:r w:rsidRPr="003F1987">
        <w:rPr>
          <w:rFonts w:hint="eastAsia"/>
          <w:sz w:val="21"/>
          <w:szCs w:val="21"/>
        </w:rPr>
        <w:t>（</w:t>
      </w:r>
      <w:r w:rsidR="00F636FC" w:rsidRPr="003F1987">
        <w:rPr>
          <w:rFonts w:hint="eastAsia"/>
          <w:sz w:val="21"/>
          <w:szCs w:val="21"/>
        </w:rPr>
        <w:t>三</w:t>
      </w:r>
      <w:r w:rsidRPr="003F1987">
        <w:rPr>
          <w:rFonts w:hint="eastAsia"/>
          <w:sz w:val="21"/>
          <w:szCs w:val="21"/>
        </w:rPr>
        <w:t>）赎回的处理原则</w:t>
      </w:r>
      <w:r w:rsidRPr="003F1987">
        <w:rPr>
          <w:sz w:val="21"/>
          <w:szCs w:val="21"/>
        </w:rPr>
        <w:t xml:space="preserve"> </w:t>
      </w:r>
    </w:p>
    <w:p w:rsidR="00F636FC" w:rsidRPr="003F1987" w:rsidRDefault="00F636FC" w:rsidP="00F636FC">
      <w:pPr>
        <w:pStyle w:val="Default"/>
        <w:spacing w:line="360" w:lineRule="auto"/>
        <w:ind w:firstLineChars="200" w:firstLine="420"/>
        <w:rPr>
          <w:sz w:val="21"/>
          <w:szCs w:val="21"/>
        </w:rPr>
      </w:pPr>
      <w:r w:rsidRPr="003F1987">
        <w:rPr>
          <w:rFonts w:hint="eastAsia"/>
          <w:sz w:val="21"/>
          <w:szCs w:val="21"/>
        </w:rPr>
        <w:t>1、“未知价”原则，即赎回价格以申请当日收市后计算的基金份额净值为基准进行计算；</w:t>
      </w:r>
    </w:p>
    <w:p w:rsidR="00F636FC" w:rsidRPr="003F1987" w:rsidRDefault="00F636FC" w:rsidP="00F636FC">
      <w:pPr>
        <w:pStyle w:val="Default"/>
        <w:spacing w:line="360" w:lineRule="auto"/>
        <w:ind w:firstLineChars="200" w:firstLine="420"/>
        <w:rPr>
          <w:sz w:val="21"/>
          <w:szCs w:val="21"/>
        </w:rPr>
      </w:pPr>
      <w:r w:rsidRPr="003F1987">
        <w:rPr>
          <w:rFonts w:hint="eastAsia"/>
          <w:sz w:val="21"/>
          <w:szCs w:val="21"/>
        </w:rPr>
        <w:t>2、</w:t>
      </w:r>
      <w:r w:rsidR="00386398">
        <w:rPr>
          <w:rFonts w:hint="eastAsia"/>
          <w:sz w:val="21"/>
          <w:szCs w:val="21"/>
        </w:rPr>
        <w:t>根据</w:t>
      </w:r>
      <w:r w:rsidRPr="003F1987">
        <w:rPr>
          <w:rFonts w:hint="eastAsia"/>
          <w:sz w:val="21"/>
          <w:szCs w:val="21"/>
        </w:rPr>
        <w:t>“份额赎回”</w:t>
      </w:r>
      <w:r w:rsidR="000C0D1C">
        <w:rPr>
          <w:rFonts w:hint="eastAsia"/>
          <w:sz w:val="21"/>
          <w:szCs w:val="21"/>
        </w:rPr>
        <w:t>的</w:t>
      </w:r>
      <w:r w:rsidRPr="003F1987">
        <w:rPr>
          <w:rFonts w:hint="eastAsia"/>
          <w:sz w:val="21"/>
          <w:szCs w:val="21"/>
        </w:rPr>
        <w:t>原则，即赎回以份额申请；</w:t>
      </w:r>
    </w:p>
    <w:p w:rsidR="007D5148" w:rsidRDefault="00F636FC" w:rsidP="00B217A4">
      <w:pPr>
        <w:pStyle w:val="Default"/>
        <w:spacing w:line="360" w:lineRule="auto"/>
        <w:ind w:firstLineChars="200" w:firstLine="420"/>
        <w:rPr>
          <w:sz w:val="21"/>
          <w:szCs w:val="21"/>
        </w:rPr>
      </w:pPr>
      <w:r w:rsidRPr="000C0D1C">
        <w:rPr>
          <w:rFonts w:hint="eastAsia"/>
          <w:sz w:val="21"/>
          <w:szCs w:val="21"/>
        </w:rPr>
        <w:t>3、</w:t>
      </w:r>
      <w:r w:rsidR="007D5148" w:rsidRPr="007D5148">
        <w:rPr>
          <w:rFonts w:hint="eastAsia"/>
          <w:sz w:val="21"/>
          <w:szCs w:val="21"/>
        </w:rPr>
        <w:t>当日的赎回申请可以在基金管理人规定的时间以内撤销</w:t>
      </w:r>
      <w:r w:rsidR="00B217A4" w:rsidRPr="00B217A4">
        <w:rPr>
          <w:rFonts w:hint="eastAsia"/>
          <w:sz w:val="21"/>
          <w:szCs w:val="21"/>
        </w:rPr>
        <w:t>；</w:t>
      </w:r>
    </w:p>
    <w:p w:rsidR="007D5148" w:rsidRDefault="007D5148" w:rsidP="007D5148">
      <w:pPr>
        <w:pStyle w:val="Default"/>
        <w:spacing w:line="360" w:lineRule="auto"/>
        <w:ind w:firstLineChars="200" w:firstLine="420"/>
        <w:rPr>
          <w:sz w:val="21"/>
          <w:szCs w:val="21"/>
        </w:rPr>
      </w:pPr>
      <w:r w:rsidRPr="007D5148">
        <w:rPr>
          <w:rFonts w:hint="eastAsia"/>
          <w:sz w:val="21"/>
          <w:szCs w:val="21"/>
        </w:rPr>
        <w:t>4、基金份额持有人在赎回基金份额时，基金管理人按“后进先出”的原则，即对该基金份额持有人在该销售机构托管的基金份额进行赎回处理时，认购、申购确认日期在先的基</w:t>
      </w:r>
      <w:r w:rsidRPr="007D5148">
        <w:rPr>
          <w:rFonts w:hint="eastAsia"/>
          <w:sz w:val="21"/>
          <w:szCs w:val="21"/>
        </w:rPr>
        <w:lastRenderedPageBreak/>
        <w:t>金份额后赎回，认购、申购确认日期在后的基金份额先赎回。</w:t>
      </w:r>
    </w:p>
    <w:p w:rsidR="007D5148" w:rsidRDefault="007D5148" w:rsidP="00B217A4">
      <w:pPr>
        <w:pStyle w:val="Default"/>
        <w:spacing w:line="360" w:lineRule="auto"/>
        <w:ind w:firstLineChars="200" w:firstLine="420"/>
        <w:rPr>
          <w:sz w:val="21"/>
          <w:szCs w:val="21"/>
        </w:rPr>
      </w:pPr>
      <w:r w:rsidRPr="007D5148">
        <w:rPr>
          <w:rFonts w:hint="eastAsia"/>
          <w:sz w:val="21"/>
          <w:szCs w:val="21"/>
        </w:rPr>
        <w:t>基金管理人可在法律法规允许的情况下，对上述原则进行调整。基金管理人必须在新规则开始实施前依照《信息披露办法》的有关规定在指定媒介上公告。</w:t>
      </w:r>
    </w:p>
    <w:p w:rsidR="00E27E63" w:rsidRPr="003F1987" w:rsidRDefault="00E27E63" w:rsidP="00B217A4">
      <w:pPr>
        <w:pStyle w:val="Default"/>
        <w:spacing w:line="360" w:lineRule="auto"/>
        <w:ind w:firstLineChars="200" w:firstLine="420"/>
        <w:rPr>
          <w:sz w:val="21"/>
          <w:szCs w:val="21"/>
        </w:rPr>
      </w:pPr>
      <w:r w:rsidRPr="003F1987">
        <w:rPr>
          <w:rFonts w:hint="eastAsia"/>
          <w:sz w:val="21"/>
          <w:szCs w:val="21"/>
        </w:rPr>
        <w:t>（</w:t>
      </w:r>
      <w:r w:rsidR="00453A6F" w:rsidRPr="003F1987">
        <w:rPr>
          <w:rFonts w:hint="eastAsia"/>
          <w:sz w:val="21"/>
          <w:szCs w:val="21"/>
        </w:rPr>
        <w:t>四</w:t>
      </w:r>
      <w:r w:rsidRPr="003F1987">
        <w:rPr>
          <w:rFonts w:hint="eastAsia"/>
          <w:sz w:val="21"/>
          <w:szCs w:val="21"/>
        </w:rPr>
        <w:t>）第一个保本周期到期的保本条款</w:t>
      </w:r>
    </w:p>
    <w:p w:rsidR="00220155" w:rsidRPr="003F1987" w:rsidRDefault="00612551" w:rsidP="00612551">
      <w:pPr>
        <w:pStyle w:val="Default"/>
        <w:spacing w:line="360" w:lineRule="auto"/>
        <w:ind w:firstLineChars="200" w:firstLine="420"/>
        <w:rPr>
          <w:rFonts w:hAnsi="Calibri"/>
          <w:b/>
          <w:sz w:val="21"/>
          <w:szCs w:val="21"/>
        </w:rPr>
      </w:pPr>
      <w:r w:rsidRPr="00612551">
        <w:rPr>
          <w:rFonts w:hint="eastAsia"/>
          <w:sz w:val="21"/>
          <w:szCs w:val="21"/>
        </w:rPr>
        <w:t>在第一个保本周期到期日，如基金份额持有人认购并持有到期的基金份额的可赎回金额加上其认购并持有到期的基金份额的累计分红款项之和低于其认购保本金额，基金管理人、担保人或保本义务人应补足该差额（该差额即为保本差额），并在保本周期到期日后二十个工作日内（含第二十个工作日）将该差额支付给基金份额持有人</w:t>
      </w:r>
      <w:r>
        <w:rPr>
          <w:rFonts w:hint="eastAsia"/>
          <w:sz w:val="21"/>
          <w:szCs w:val="21"/>
        </w:rPr>
        <w:t>。</w:t>
      </w:r>
    </w:p>
    <w:p w:rsidR="00D45531" w:rsidRPr="003F1987" w:rsidRDefault="00D45531" w:rsidP="00D45531">
      <w:pPr>
        <w:pStyle w:val="Default"/>
        <w:spacing w:line="360" w:lineRule="auto"/>
        <w:ind w:firstLineChars="200" w:firstLine="422"/>
        <w:rPr>
          <w:rFonts w:hAnsi="Calibri"/>
          <w:b/>
          <w:sz w:val="21"/>
          <w:szCs w:val="21"/>
        </w:rPr>
      </w:pPr>
      <w:r w:rsidRPr="003F1987">
        <w:rPr>
          <w:rFonts w:hAnsi="Calibri" w:hint="eastAsia"/>
          <w:b/>
          <w:sz w:val="21"/>
          <w:szCs w:val="21"/>
        </w:rPr>
        <w:t>四、基金财产清算</w:t>
      </w:r>
    </w:p>
    <w:p w:rsidR="00C147D2" w:rsidRPr="003F1987" w:rsidRDefault="00C147D2" w:rsidP="00C147D2">
      <w:pPr>
        <w:adjustRightInd w:val="0"/>
        <w:snapToGrid w:val="0"/>
        <w:spacing w:line="360" w:lineRule="auto"/>
        <w:ind w:firstLineChars="200" w:firstLine="420"/>
        <w:rPr>
          <w:rFonts w:ascii="Arial" w:eastAsia="宋体" w:hAnsi="Arial" w:cs="Times New Roman"/>
          <w:szCs w:val="24"/>
        </w:rPr>
      </w:pPr>
      <w:r w:rsidRPr="003F1987">
        <w:rPr>
          <w:rFonts w:ascii="Arial" w:eastAsia="宋体" w:hAnsi="Arial" w:cs="Times New Roman" w:hint="eastAsia"/>
          <w:szCs w:val="24"/>
        </w:rPr>
        <w:t>（一）基金财产清算</w:t>
      </w:r>
      <w:r w:rsidR="002E798D" w:rsidRPr="003F1987">
        <w:rPr>
          <w:rFonts w:ascii="Arial" w:eastAsia="宋体" w:hAnsi="Arial" w:cs="Times New Roman" w:hint="eastAsia"/>
          <w:szCs w:val="24"/>
        </w:rPr>
        <w:t>安排</w:t>
      </w:r>
    </w:p>
    <w:p w:rsidR="0008743A" w:rsidRPr="003F1987" w:rsidRDefault="0008743A" w:rsidP="00C147D2">
      <w:pPr>
        <w:adjustRightInd w:val="0"/>
        <w:snapToGrid w:val="0"/>
        <w:spacing w:line="360" w:lineRule="auto"/>
        <w:ind w:firstLineChars="200" w:firstLine="420"/>
        <w:rPr>
          <w:rFonts w:ascii="Arial" w:eastAsia="宋体" w:hAnsi="Arial" w:cs="Times New Roman"/>
          <w:szCs w:val="24"/>
        </w:rPr>
      </w:pPr>
      <w:r w:rsidRPr="003F1987">
        <w:rPr>
          <w:rFonts w:ascii="Arial" w:eastAsia="宋体" w:hAnsi="Arial" w:cs="Times New Roman" w:hint="eastAsia"/>
          <w:szCs w:val="24"/>
        </w:rPr>
        <w:t>1</w:t>
      </w:r>
      <w:r w:rsidRPr="003F1987">
        <w:rPr>
          <w:rFonts w:ascii="Arial" w:eastAsia="宋体" w:hAnsi="Arial" w:cs="Times New Roman" w:hint="eastAsia"/>
          <w:szCs w:val="24"/>
        </w:rPr>
        <w:t>、</w:t>
      </w:r>
      <w:r w:rsidR="00455A94" w:rsidRPr="003F1987">
        <w:rPr>
          <w:rFonts w:ascii="Arial" w:eastAsia="宋体" w:hAnsi="Arial" w:cs="Times New Roman" w:hint="eastAsia"/>
          <w:szCs w:val="24"/>
        </w:rPr>
        <w:t>自</w:t>
      </w:r>
      <w:r w:rsidRPr="003F1987">
        <w:rPr>
          <w:rFonts w:ascii="Arial" w:eastAsia="宋体" w:hAnsi="Arial" w:cs="Times New Roman" w:hint="eastAsia"/>
          <w:szCs w:val="24"/>
        </w:rPr>
        <w:t>本基金第一个保本周期到期日</w:t>
      </w:r>
      <w:r w:rsidR="00455A94" w:rsidRPr="003F1987">
        <w:rPr>
          <w:rFonts w:ascii="Arial" w:eastAsia="宋体" w:hAnsi="Arial" w:cs="Times New Roman" w:hint="eastAsia"/>
          <w:szCs w:val="24"/>
        </w:rPr>
        <w:t>的下一工作日即</w:t>
      </w:r>
      <w:r w:rsidR="00B217A4" w:rsidRPr="003F1987">
        <w:rPr>
          <w:rFonts w:ascii="Arial" w:eastAsia="宋体" w:hAnsi="Arial" w:cs="Times New Roman" w:hint="eastAsia"/>
          <w:szCs w:val="24"/>
        </w:rPr>
        <w:t>201</w:t>
      </w:r>
      <w:r w:rsidR="007E25A9">
        <w:rPr>
          <w:rFonts w:ascii="Arial" w:eastAsia="宋体" w:hAnsi="Arial" w:cs="Times New Roman" w:hint="eastAsia"/>
          <w:szCs w:val="24"/>
        </w:rPr>
        <w:t>8</w:t>
      </w:r>
      <w:r w:rsidR="00B217A4" w:rsidRPr="003F1987">
        <w:rPr>
          <w:rFonts w:ascii="Arial" w:eastAsia="宋体" w:hAnsi="Arial" w:cs="Times New Roman" w:hint="eastAsia"/>
          <w:szCs w:val="24"/>
        </w:rPr>
        <w:t>年</w:t>
      </w:r>
      <w:r w:rsidR="00B217A4">
        <w:rPr>
          <w:rFonts w:ascii="Arial" w:eastAsia="宋体" w:hAnsi="Arial" w:cs="Times New Roman" w:hint="eastAsia"/>
          <w:szCs w:val="24"/>
        </w:rPr>
        <w:t>4</w:t>
      </w:r>
      <w:r w:rsidRPr="003F1987">
        <w:rPr>
          <w:rFonts w:ascii="Arial" w:eastAsia="宋体" w:hAnsi="Arial" w:cs="Times New Roman" w:hint="eastAsia"/>
          <w:szCs w:val="24"/>
        </w:rPr>
        <w:t>月</w:t>
      </w:r>
      <w:r w:rsidR="00B217A4">
        <w:rPr>
          <w:rFonts w:ascii="Arial" w:eastAsia="宋体" w:hAnsi="Arial" w:cs="Times New Roman" w:hint="eastAsia"/>
          <w:szCs w:val="24"/>
        </w:rPr>
        <w:t>10</w:t>
      </w:r>
      <w:r w:rsidRPr="003F1987">
        <w:rPr>
          <w:rFonts w:ascii="Arial" w:eastAsia="宋体" w:hAnsi="Arial" w:cs="Times New Roman" w:hint="eastAsia"/>
          <w:szCs w:val="24"/>
        </w:rPr>
        <w:t>日</w:t>
      </w:r>
      <w:r w:rsidR="00455A94" w:rsidRPr="003F1987">
        <w:rPr>
          <w:rFonts w:ascii="Arial" w:eastAsia="宋体" w:hAnsi="Arial" w:cs="Times New Roman" w:hint="eastAsia"/>
          <w:szCs w:val="24"/>
        </w:rPr>
        <w:t>起，本基金</w:t>
      </w:r>
      <w:r w:rsidRPr="003F1987">
        <w:rPr>
          <w:rFonts w:ascii="Arial" w:eastAsia="宋体" w:hAnsi="Arial" w:cs="Times New Roman" w:hint="eastAsia"/>
          <w:szCs w:val="24"/>
        </w:rPr>
        <w:t>进入清算程序</w:t>
      </w:r>
      <w:r w:rsidR="0071057E">
        <w:rPr>
          <w:rFonts w:ascii="Arial" w:eastAsia="宋体" w:hAnsi="Arial" w:cs="Times New Roman" w:hint="eastAsia"/>
          <w:szCs w:val="24"/>
        </w:rPr>
        <w:t>，</w:t>
      </w:r>
      <w:r w:rsidR="008D1ACD" w:rsidRPr="008D1ACD">
        <w:rPr>
          <w:rFonts w:ascii="Arial" w:eastAsia="宋体" w:hAnsi="Arial" w:cs="Times New Roman" w:hint="eastAsia"/>
          <w:szCs w:val="24"/>
        </w:rPr>
        <w:t>本基金进入清算程序后不开放申购、赎回及转换等业务</w:t>
      </w:r>
      <w:r w:rsidR="00455A94" w:rsidRPr="003F1987">
        <w:rPr>
          <w:rFonts w:ascii="Arial" w:eastAsia="宋体" w:hAnsi="Arial" w:cs="Times New Roman" w:hint="eastAsia"/>
          <w:szCs w:val="24"/>
        </w:rPr>
        <w:t>。</w:t>
      </w:r>
    </w:p>
    <w:p w:rsidR="00612551" w:rsidRDefault="002E798D" w:rsidP="00C147D2">
      <w:pPr>
        <w:adjustRightInd w:val="0"/>
        <w:snapToGrid w:val="0"/>
        <w:spacing w:line="360" w:lineRule="auto"/>
        <w:ind w:firstLineChars="200" w:firstLine="420"/>
        <w:rPr>
          <w:rFonts w:ascii="Arial" w:eastAsia="宋体" w:hAnsi="Arial" w:cs="Times New Roman"/>
          <w:szCs w:val="24"/>
        </w:rPr>
      </w:pPr>
      <w:r w:rsidRPr="003F1987">
        <w:rPr>
          <w:rFonts w:ascii="Arial" w:eastAsia="宋体" w:hAnsi="Arial" w:cs="Times New Roman" w:hint="eastAsia"/>
          <w:szCs w:val="24"/>
        </w:rPr>
        <w:t>2</w:t>
      </w:r>
      <w:r w:rsidR="00C147D2" w:rsidRPr="003F1987">
        <w:rPr>
          <w:rFonts w:ascii="Arial" w:eastAsia="宋体" w:hAnsi="Arial" w:cs="Times New Roman" w:hint="eastAsia"/>
          <w:szCs w:val="24"/>
        </w:rPr>
        <w:t>、基金管理人组织基金财产清算小组并在中国证监会的监督下进行基金清算。</w:t>
      </w:r>
      <w:r w:rsidR="00612551" w:rsidRPr="00612551">
        <w:rPr>
          <w:rFonts w:ascii="Arial" w:eastAsia="宋体" w:hAnsi="Arial" w:cs="Times New Roman" w:hint="eastAsia"/>
          <w:szCs w:val="24"/>
        </w:rPr>
        <w:t>基金财产清算小组成员由基金管理人、基金托管人、具有从事证券相关业务资格的注册会计师、律师以及中国证监会指定的人员组成。基金财产清算小组可以聘用必要的工作人员。</w:t>
      </w:r>
    </w:p>
    <w:p w:rsidR="00C147D2" w:rsidRPr="003F1987" w:rsidRDefault="00015610" w:rsidP="00C147D2">
      <w:pPr>
        <w:adjustRightInd w:val="0"/>
        <w:snapToGrid w:val="0"/>
        <w:spacing w:line="360" w:lineRule="auto"/>
        <w:ind w:firstLineChars="200" w:firstLine="420"/>
        <w:rPr>
          <w:rFonts w:ascii="Arial" w:eastAsia="宋体" w:hAnsi="Arial" w:cs="Times New Roman"/>
          <w:szCs w:val="24"/>
        </w:rPr>
      </w:pPr>
      <w:r w:rsidRPr="003F1987">
        <w:rPr>
          <w:rFonts w:ascii="Arial" w:eastAsia="宋体" w:hAnsi="Arial" w:cs="Times New Roman" w:hint="eastAsia"/>
          <w:szCs w:val="24"/>
        </w:rPr>
        <w:t>3</w:t>
      </w:r>
      <w:r w:rsidR="00C147D2" w:rsidRPr="003F1987">
        <w:rPr>
          <w:rFonts w:ascii="Arial" w:eastAsia="宋体" w:hAnsi="Arial" w:cs="Times New Roman" w:hint="eastAsia"/>
          <w:szCs w:val="24"/>
        </w:rPr>
        <w:t>、基金财产清算程序：</w:t>
      </w:r>
    </w:p>
    <w:p w:rsidR="00612551" w:rsidRPr="00612551" w:rsidRDefault="00612551" w:rsidP="00612551">
      <w:pPr>
        <w:adjustRightInd w:val="0"/>
        <w:snapToGrid w:val="0"/>
        <w:spacing w:line="360" w:lineRule="auto"/>
        <w:ind w:firstLineChars="200" w:firstLine="420"/>
        <w:rPr>
          <w:rFonts w:ascii="Arial" w:eastAsia="宋体" w:hAnsi="Arial" w:cs="Times New Roman"/>
          <w:szCs w:val="24"/>
        </w:rPr>
      </w:pPr>
      <w:r w:rsidRPr="00612551">
        <w:rPr>
          <w:rFonts w:ascii="Arial" w:eastAsia="宋体" w:hAnsi="Arial" w:cs="Times New Roman" w:hint="eastAsia"/>
          <w:szCs w:val="24"/>
        </w:rPr>
        <w:t>（</w:t>
      </w:r>
      <w:r w:rsidRPr="00612551">
        <w:rPr>
          <w:rFonts w:ascii="Arial" w:eastAsia="宋体" w:hAnsi="Arial" w:cs="Times New Roman" w:hint="eastAsia"/>
          <w:szCs w:val="24"/>
        </w:rPr>
        <w:t>1</w:t>
      </w:r>
      <w:r w:rsidRPr="00612551">
        <w:rPr>
          <w:rFonts w:ascii="Arial" w:eastAsia="宋体" w:hAnsi="Arial" w:cs="Times New Roman" w:hint="eastAsia"/>
          <w:szCs w:val="24"/>
        </w:rPr>
        <w:t>）基金合同终止情形出现时，由基金财产清算小组统一接管基金；</w:t>
      </w:r>
    </w:p>
    <w:p w:rsidR="00612551" w:rsidRPr="00612551" w:rsidRDefault="00612551" w:rsidP="00612551">
      <w:pPr>
        <w:adjustRightInd w:val="0"/>
        <w:snapToGrid w:val="0"/>
        <w:spacing w:line="360" w:lineRule="auto"/>
        <w:ind w:firstLineChars="200" w:firstLine="420"/>
        <w:rPr>
          <w:rFonts w:ascii="Arial" w:eastAsia="宋体" w:hAnsi="Arial" w:cs="Times New Roman"/>
          <w:szCs w:val="24"/>
        </w:rPr>
      </w:pPr>
      <w:r w:rsidRPr="00612551">
        <w:rPr>
          <w:rFonts w:ascii="Arial" w:eastAsia="宋体" w:hAnsi="Arial" w:cs="Times New Roman" w:hint="eastAsia"/>
          <w:szCs w:val="24"/>
        </w:rPr>
        <w:t>（</w:t>
      </w:r>
      <w:r w:rsidRPr="00612551">
        <w:rPr>
          <w:rFonts w:ascii="Arial" w:eastAsia="宋体" w:hAnsi="Arial" w:cs="Times New Roman" w:hint="eastAsia"/>
          <w:szCs w:val="24"/>
        </w:rPr>
        <w:t>2</w:t>
      </w:r>
      <w:r w:rsidRPr="00612551">
        <w:rPr>
          <w:rFonts w:ascii="Arial" w:eastAsia="宋体" w:hAnsi="Arial" w:cs="Times New Roman" w:hint="eastAsia"/>
          <w:szCs w:val="24"/>
        </w:rPr>
        <w:t>）对基金财产和债权债务进行清理和确认；</w:t>
      </w:r>
    </w:p>
    <w:p w:rsidR="00612551" w:rsidRPr="00612551" w:rsidRDefault="00612551" w:rsidP="00612551">
      <w:pPr>
        <w:adjustRightInd w:val="0"/>
        <w:snapToGrid w:val="0"/>
        <w:spacing w:line="360" w:lineRule="auto"/>
        <w:ind w:firstLineChars="200" w:firstLine="420"/>
        <w:rPr>
          <w:rFonts w:ascii="Arial" w:eastAsia="宋体" w:hAnsi="Arial" w:cs="Times New Roman"/>
          <w:szCs w:val="24"/>
        </w:rPr>
      </w:pPr>
      <w:r w:rsidRPr="00612551">
        <w:rPr>
          <w:rFonts w:ascii="Arial" w:eastAsia="宋体" w:hAnsi="Arial" w:cs="Times New Roman" w:hint="eastAsia"/>
          <w:szCs w:val="24"/>
        </w:rPr>
        <w:t>（</w:t>
      </w:r>
      <w:r w:rsidRPr="00612551">
        <w:rPr>
          <w:rFonts w:ascii="Arial" w:eastAsia="宋体" w:hAnsi="Arial" w:cs="Times New Roman" w:hint="eastAsia"/>
          <w:szCs w:val="24"/>
        </w:rPr>
        <w:t>3</w:t>
      </w:r>
      <w:r w:rsidRPr="00612551">
        <w:rPr>
          <w:rFonts w:ascii="Arial" w:eastAsia="宋体" w:hAnsi="Arial" w:cs="Times New Roman" w:hint="eastAsia"/>
          <w:szCs w:val="24"/>
        </w:rPr>
        <w:t>）对基金财产进行估值和变现；</w:t>
      </w:r>
    </w:p>
    <w:p w:rsidR="00612551" w:rsidRPr="00612551" w:rsidRDefault="00612551" w:rsidP="00612551">
      <w:pPr>
        <w:adjustRightInd w:val="0"/>
        <w:snapToGrid w:val="0"/>
        <w:spacing w:line="360" w:lineRule="auto"/>
        <w:ind w:firstLineChars="200" w:firstLine="420"/>
        <w:rPr>
          <w:rFonts w:ascii="Arial" w:eastAsia="宋体" w:hAnsi="Arial" w:cs="Times New Roman"/>
          <w:szCs w:val="24"/>
        </w:rPr>
      </w:pPr>
      <w:r w:rsidRPr="00612551">
        <w:rPr>
          <w:rFonts w:ascii="Arial" w:eastAsia="宋体" w:hAnsi="Arial" w:cs="Times New Roman" w:hint="eastAsia"/>
          <w:szCs w:val="24"/>
        </w:rPr>
        <w:t>（</w:t>
      </w:r>
      <w:r w:rsidRPr="00612551">
        <w:rPr>
          <w:rFonts w:ascii="Arial" w:eastAsia="宋体" w:hAnsi="Arial" w:cs="Times New Roman" w:hint="eastAsia"/>
          <w:szCs w:val="24"/>
        </w:rPr>
        <w:t>4</w:t>
      </w:r>
      <w:r w:rsidRPr="00612551">
        <w:rPr>
          <w:rFonts w:ascii="Arial" w:eastAsia="宋体" w:hAnsi="Arial" w:cs="Times New Roman" w:hint="eastAsia"/>
          <w:szCs w:val="24"/>
        </w:rPr>
        <w:t>）制作清算报告；</w:t>
      </w:r>
    </w:p>
    <w:p w:rsidR="00612551" w:rsidRPr="00612551" w:rsidRDefault="00612551" w:rsidP="00612551">
      <w:pPr>
        <w:adjustRightInd w:val="0"/>
        <w:snapToGrid w:val="0"/>
        <w:spacing w:line="360" w:lineRule="auto"/>
        <w:ind w:firstLineChars="200" w:firstLine="420"/>
        <w:rPr>
          <w:rFonts w:ascii="Arial" w:eastAsia="宋体" w:hAnsi="Arial" w:cs="Times New Roman"/>
          <w:szCs w:val="24"/>
        </w:rPr>
      </w:pPr>
      <w:r w:rsidRPr="00612551">
        <w:rPr>
          <w:rFonts w:ascii="Arial" w:eastAsia="宋体" w:hAnsi="Arial" w:cs="Times New Roman" w:hint="eastAsia"/>
          <w:szCs w:val="24"/>
        </w:rPr>
        <w:t>（</w:t>
      </w:r>
      <w:r w:rsidRPr="00612551">
        <w:rPr>
          <w:rFonts w:ascii="Arial" w:eastAsia="宋体" w:hAnsi="Arial" w:cs="Times New Roman" w:hint="eastAsia"/>
          <w:szCs w:val="24"/>
        </w:rPr>
        <w:t>5</w:t>
      </w:r>
      <w:r w:rsidRPr="00612551">
        <w:rPr>
          <w:rFonts w:ascii="Arial" w:eastAsia="宋体" w:hAnsi="Arial" w:cs="Times New Roman" w:hint="eastAsia"/>
          <w:szCs w:val="24"/>
        </w:rPr>
        <w:t>）聘请会计师事务所对清算报告进行外部审计，聘请律师事务所对清算报告出具法律意见书；</w:t>
      </w:r>
    </w:p>
    <w:p w:rsidR="00612551" w:rsidRPr="00612551" w:rsidRDefault="00612551" w:rsidP="00612551">
      <w:pPr>
        <w:adjustRightInd w:val="0"/>
        <w:snapToGrid w:val="0"/>
        <w:spacing w:line="360" w:lineRule="auto"/>
        <w:ind w:firstLineChars="200" w:firstLine="420"/>
        <w:rPr>
          <w:rFonts w:ascii="Arial" w:eastAsia="宋体" w:hAnsi="Arial" w:cs="Times New Roman"/>
          <w:szCs w:val="24"/>
        </w:rPr>
      </w:pPr>
      <w:r w:rsidRPr="00612551">
        <w:rPr>
          <w:rFonts w:ascii="Arial" w:eastAsia="宋体" w:hAnsi="Arial" w:cs="Times New Roman" w:hint="eastAsia"/>
          <w:szCs w:val="24"/>
        </w:rPr>
        <w:t>（</w:t>
      </w:r>
      <w:r w:rsidRPr="00612551">
        <w:rPr>
          <w:rFonts w:ascii="Arial" w:eastAsia="宋体" w:hAnsi="Arial" w:cs="Times New Roman" w:hint="eastAsia"/>
          <w:szCs w:val="24"/>
        </w:rPr>
        <w:t>6</w:t>
      </w:r>
      <w:r w:rsidRPr="00612551">
        <w:rPr>
          <w:rFonts w:ascii="Arial" w:eastAsia="宋体" w:hAnsi="Arial" w:cs="Times New Roman" w:hint="eastAsia"/>
          <w:szCs w:val="24"/>
        </w:rPr>
        <w:t>）将清算报告报中国证监会备案并公告；</w:t>
      </w:r>
    </w:p>
    <w:p w:rsidR="00612551" w:rsidRDefault="00612551" w:rsidP="00612551">
      <w:pPr>
        <w:adjustRightInd w:val="0"/>
        <w:snapToGrid w:val="0"/>
        <w:spacing w:line="360" w:lineRule="auto"/>
        <w:ind w:firstLineChars="200" w:firstLine="420"/>
        <w:rPr>
          <w:rFonts w:ascii="Arial" w:eastAsia="宋体" w:hAnsi="Arial" w:cs="Times New Roman"/>
          <w:szCs w:val="24"/>
        </w:rPr>
      </w:pPr>
      <w:r w:rsidRPr="00612551">
        <w:rPr>
          <w:rFonts w:ascii="Arial" w:eastAsia="宋体" w:hAnsi="Arial" w:cs="Times New Roman" w:hint="eastAsia"/>
          <w:szCs w:val="24"/>
        </w:rPr>
        <w:t>（</w:t>
      </w:r>
      <w:r w:rsidRPr="00612551">
        <w:rPr>
          <w:rFonts w:ascii="Arial" w:eastAsia="宋体" w:hAnsi="Arial" w:cs="Times New Roman" w:hint="eastAsia"/>
          <w:szCs w:val="24"/>
        </w:rPr>
        <w:t>7</w:t>
      </w:r>
      <w:r w:rsidRPr="00612551">
        <w:rPr>
          <w:rFonts w:ascii="Arial" w:eastAsia="宋体" w:hAnsi="Arial" w:cs="Times New Roman" w:hint="eastAsia"/>
          <w:szCs w:val="24"/>
        </w:rPr>
        <w:t>）对基金剩余财产进行分配。</w:t>
      </w:r>
    </w:p>
    <w:p w:rsidR="00590016" w:rsidRPr="003F1987" w:rsidRDefault="00C147D2" w:rsidP="00612551">
      <w:pPr>
        <w:adjustRightInd w:val="0"/>
        <w:snapToGrid w:val="0"/>
        <w:spacing w:line="360" w:lineRule="auto"/>
        <w:ind w:firstLineChars="200" w:firstLine="420"/>
        <w:rPr>
          <w:rFonts w:ascii="Arial" w:eastAsia="宋体" w:hAnsi="Arial" w:cs="Times New Roman"/>
          <w:szCs w:val="24"/>
        </w:rPr>
      </w:pPr>
      <w:r w:rsidRPr="003F1987">
        <w:rPr>
          <w:rFonts w:ascii="Arial" w:eastAsia="宋体" w:hAnsi="Arial" w:cs="Times New Roman" w:hint="eastAsia"/>
          <w:szCs w:val="24"/>
        </w:rPr>
        <w:t>5</w:t>
      </w:r>
      <w:r w:rsidRPr="003F1987">
        <w:rPr>
          <w:rFonts w:ascii="Arial" w:eastAsia="宋体" w:hAnsi="Arial" w:cs="Times New Roman" w:hint="eastAsia"/>
          <w:szCs w:val="24"/>
        </w:rPr>
        <w:t>、基金财产清算的期限为</w:t>
      </w:r>
      <w:r w:rsidRPr="003F1987">
        <w:rPr>
          <w:rFonts w:ascii="Arial" w:eastAsia="宋体" w:hAnsi="Arial" w:cs="Times New Roman" w:hint="eastAsia"/>
          <w:szCs w:val="24"/>
        </w:rPr>
        <w:t>6</w:t>
      </w:r>
      <w:r w:rsidRPr="003F1987">
        <w:rPr>
          <w:rFonts w:ascii="Arial" w:eastAsia="宋体" w:hAnsi="Arial" w:cs="Times New Roman" w:hint="eastAsia"/>
          <w:szCs w:val="24"/>
        </w:rPr>
        <w:t>个月。</w:t>
      </w:r>
    </w:p>
    <w:p w:rsidR="00C147D2" w:rsidRPr="00C2271C" w:rsidRDefault="00C147D2" w:rsidP="00C147D2">
      <w:pPr>
        <w:adjustRightInd w:val="0"/>
        <w:snapToGrid w:val="0"/>
        <w:spacing w:line="360" w:lineRule="auto"/>
        <w:ind w:firstLineChars="200" w:firstLine="420"/>
        <w:rPr>
          <w:rFonts w:ascii="Arial" w:eastAsia="宋体" w:hAnsi="Arial" w:cs="Times New Roman"/>
          <w:szCs w:val="24"/>
        </w:rPr>
      </w:pPr>
      <w:r w:rsidRPr="00C2271C">
        <w:rPr>
          <w:rFonts w:ascii="Arial" w:eastAsia="宋体" w:hAnsi="Arial" w:cs="Times New Roman" w:hint="eastAsia"/>
          <w:szCs w:val="24"/>
        </w:rPr>
        <w:t>（二）清算费用</w:t>
      </w:r>
    </w:p>
    <w:p w:rsidR="00C147D2" w:rsidRPr="003F1987" w:rsidRDefault="00612551" w:rsidP="00C147D2">
      <w:pPr>
        <w:adjustRightInd w:val="0"/>
        <w:snapToGrid w:val="0"/>
        <w:spacing w:line="360" w:lineRule="auto"/>
        <w:ind w:firstLineChars="200" w:firstLine="420"/>
        <w:rPr>
          <w:rFonts w:ascii="Arial" w:eastAsia="宋体" w:hAnsi="Arial" w:cs="Times New Roman"/>
          <w:szCs w:val="24"/>
        </w:rPr>
      </w:pPr>
      <w:r w:rsidRPr="00612551">
        <w:rPr>
          <w:rFonts w:ascii="Arial" w:eastAsia="宋体" w:hAnsi="Arial" w:cs="Times New Roman" w:hint="eastAsia"/>
          <w:szCs w:val="24"/>
        </w:rPr>
        <w:t>清算费用是指基金财产清算小组在进行基金清算过程中发生的所有合理费用，清算费用由基金财产清算小组优先从基金财产中支付。</w:t>
      </w:r>
    </w:p>
    <w:p w:rsidR="00C147D2" w:rsidRPr="003F1987" w:rsidRDefault="00C147D2" w:rsidP="00C147D2">
      <w:pPr>
        <w:adjustRightInd w:val="0"/>
        <w:snapToGrid w:val="0"/>
        <w:spacing w:line="360" w:lineRule="auto"/>
        <w:ind w:firstLineChars="200" w:firstLine="420"/>
        <w:rPr>
          <w:rFonts w:ascii="Arial" w:eastAsia="宋体" w:hAnsi="Arial" w:cs="Times New Roman"/>
          <w:szCs w:val="24"/>
        </w:rPr>
      </w:pPr>
      <w:r w:rsidRPr="003F1987">
        <w:rPr>
          <w:rFonts w:ascii="Arial" w:eastAsia="宋体" w:hAnsi="Arial" w:cs="Times New Roman" w:hint="eastAsia"/>
          <w:szCs w:val="24"/>
        </w:rPr>
        <w:t>（三）基金财产清算剩余资产的分配</w:t>
      </w:r>
    </w:p>
    <w:p w:rsidR="00C147D2" w:rsidRPr="003F1987" w:rsidRDefault="00612551" w:rsidP="00C147D2">
      <w:pPr>
        <w:adjustRightInd w:val="0"/>
        <w:snapToGrid w:val="0"/>
        <w:spacing w:line="360" w:lineRule="auto"/>
        <w:ind w:firstLineChars="200" w:firstLine="420"/>
        <w:rPr>
          <w:rFonts w:ascii="Arial" w:eastAsia="宋体" w:hAnsi="Arial" w:cs="Times New Roman"/>
          <w:szCs w:val="24"/>
        </w:rPr>
      </w:pPr>
      <w:r w:rsidRPr="00612551">
        <w:rPr>
          <w:rFonts w:ascii="Arial" w:eastAsia="宋体" w:hAnsi="Arial" w:cs="Times New Roman" w:hint="eastAsia"/>
          <w:szCs w:val="24"/>
        </w:rPr>
        <w:t>依据基金财产清算的分配方案，将基金财产清算后的全部剩余资产扣除基金财产清算费用、交纳所欠税款并清偿基金债务后，按基金份额持有人持有的基金份额比例进行分配。</w:t>
      </w:r>
    </w:p>
    <w:p w:rsidR="00C147D2" w:rsidRPr="003F1987" w:rsidRDefault="00C147D2" w:rsidP="00C147D2">
      <w:pPr>
        <w:adjustRightInd w:val="0"/>
        <w:snapToGrid w:val="0"/>
        <w:spacing w:line="360" w:lineRule="auto"/>
        <w:ind w:firstLineChars="200" w:firstLine="420"/>
        <w:rPr>
          <w:rFonts w:ascii="Arial" w:eastAsia="宋体" w:hAnsi="Arial" w:cs="Times New Roman"/>
          <w:szCs w:val="24"/>
        </w:rPr>
      </w:pPr>
      <w:r w:rsidRPr="003F1987">
        <w:rPr>
          <w:rFonts w:ascii="Arial" w:eastAsia="宋体" w:hAnsi="Arial" w:cs="Times New Roman" w:hint="eastAsia"/>
          <w:szCs w:val="24"/>
        </w:rPr>
        <w:t>（四）基金财产清算的公告</w:t>
      </w:r>
    </w:p>
    <w:p w:rsidR="00C147D2" w:rsidRPr="003F1987" w:rsidRDefault="00C147D2" w:rsidP="00C147D2">
      <w:pPr>
        <w:adjustRightInd w:val="0"/>
        <w:snapToGrid w:val="0"/>
        <w:spacing w:line="360" w:lineRule="auto"/>
        <w:ind w:firstLineChars="200" w:firstLine="420"/>
        <w:rPr>
          <w:rFonts w:ascii="Arial" w:eastAsia="宋体" w:hAnsi="Arial" w:cs="Times New Roman"/>
          <w:szCs w:val="24"/>
        </w:rPr>
      </w:pPr>
      <w:r w:rsidRPr="003F1987">
        <w:rPr>
          <w:rFonts w:ascii="Arial" w:eastAsia="宋体" w:hAnsi="Arial" w:cs="Times New Roman" w:hint="eastAsia"/>
          <w:szCs w:val="24"/>
        </w:rPr>
        <w:t>基金财产清算公告于基金财产清算报告报中国证监会备案后</w:t>
      </w:r>
      <w:r w:rsidRPr="003F1987">
        <w:rPr>
          <w:rFonts w:ascii="Arial" w:eastAsia="宋体" w:hAnsi="Arial" w:cs="Times New Roman" w:hint="eastAsia"/>
          <w:szCs w:val="24"/>
        </w:rPr>
        <w:t>5</w:t>
      </w:r>
      <w:r w:rsidRPr="003F1987">
        <w:rPr>
          <w:rFonts w:ascii="Arial" w:eastAsia="宋体" w:hAnsi="Arial" w:cs="Times New Roman" w:hint="eastAsia"/>
          <w:szCs w:val="24"/>
        </w:rPr>
        <w:t>个工作日内由基金财产</w:t>
      </w:r>
      <w:r w:rsidRPr="003F1987">
        <w:rPr>
          <w:rFonts w:ascii="Arial" w:eastAsia="宋体" w:hAnsi="Arial" w:cs="Times New Roman" w:hint="eastAsia"/>
          <w:szCs w:val="24"/>
        </w:rPr>
        <w:lastRenderedPageBreak/>
        <w:t>清算小组进行公告。</w:t>
      </w:r>
    </w:p>
    <w:p w:rsidR="002C34CC" w:rsidRPr="003F1987" w:rsidRDefault="007479A2" w:rsidP="00FC18FF">
      <w:pPr>
        <w:pStyle w:val="Default"/>
        <w:spacing w:line="360" w:lineRule="auto"/>
        <w:ind w:firstLineChars="200" w:firstLine="422"/>
        <w:rPr>
          <w:rFonts w:hAnsi="Calibri"/>
          <w:b/>
          <w:sz w:val="21"/>
          <w:szCs w:val="21"/>
        </w:rPr>
      </w:pPr>
      <w:r w:rsidRPr="003F1987">
        <w:rPr>
          <w:rFonts w:hAnsi="Calibri" w:hint="eastAsia"/>
          <w:b/>
          <w:sz w:val="21"/>
          <w:szCs w:val="21"/>
        </w:rPr>
        <w:t>五、</w:t>
      </w:r>
      <w:r w:rsidR="002C34CC" w:rsidRPr="003F1987">
        <w:rPr>
          <w:rFonts w:hAnsi="Calibri" w:hint="eastAsia"/>
          <w:b/>
          <w:sz w:val="21"/>
          <w:szCs w:val="21"/>
        </w:rPr>
        <w:t>特别提示</w:t>
      </w:r>
    </w:p>
    <w:p w:rsidR="004755BA" w:rsidRPr="003F1987" w:rsidRDefault="007B2776" w:rsidP="007B2776">
      <w:pPr>
        <w:pStyle w:val="Default"/>
        <w:spacing w:line="360" w:lineRule="auto"/>
        <w:ind w:firstLineChars="200" w:firstLine="420"/>
        <w:rPr>
          <w:rFonts w:hAnsi="Calibri"/>
          <w:sz w:val="21"/>
          <w:szCs w:val="21"/>
        </w:rPr>
      </w:pPr>
      <w:r w:rsidRPr="003F1987">
        <w:rPr>
          <w:rFonts w:hAnsi="Calibri" w:hint="eastAsia"/>
          <w:sz w:val="21"/>
          <w:szCs w:val="21"/>
        </w:rPr>
        <w:t>本公告的解释权归博时基金管理有限公司所有。</w:t>
      </w:r>
      <w:r w:rsidR="004755BA" w:rsidRPr="003F1987">
        <w:rPr>
          <w:rFonts w:hAnsi="Calibri" w:hint="eastAsia"/>
          <w:sz w:val="21"/>
          <w:szCs w:val="21"/>
        </w:rPr>
        <w:t>投资者欲了解详情,可拨打本基金管理人的客户服务电话</w:t>
      </w:r>
      <w:r w:rsidR="005771AB" w:rsidRPr="003F1987">
        <w:rPr>
          <w:rFonts w:hAnsi="Calibri"/>
          <w:sz w:val="21"/>
          <w:szCs w:val="21"/>
        </w:rPr>
        <w:t>95105568</w:t>
      </w:r>
      <w:r w:rsidR="004755BA" w:rsidRPr="003F1987">
        <w:rPr>
          <w:rFonts w:hAnsi="Calibri" w:hint="eastAsia"/>
          <w:sz w:val="21"/>
          <w:szCs w:val="21"/>
        </w:rPr>
        <w:t>(免长途话费)进行咨询。</w:t>
      </w:r>
    </w:p>
    <w:p w:rsidR="002C34CC" w:rsidRPr="003F1987" w:rsidRDefault="002C34CC" w:rsidP="00FC18FF">
      <w:pPr>
        <w:pStyle w:val="Default"/>
        <w:spacing w:line="360" w:lineRule="auto"/>
        <w:ind w:firstLineChars="200" w:firstLine="420"/>
        <w:rPr>
          <w:rFonts w:hAnsi="Calibri"/>
          <w:sz w:val="21"/>
          <w:szCs w:val="21"/>
        </w:rPr>
      </w:pPr>
      <w:r w:rsidRPr="003F1987">
        <w:rPr>
          <w:rFonts w:hAnsi="Calibri" w:hint="eastAsia"/>
          <w:sz w:val="21"/>
          <w:szCs w:val="21"/>
        </w:rPr>
        <w:t>特此公告。</w:t>
      </w:r>
      <w:r w:rsidRPr="003F1987">
        <w:rPr>
          <w:rFonts w:hAnsi="Calibri"/>
          <w:sz w:val="21"/>
          <w:szCs w:val="21"/>
        </w:rPr>
        <w:t xml:space="preserve"> </w:t>
      </w:r>
    </w:p>
    <w:p w:rsidR="007479A2" w:rsidRPr="003F1987" w:rsidRDefault="007479A2" w:rsidP="00FC18FF">
      <w:pPr>
        <w:pStyle w:val="Default"/>
        <w:spacing w:line="360" w:lineRule="auto"/>
        <w:ind w:firstLineChars="200" w:firstLine="420"/>
        <w:jc w:val="right"/>
        <w:rPr>
          <w:rFonts w:hAnsi="Calibri"/>
          <w:sz w:val="21"/>
          <w:szCs w:val="21"/>
        </w:rPr>
      </w:pPr>
    </w:p>
    <w:p w:rsidR="002C34CC" w:rsidRPr="003F1987" w:rsidRDefault="000119AB" w:rsidP="00FC18FF">
      <w:pPr>
        <w:pStyle w:val="Default"/>
        <w:spacing w:line="360" w:lineRule="auto"/>
        <w:ind w:firstLineChars="200" w:firstLine="420"/>
        <w:jc w:val="right"/>
        <w:rPr>
          <w:rFonts w:hAnsi="Calibri"/>
          <w:sz w:val="21"/>
          <w:szCs w:val="21"/>
        </w:rPr>
      </w:pPr>
      <w:r w:rsidRPr="003F1987">
        <w:rPr>
          <w:rFonts w:hAnsi="Calibri" w:hint="eastAsia"/>
          <w:sz w:val="21"/>
          <w:szCs w:val="21"/>
        </w:rPr>
        <w:t>博时基金管理有限公司</w:t>
      </w:r>
      <w:r w:rsidR="002C34CC" w:rsidRPr="003F1987">
        <w:rPr>
          <w:rFonts w:hAnsi="Calibri"/>
          <w:sz w:val="21"/>
          <w:szCs w:val="21"/>
        </w:rPr>
        <w:t xml:space="preserve"> </w:t>
      </w:r>
    </w:p>
    <w:p w:rsidR="00DF5ABA" w:rsidRPr="00FC18FF" w:rsidRDefault="00EE0A82" w:rsidP="001A2C84">
      <w:pPr>
        <w:wordWrap w:val="0"/>
        <w:spacing w:line="360" w:lineRule="auto"/>
        <w:ind w:firstLineChars="200" w:firstLine="420"/>
        <w:jc w:val="right"/>
        <w:rPr>
          <w:szCs w:val="21"/>
        </w:rPr>
      </w:pPr>
      <w:r>
        <w:rPr>
          <w:rFonts w:hAnsi="Calibri" w:hint="eastAsia"/>
          <w:szCs w:val="21"/>
        </w:rPr>
        <w:t>2018</w:t>
      </w:r>
      <w:r w:rsidR="002C34CC" w:rsidRPr="003F1987">
        <w:rPr>
          <w:rFonts w:hAnsi="Calibri" w:hint="eastAsia"/>
          <w:szCs w:val="21"/>
        </w:rPr>
        <w:t>年</w:t>
      </w:r>
      <w:r>
        <w:rPr>
          <w:rFonts w:hAnsi="Calibri" w:hint="eastAsia"/>
          <w:szCs w:val="21"/>
        </w:rPr>
        <w:t>3</w:t>
      </w:r>
      <w:r w:rsidR="002C34CC" w:rsidRPr="003F1987">
        <w:rPr>
          <w:rFonts w:hAnsi="Calibri" w:hint="eastAsia"/>
          <w:szCs w:val="21"/>
        </w:rPr>
        <w:t>月</w:t>
      </w:r>
      <w:r>
        <w:rPr>
          <w:rFonts w:hAnsi="Calibri" w:hint="eastAsia"/>
          <w:szCs w:val="21"/>
        </w:rPr>
        <w:t>21</w:t>
      </w:r>
      <w:r w:rsidR="002C34CC" w:rsidRPr="003F1987">
        <w:rPr>
          <w:rFonts w:hAnsi="Calibri" w:hint="eastAsia"/>
          <w:szCs w:val="21"/>
        </w:rPr>
        <w:t>日</w:t>
      </w:r>
    </w:p>
    <w:sectPr w:rsidR="00DF5ABA" w:rsidRPr="00FC18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7AE" w:rsidRDefault="00EA37AE" w:rsidP="002C34CC">
      <w:r>
        <w:separator/>
      </w:r>
    </w:p>
  </w:endnote>
  <w:endnote w:type="continuationSeparator" w:id="0">
    <w:p w:rsidR="00EA37AE" w:rsidRDefault="00EA37AE" w:rsidP="002C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7AE" w:rsidRDefault="00EA37AE" w:rsidP="002C34CC">
      <w:r>
        <w:separator/>
      </w:r>
    </w:p>
  </w:footnote>
  <w:footnote w:type="continuationSeparator" w:id="0">
    <w:p w:rsidR="00EA37AE" w:rsidRDefault="00EA37AE" w:rsidP="002C3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D78D9"/>
    <w:multiLevelType w:val="hybridMultilevel"/>
    <w:tmpl w:val="B352DA0C"/>
    <w:lvl w:ilvl="0" w:tplc="C15A31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D3"/>
    <w:rsid w:val="000119AB"/>
    <w:rsid w:val="00015610"/>
    <w:rsid w:val="00022508"/>
    <w:rsid w:val="0004032B"/>
    <w:rsid w:val="000468C7"/>
    <w:rsid w:val="0005186D"/>
    <w:rsid w:val="00052260"/>
    <w:rsid w:val="000647CA"/>
    <w:rsid w:val="00073141"/>
    <w:rsid w:val="0008738B"/>
    <w:rsid w:val="0008743A"/>
    <w:rsid w:val="000A1B18"/>
    <w:rsid w:val="000A720B"/>
    <w:rsid w:val="000C0D1C"/>
    <w:rsid w:val="000C2BBC"/>
    <w:rsid w:val="000E5E5E"/>
    <w:rsid w:val="000E799F"/>
    <w:rsid w:val="000F1E45"/>
    <w:rsid w:val="000F5C54"/>
    <w:rsid w:val="0010145D"/>
    <w:rsid w:val="00103A8C"/>
    <w:rsid w:val="00111DB9"/>
    <w:rsid w:val="00115E2C"/>
    <w:rsid w:val="00121CD0"/>
    <w:rsid w:val="001318A4"/>
    <w:rsid w:val="00133EB2"/>
    <w:rsid w:val="00140A5A"/>
    <w:rsid w:val="0014106D"/>
    <w:rsid w:val="00145BF1"/>
    <w:rsid w:val="0014747E"/>
    <w:rsid w:val="00153E93"/>
    <w:rsid w:val="00160DA6"/>
    <w:rsid w:val="001667B4"/>
    <w:rsid w:val="00171B48"/>
    <w:rsid w:val="00181DCF"/>
    <w:rsid w:val="00197C43"/>
    <w:rsid w:val="001A2C84"/>
    <w:rsid w:val="001A3798"/>
    <w:rsid w:val="001C1199"/>
    <w:rsid w:val="001C3052"/>
    <w:rsid w:val="001D319B"/>
    <w:rsid w:val="001E72B1"/>
    <w:rsid w:val="001F0D9A"/>
    <w:rsid w:val="001F346C"/>
    <w:rsid w:val="00210056"/>
    <w:rsid w:val="00210BD0"/>
    <w:rsid w:val="00215A79"/>
    <w:rsid w:val="00220155"/>
    <w:rsid w:val="00223BB7"/>
    <w:rsid w:val="00234354"/>
    <w:rsid w:val="00237F9B"/>
    <w:rsid w:val="002413D7"/>
    <w:rsid w:val="00255B3E"/>
    <w:rsid w:val="00264CB5"/>
    <w:rsid w:val="00270561"/>
    <w:rsid w:val="0027082E"/>
    <w:rsid w:val="00276A2B"/>
    <w:rsid w:val="002A0B47"/>
    <w:rsid w:val="002A47D5"/>
    <w:rsid w:val="002A516C"/>
    <w:rsid w:val="002B39F1"/>
    <w:rsid w:val="002B4ECF"/>
    <w:rsid w:val="002C34CC"/>
    <w:rsid w:val="002D631A"/>
    <w:rsid w:val="002E595C"/>
    <w:rsid w:val="002E798D"/>
    <w:rsid w:val="002F75F0"/>
    <w:rsid w:val="00300FA8"/>
    <w:rsid w:val="003056F1"/>
    <w:rsid w:val="00312422"/>
    <w:rsid w:val="00312E8A"/>
    <w:rsid w:val="0031499C"/>
    <w:rsid w:val="003329D7"/>
    <w:rsid w:val="00332D7E"/>
    <w:rsid w:val="00343DDD"/>
    <w:rsid w:val="0035606B"/>
    <w:rsid w:val="00361289"/>
    <w:rsid w:val="003651C8"/>
    <w:rsid w:val="00386398"/>
    <w:rsid w:val="003922DD"/>
    <w:rsid w:val="003A36B5"/>
    <w:rsid w:val="003A43E4"/>
    <w:rsid w:val="003F1987"/>
    <w:rsid w:val="003F1B39"/>
    <w:rsid w:val="003F6BBE"/>
    <w:rsid w:val="00402395"/>
    <w:rsid w:val="0041302A"/>
    <w:rsid w:val="004134EB"/>
    <w:rsid w:val="0042054D"/>
    <w:rsid w:val="00421B86"/>
    <w:rsid w:val="00424B80"/>
    <w:rsid w:val="00441EDE"/>
    <w:rsid w:val="00442E39"/>
    <w:rsid w:val="004501B0"/>
    <w:rsid w:val="00453A6F"/>
    <w:rsid w:val="00455A94"/>
    <w:rsid w:val="00473A95"/>
    <w:rsid w:val="004755BA"/>
    <w:rsid w:val="004A136D"/>
    <w:rsid w:val="004A5DA6"/>
    <w:rsid w:val="004A70AB"/>
    <w:rsid w:val="004F7240"/>
    <w:rsid w:val="00506EB9"/>
    <w:rsid w:val="0051380F"/>
    <w:rsid w:val="00515815"/>
    <w:rsid w:val="00520B03"/>
    <w:rsid w:val="00522D3C"/>
    <w:rsid w:val="00526DB9"/>
    <w:rsid w:val="00530E28"/>
    <w:rsid w:val="005335B5"/>
    <w:rsid w:val="00536C0C"/>
    <w:rsid w:val="005456CA"/>
    <w:rsid w:val="00552133"/>
    <w:rsid w:val="00555941"/>
    <w:rsid w:val="005661D4"/>
    <w:rsid w:val="005771AB"/>
    <w:rsid w:val="00590016"/>
    <w:rsid w:val="00595563"/>
    <w:rsid w:val="00595689"/>
    <w:rsid w:val="00596E0F"/>
    <w:rsid w:val="005A0F26"/>
    <w:rsid w:val="005B461C"/>
    <w:rsid w:val="005B4E4E"/>
    <w:rsid w:val="005B4FFE"/>
    <w:rsid w:val="005D21B7"/>
    <w:rsid w:val="005E14E7"/>
    <w:rsid w:val="005F3902"/>
    <w:rsid w:val="006059B5"/>
    <w:rsid w:val="00606BAB"/>
    <w:rsid w:val="00612551"/>
    <w:rsid w:val="00613B5C"/>
    <w:rsid w:val="00613F83"/>
    <w:rsid w:val="006201A8"/>
    <w:rsid w:val="006216DA"/>
    <w:rsid w:val="00622710"/>
    <w:rsid w:val="00625E97"/>
    <w:rsid w:val="006347F0"/>
    <w:rsid w:val="006379FB"/>
    <w:rsid w:val="006428A9"/>
    <w:rsid w:val="00675769"/>
    <w:rsid w:val="00681BDD"/>
    <w:rsid w:val="006A16EB"/>
    <w:rsid w:val="006B269D"/>
    <w:rsid w:val="006D29DC"/>
    <w:rsid w:val="006D374D"/>
    <w:rsid w:val="006E6567"/>
    <w:rsid w:val="006F0E94"/>
    <w:rsid w:val="00710105"/>
    <w:rsid w:val="0071057E"/>
    <w:rsid w:val="0071284A"/>
    <w:rsid w:val="0071647F"/>
    <w:rsid w:val="00726226"/>
    <w:rsid w:val="00726456"/>
    <w:rsid w:val="00741A1F"/>
    <w:rsid w:val="00746DAC"/>
    <w:rsid w:val="00747175"/>
    <w:rsid w:val="007479A2"/>
    <w:rsid w:val="00760197"/>
    <w:rsid w:val="007610A1"/>
    <w:rsid w:val="007614E8"/>
    <w:rsid w:val="0076161B"/>
    <w:rsid w:val="00761BFB"/>
    <w:rsid w:val="007627BD"/>
    <w:rsid w:val="00774A86"/>
    <w:rsid w:val="0079200E"/>
    <w:rsid w:val="007976F2"/>
    <w:rsid w:val="00797DEF"/>
    <w:rsid w:val="007A1046"/>
    <w:rsid w:val="007B2776"/>
    <w:rsid w:val="007B2C4E"/>
    <w:rsid w:val="007C041E"/>
    <w:rsid w:val="007C22F5"/>
    <w:rsid w:val="007D2367"/>
    <w:rsid w:val="007D48EA"/>
    <w:rsid w:val="007D5148"/>
    <w:rsid w:val="007E25A9"/>
    <w:rsid w:val="0080498B"/>
    <w:rsid w:val="008055EA"/>
    <w:rsid w:val="00813F69"/>
    <w:rsid w:val="00816D02"/>
    <w:rsid w:val="008211D4"/>
    <w:rsid w:val="00822CF7"/>
    <w:rsid w:val="00824684"/>
    <w:rsid w:val="008277CD"/>
    <w:rsid w:val="00841FB7"/>
    <w:rsid w:val="00851BD6"/>
    <w:rsid w:val="008663DD"/>
    <w:rsid w:val="00870A62"/>
    <w:rsid w:val="00874E42"/>
    <w:rsid w:val="0088011B"/>
    <w:rsid w:val="00883CD3"/>
    <w:rsid w:val="008853E4"/>
    <w:rsid w:val="00897FC5"/>
    <w:rsid w:val="008A7F04"/>
    <w:rsid w:val="008B1A25"/>
    <w:rsid w:val="008B6CE7"/>
    <w:rsid w:val="008C6C69"/>
    <w:rsid w:val="008D1ACD"/>
    <w:rsid w:val="008D4327"/>
    <w:rsid w:val="008E1A2A"/>
    <w:rsid w:val="008E28BB"/>
    <w:rsid w:val="008F709B"/>
    <w:rsid w:val="00903D1C"/>
    <w:rsid w:val="00910C56"/>
    <w:rsid w:val="0092033E"/>
    <w:rsid w:val="00920833"/>
    <w:rsid w:val="00920D47"/>
    <w:rsid w:val="00922DCD"/>
    <w:rsid w:val="00931B01"/>
    <w:rsid w:val="00932F82"/>
    <w:rsid w:val="00933956"/>
    <w:rsid w:val="009348DB"/>
    <w:rsid w:val="00934A14"/>
    <w:rsid w:val="00950C5C"/>
    <w:rsid w:val="00952BB9"/>
    <w:rsid w:val="00953DDA"/>
    <w:rsid w:val="00963840"/>
    <w:rsid w:val="00965234"/>
    <w:rsid w:val="00974128"/>
    <w:rsid w:val="0098113A"/>
    <w:rsid w:val="009827F3"/>
    <w:rsid w:val="00997842"/>
    <w:rsid w:val="00997EF6"/>
    <w:rsid w:val="009A5689"/>
    <w:rsid w:val="009A6452"/>
    <w:rsid w:val="009E0F1F"/>
    <w:rsid w:val="009F7FE7"/>
    <w:rsid w:val="00A01175"/>
    <w:rsid w:val="00A12476"/>
    <w:rsid w:val="00A14C4D"/>
    <w:rsid w:val="00A239D5"/>
    <w:rsid w:val="00A242BA"/>
    <w:rsid w:val="00A3269E"/>
    <w:rsid w:val="00A33326"/>
    <w:rsid w:val="00A40261"/>
    <w:rsid w:val="00A42F6D"/>
    <w:rsid w:val="00A45D4B"/>
    <w:rsid w:val="00A51A7A"/>
    <w:rsid w:val="00A57CCA"/>
    <w:rsid w:val="00A76303"/>
    <w:rsid w:val="00A77EBC"/>
    <w:rsid w:val="00A86803"/>
    <w:rsid w:val="00A905E2"/>
    <w:rsid w:val="00A91E18"/>
    <w:rsid w:val="00A924C9"/>
    <w:rsid w:val="00A95A0E"/>
    <w:rsid w:val="00AA747D"/>
    <w:rsid w:val="00AB643E"/>
    <w:rsid w:val="00AC30D8"/>
    <w:rsid w:val="00AC6D8E"/>
    <w:rsid w:val="00AD1155"/>
    <w:rsid w:val="00AE5A8C"/>
    <w:rsid w:val="00B11656"/>
    <w:rsid w:val="00B217A4"/>
    <w:rsid w:val="00B255FC"/>
    <w:rsid w:val="00B40BD3"/>
    <w:rsid w:val="00B46FB0"/>
    <w:rsid w:val="00B66E70"/>
    <w:rsid w:val="00B713DD"/>
    <w:rsid w:val="00B72419"/>
    <w:rsid w:val="00B75962"/>
    <w:rsid w:val="00B867CB"/>
    <w:rsid w:val="00B90EA0"/>
    <w:rsid w:val="00BA41B2"/>
    <w:rsid w:val="00BB4B1C"/>
    <w:rsid w:val="00BB6646"/>
    <w:rsid w:val="00BC0B43"/>
    <w:rsid w:val="00BE65F8"/>
    <w:rsid w:val="00BE71C4"/>
    <w:rsid w:val="00C147D2"/>
    <w:rsid w:val="00C2271C"/>
    <w:rsid w:val="00C4660F"/>
    <w:rsid w:val="00C83698"/>
    <w:rsid w:val="00C842C9"/>
    <w:rsid w:val="00C94F96"/>
    <w:rsid w:val="00CB5E31"/>
    <w:rsid w:val="00CC25BC"/>
    <w:rsid w:val="00CC6328"/>
    <w:rsid w:val="00CC7441"/>
    <w:rsid w:val="00CD66B8"/>
    <w:rsid w:val="00CF5034"/>
    <w:rsid w:val="00CF6BFB"/>
    <w:rsid w:val="00D019C5"/>
    <w:rsid w:val="00D105F8"/>
    <w:rsid w:val="00D23AF1"/>
    <w:rsid w:val="00D25762"/>
    <w:rsid w:val="00D257F1"/>
    <w:rsid w:val="00D4163D"/>
    <w:rsid w:val="00D43378"/>
    <w:rsid w:val="00D45531"/>
    <w:rsid w:val="00D55F4B"/>
    <w:rsid w:val="00D6625B"/>
    <w:rsid w:val="00D66A7D"/>
    <w:rsid w:val="00D7328C"/>
    <w:rsid w:val="00D80E74"/>
    <w:rsid w:val="00D91394"/>
    <w:rsid w:val="00DB7C43"/>
    <w:rsid w:val="00DC18E1"/>
    <w:rsid w:val="00DD18D1"/>
    <w:rsid w:val="00DD2081"/>
    <w:rsid w:val="00DF5ABA"/>
    <w:rsid w:val="00E038CC"/>
    <w:rsid w:val="00E04A39"/>
    <w:rsid w:val="00E16B5D"/>
    <w:rsid w:val="00E20152"/>
    <w:rsid w:val="00E2367A"/>
    <w:rsid w:val="00E25C85"/>
    <w:rsid w:val="00E26BBC"/>
    <w:rsid w:val="00E27158"/>
    <w:rsid w:val="00E27E63"/>
    <w:rsid w:val="00E42FED"/>
    <w:rsid w:val="00E6592E"/>
    <w:rsid w:val="00E6618D"/>
    <w:rsid w:val="00E667B0"/>
    <w:rsid w:val="00E70606"/>
    <w:rsid w:val="00E72EA6"/>
    <w:rsid w:val="00E8295D"/>
    <w:rsid w:val="00E9206A"/>
    <w:rsid w:val="00E921ED"/>
    <w:rsid w:val="00EA37AE"/>
    <w:rsid w:val="00EB4606"/>
    <w:rsid w:val="00EC11E5"/>
    <w:rsid w:val="00EE0A82"/>
    <w:rsid w:val="00EE1BF9"/>
    <w:rsid w:val="00EF08DE"/>
    <w:rsid w:val="00EF17C2"/>
    <w:rsid w:val="00EF2AD5"/>
    <w:rsid w:val="00F11A98"/>
    <w:rsid w:val="00F15AF8"/>
    <w:rsid w:val="00F2081F"/>
    <w:rsid w:val="00F22515"/>
    <w:rsid w:val="00F3716E"/>
    <w:rsid w:val="00F44390"/>
    <w:rsid w:val="00F5137A"/>
    <w:rsid w:val="00F636FC"/>
    <w:rsid w:val="00F77C4C"/>
    <w:rsid w:val="00F85704"/>
    <w:rsid w:val="00F95075"/>
    <w:rsid w:val="00F971DE"/>
    <w:rsid w:val="00FA5853"/>
    <w:rsid w:val="00FA5FAE"/>
    <w:rsid w:val="00FB0C50"/>
    <w:rsid w:val="00FB2E8D"/>
    <w:rsid w:val="00FB7D3B"/>
    <w:rsid w:val="00FC18FF"/>
    <w:rsid w:val="00FC35F2"/>
    <w:rsid w:val="00FD192C"/>
    <w:rsid w:val="00FE474C"/>
    <w:rsid w:val="00FE51A0"/>
    <w:rsid w:val="00FE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34CC"/>
    <w:rPr>
      <w:sz w:val="18"/>
      <w:szCs w:val="18"/>
    </w:rPr>
  </w:style>
  <w:style w:type="paragraph" w:styleId="a4">
    <w:name w:val="footer"/>
    <w:basedOn w:val="a"/>
    <w:link w:val="Char0"/>
    <w:uiPriority w:val="99"/>
    <w:unhideWhenUsed/>
    <w:rsid w:val="002C34CC"/>
    <w:pPr>
      <w:tabs>
        <w:tab w:val="center" w:pos="4153"/>
        <w:tab w:val="right" w:pos="8306"/>
      </w:tabs>
      <w:snapToGrid w:val="0"/>
      <w:jc w:val="left"/>
    </w:pPr>
    <w:rPr>
      <w:sz w:val="18"/>
      <w:szCs w:val="18"/>
    </w:rPr>
  </w:style>
  <w:style w:type="character" w:customStyle="1" w:styleId="Char0">
    <w:name w:val="页脚 Char"/>
    <w:basedOn w:val="a0"/>
    <w:link w:val="a4"/>
    <w:uiPriority w:val="99"/>
    <w:rsid w:val="002C34CC"/>
    <w:rPr>
      <w:sz w:val="18"/>
      <w:szCs w:val="18"/>
    </w:rPr>
  </w:style>
  <w:style w:type="paragraph" w:customStyle="1" w:styleId="Default">
    <w:name w:val="Default"/>
    <w:rsid w:val="002C34CC"/>
    <w:pPr>
      <w:widowControl w:val="0"/>
      <w:autoSpaceDE w:val="0"/>
      <w:autoSpaceDN w:val="0"/>
      <w:adjustRightInd w:val="0"/>
    </w:pPr>
    <w:rPr>
      <w:rFonts w:ascii="宋体" w:eastAsia="宋体" w:cs="宋体"/>
      <w:color w:val="000000"/>
      <w:kern w:val="0"/>
      <w:sz w:val="24"/>
      <w:szCs w:val="24"/>
    </w:rPr>
  </w:style>
  <w:style w:type="paragraph" w:styleId="a5">
    <w:name w:val="Balloon Text"/>
    <w:basedOn w:val="a"/>
    <w:link w:val="Char1"/>
    <w:uiPriority w:val="99"/>
    <w:semiHidden/>
    <w:unhideWhenUsed/>
    <w:rsid w:val="00B40BD3"/>
    <w:rPr>
      <w:sz w:val="18"/>
      <w:szCs w:val="18"/>
    </w:rPr>
  </w:style>
  <w:style w:type="character" w:customStyle="1" w:styleId="Char1">
    <w:name w:val="批注框文本 Char"/>
    <w:basedOn w:val="a0"/>
    <w:link w:val="a5"/>
    <w:uiPriority w:val="99"/>
    <w:semiHidden/>
    <w:rsid w:val="00B40BD3"/>
    <w:rPr>
      <w:sz w:val="18"/>
      <w:szCs w:val="18"/>
    </w:rPr>
  </w:style>
  <w:style w:type="character" w:styleId="a6">
    <w:name w:val="annotation reference"/>
    <w:basedOn w:val="a0"/>
    <w:uiPriority w:val="99"/>
    <w:semiHidden/>
    <w:unhideWhenUsed/>
    <w:rsid w:val="00FE474C"/>
    <w:rPr>
      <w:sz w:val="21"/>
      <w:szCs w:val="21"/>
    </w:rPr>
  </w:style>
  <w:style w:type="paragraph" w:styleId="a7">
    <w:name w:val="annotation text"/>
    <w:basedOn w:val="a"/>
    <w:link w:val="Char2"/>
    <w:uiPriority w:val="99"/>
    <w:semiHidden/>
    <w:unhideWhenUsed/>
    <w:rsid w:val="00FE474C"/>
    <w:pPr>
      <w:jc w:val="left"/>
    </w:pPr>
  </w:style>
  <w:style w:type="character" w:customStyle="1" w:styleId="Char2">
    <w:name w:val="批注文字 Char"/>
    <w:basedOn w:val="a0"/>
    <w:link w:val="a7"/>
    <w:uiPriority w:val="99"/>
    <w:semiHidden/>
    <w:rsid w:val="00FE474C"/>
  </w:style>
  <w:style w:type="paragraph" w:styleId="a8">
    <w:name w:val="annotation subject"/>
    <w:basedOn w:val="a7"/>
    <w:next w:val="a7"/>
    <w:link w:val="Char3"/>
    <w:uiPriority w:val="99"/>
    <w:semiHidden/>
    <w:unhideWhenUsed/>
    <w:rsid w:val="00FE474C"/>
    <w:rPr>
      <w:b/>
      <w:bCs/>
    </w:rPr>
  </w:style>
  <w:style w:type="character" w:customStyle="1" w:styleId="Char3">
    <w:name w:val="批注主题 Char"/>
    <w:basedOn w:val="Char2"/>
    <w:link w:val="a8"/>
    <w:uiPriority w:val="99"/>
    <w:semiHidden/>
    <w:rsid w:val="00FE474C"/>
    <w:rPr>
      <w:b/>
      <w:bCs/>
    </w:rPr>
  </w:style>
  <w:style w:type="paragraph" w:styleId="a9">
    <w:name w:val="Revision"/>
    <w:hidden/>
    <w:uiPriority w:val="99"/>
    <w:semiHidden/>
    <w:rsid w:val="00455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34CC"/>
    <w:rPr>
      <w:sz w:val="18"/>
      <w:szCs w:val="18"/>
    </w:rPr>
  </w:style>
  <w:style w:type="paragraph" w:styleId="a4">
    <w:name w:val="footer"/>
    <w:basedOn w:val="a"/>
    <w:link w:val="Char0"/>
    <w:uiPriority w:val="99"/>
    <w:unhideWhenUsed/>
    <w:rsid w:val="002C34CC"/>
    <w:pPr>
      <w:tabs>
        <w:tab w:val="center" w:pos="4153"/>
        <w:tab w:val="right" w:pos="8306"/>
      </w:tabs>
      <w:snapToGrid w:val="0"/>
      <w:jc w:val="left"/>
    </w:pPr>
    <w:rPr>
      <w:sz w:val="18"/>
      <w:szCs w:val="18"/>
    </w:rPr>
  </w:style>
  <w:style w:type="character" w:customStyle="1" w:styleId="Char0">
    <w:name w:val="页脚 Char"/>
    <w:basedOn w:val="a0"/>
    <w:link w:val="a4"/>
    <w:uiPriority w:val="99"/>
    <w:rsid w:val="002C34CC"/>
    <w:rPr>
      <w:sz w:val="18"/>
      <w:szCs w:val="18"/>
    </w:rPr>
  </w:style>
  <w:style w:type="paragraph" w:customStyle="1" w:styleId="Default">
    <w:name w:val="Default"/>
    <w:rsid w:val="002C34CC"/>
    <w:pPr>
      <w:widowControl w:val="0"/>
      <w:autoSpaceDE w:val="0"/>
      <w:autoSpaceDN w:val="0"/>
      <w:adjustRightInd w:val="0"/>
    </w:pPr>
    <w:rPr>
      <w:rFonts w:ascii="宋体" w:eastAsia="宋体" w:cs="宋体"/>
      <w:color w:val="000000"/>
      <w:kern w:val="0"/>
      <w:sz w:val="24"/>
      <w:szCs w:val="24"/>
    </w:rPr>
  </w:style>
  <w:style w:type="paragraph" w:styleId="a5">
    <w:name w:val="Balloon Text"/>
    <w:basedOn w:val="a"/>
    <w:link w:val="Char1"/>
    <w:uiPriority w:val="99"/>
    <w:semiHidden/>
    <w:unhideWhenUsed/>
    <w:rsid w:val="00B40BD3"/>
    <w:rPr>
      <w:sz w:val="18"/>
      <w:szCs w:val="18"/>
    </w:rPr>
  </w:style>
  <w:style w:type="character" w:customStyle="1" w:styleId="Char1">
    <w:name w:val="批注框文本 Char"/>
    <w:basedOn w:val="a0"/>
    <w:link w:val="a5"/>
    <w:uiPriority w:val="99"/>
    <w:semiHidden/>
    <w:rsid w:val="00B40BD3"/>
    <w:rPr>
      <w:sz w:val="18"/>
      <w:szCs w:val="18"/>
    </w:rPr>
  </w:style>
  <w:style w:type="character" w:styleId="a6">
    <w:name w:val="annotation reference"/>
    <w:basedOn w:val="a0"/>
    <w:uiPriority w:val="99"/>
    <w:semiHidden/>
    <w:unhideWhenUsed/>
    <w:rsid w:val="00FE474C"/>
    <w:rPr>
      <w:sz w:val="21"/>
      <w:szCs w:val="21"/>
    </w:rPr>
  </w:style>
  <w:style w:type="paragraph" w:styleId="a7">
    <w:name w:val="annotation text"/>
    <w:basedOn w:val="a"/>
    <w:link w:val="Char2"/>
    <w:uiPriority w:val="99"/>
    <w:semiHidden/>
    <w:unhideWhenUsed/>
    <w:rsid w:val="00FE474C"/>
    <w:pPr>
      <w:jc w:val="left"/>
    </w:pPr>
  </w:style>
  <w:style w:type="character" w:customStyle="1" w:styleId="Char2">
    <w:name w:val="批注文字 Char"/>
    <w:basedOn w:val="a0"/>
    <w:link w:val="a7"/>
    <w:uiPriority w:val="99"/>
    <w:semiHidden/>
    <w:rsid w:val="00FE474C"/>
  </w:style>
  <w:style w:type="paragraph" w:styleId="a8">
    <w:name w:val="annotation subject"/>
    <w:basedOn w:val="a7"/>
    <w:next w:val="a7"/>
    <w:link w:val="Char3"/>
    <w:uiPriority w:val="99"/>
    <w:semiHidden/>
    <w:unhideWhenUsed/>
    <w:rsid w:val="00FE474C"/>
    <w:rPr>
      <w:b/>
      <w:bCs/>
    </w:rPr>
  </w:style>
  <w:style w:type="character" w:customStyle="1" w:styleId="Char3">
    <w:name w:val="批注主题 Char"/>
    <w:basedOn w:val="Char2"/>
    <w:link w:val="a8"/>
    <w:uiPriority w:val="99"/>
    <w:semiHidden/>
    <w:rsid w:val="00FE474C"/>
    <w:rPr>
      <w:b/>
      <w:bCs/>
    </w:rPr>
  </w:style>
  <w:style w:type="paragraph" w:styleId="a9">
    <w:name w:val="Revision"/>
    <w:hidden/>
    <w:uiPriority w:val="99"/>
    <w:semiHidden/>
    <w:rsid w:val="00455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9C7AD-9CC6-4F6E-897B-A2D8E74D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404</Words>
  <Characters>2308</Characters>
  <Application>Microsoft Office Word</Application>
  <DocSecurity>0</DocSecurity>
  <Lines>19</Lines>
  <Paragraphs>5</Paragraphs>
  <ScaleCrop>false</ScaleCrop>
  <Company>Microsoft</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zhaiq</cp:lastModifiedBy>
  <cp:revision>29</cp:revision>
  <dcterms:created xsi:type="dcterms:W3CDTF">2018-03-12T05:52:00Z</dcterms:created>
  <dcterms:modified xsi:type="dcterms:W3CDTF">2018-03-20T08:56:00Z</dcterms:modified>
</cp:coreProperties>
</file>