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3632E" w14:textId="3FD2F683" w:rsidR="005B30EE" w:rsidRPr="00847BD9" w:rsidRDefault="005B30EE" w:rsidP="00FB39C5">
      <w:pPr>
        <w:spacing w:line="360" w:lineRule="auto"/>
        <w:jc w:val="center"/>
        <w:rPr>
          <w:rFonts w:asciiTheme="minorEastAsia" w:hAnsiTheme="minorEastAsia"/>
          <w:b/>
          <w:sz w:val="28"/>
          <w:szCs w:val="21"/>
        </w:rPr>
      </w:pPr>
      <w:r w:rsidRPr="00847BD9">
        <w:rPr>
          <w:rFonts w:asciiTheme="minorEastAsia" w:hAnsiTheme="minorEastAsia" w:hint="eastAsia"/>
          <w:b/>
          <w:sz w:val="28"/>
          <w:szCs w:val="21"/>
        </w:rPr>
        <w:t>鹏华基金管理有限公司关于</w:t>
      </w:r>
      <w:r w:rsidR="00BB7986">
        <w:rPr>
          <w:rFonts w:asciiTheme="minorEastAsia" w:hAnsiTheme="minorEastAsia" w:hint="eastAsia"/>
          <w:b/>
          <w:sz w:val="28"/>
          <w:szCs w:val="21"/>
        </w:rPr>
        <w:t>鹏华实业债纯债债券型证券投资基金</w:t>
      </w:r>
      <w:r w:rsidRPr="00847BD9">
        <w:rPr>
          <w:rFonts w:asciiTheme="minorEastAsia" w:hAnsiTheme="minorEastAsia" w:hint="eastAsia"/>
          <w:b/>
          <w:sz w:val="28"/>
          <w:szCs w:val="21"/>
        </w:rPr>
        <w:t>实施转型的提示性公告</w:t>
      </w:r>
    </w:p>
    <w:p w14:paraId="2D90A418" w14:textId="77777777" w:rsidR="005B30EE" w:rsidRPr="00847BD9" w:rsidRDefault="005B30EE" w:rsidP="005B30EE">
      <w:pPr>
        <w:spacing w:line="360" w:lineRule="auto"/>
        <w:jc w:val="center"/>
        <w:rPr>
          <w:rFonts w:asciiTheme="minorEastAsia" w:hAnsiTheme="minorEastAsia"/>
          <w:b/>
          <w:sz w:val="28"/>
          <w:szCs w:val="21"/>
        </w:rPr>
      </w:pPr>
    </w:p>
    <w:p w14:paraId="4998D10E" w14:textId="2C888A59" w:rsidR="005B30EE" w:rsidRPr="00847BD9" w:rsidRDefault="005B30EE" w:rsidP="002E059C">
      <w:pPr>
        <w:spacing w:line="360" w:lineRule="auto"/>
        <w:ind w:firstLineChars="200" w:firstLine="480"/>
        <w:rPr>
          <w:rFonts w:asciiTheme="minorEastAsia" w:hAnsiTheme="minorEastAsia"/>
          <w:sz w:val="24"/>
          <w:szCs w:val="24"/>
        </w:rPr>
      </w:pPr>
      <w:r w:rsidRPr="00847BD9">
        <w:rPr>
          <w:rFonts w:asciiTheme="minorEastAsia" w:hAnsiTheme="minorEastAsia" w:hint="eastAsia"/>
          <w:sz w:val="24"/>
          <w:szCs w:val="24"/>
        </w:rPr>
        <w:t>鹏华基金管理有限公司（以下简称“本公司”）旗下</w:t>
      </w:r>
      <w:r w:rsidR="00BB7986">
        <w:rPr>
          <w:rFonts w:asciiTheme="minorEastAsia" w:hAnsiTheme="minorEastAsia" w:hint="eastAsia"/>
          <w:sz w:val="24"/>
          <w:szCs w:val="24"/>
        </w:rPr>
        <w:t>鹏华实业债纯债债券型证券投资基金</w:t>
      </w:r>
      <w:r w:rsidR="00E9610E" w:rsidRPr="00847BD9">
        <w:rPr>
          <w:rFonts w:asciiTheme="minorEastAsia" w:hAnsiTheme="minorEastAsia" w:hint="eastAsia"/>
          <w:sz w:val="24"/>
          <w:szCs w:val="24"/>
        </w:rPr>
        <w:t>（</w:t>
      </w:r>
      <w:r w:rsidR="00E9610E" w:rsidRPr="00847BD9">
        <w:rPr>
          <w:rFonts w:asciiTheme="minorEastAsia" w:hAnsiTheme="minorEastAsia"/>
          <w:sz w:val="24"/>
          <w:szCs w:val="24"/>
        </w:rPr>
        <w:t>以下简称“</w:t>
      </w:r>
      <w:r w:rsidR="00B07A9E" w:rsidRPr="00847BD9">
        <w:rPr>
          <w:rFonts w:asciiTheme="minorEastAsia" w:hAnsiTheme="minorEastAsia"/>
          <w:sz w:val="24"/>
          <w:szCs w:val="24"/>
        </w:rPr>
        <w:t>本基金</w:t>
      </w:r>
      <w:r w:rsidR="00B07A9E" w:rsidRPr="00847BD9">
        <w:rPr>
          <w:rFonts w:asciiTheme="minorEastAsia" w:hAnsiTheme="minorEastAsia" w:hint="eastAsia"/>
          <w:sz w:val="24"/>
          <w:szCs w:val="24"/>
        </w:rPr>
        <w:t>”</w:t>
      </w:r>
      <w:r w:rsidR="00E9610E" w:rsidRPr="00847BD9">
        <w:rPr>
          <w:rFonts w:asciiTheme="minorEastAsia" w:hAnsiTheme="minorEastAsia"/>
          <w:sz w:val="24"/>
          <w:szCs w:val="24"/>
        </w:rPr>
        <w:t>）</w:t>
      </w:r>
      <w:r w:rsidRPr="00847BD9">
        <w:rPr>
          <w:rFonts w:asciiTheme="minorEastAsia" w:hAnsiTheme="minorEastAsia" w:hint="eastAsia"/>
          <w:sz w:val="24"/>
          <w:szCs w:val="24"/>
        </w:rPr>
        <w:t>于</w:t>
      </w:r>
      <w:r w:rsidR="00EE0152" w:rsidRPr="00847BD9">
        <w:rPr>
          <w:rFonts w:asciiTheme="minorEastAsia" w:hAnsiTheme="minorEastAsia" w:hint="eastAsia"/>
          <w:sz w:val="24"/>
          <w:szCs w:val="24"/>
        </w:rPr>
        <w:t>201</w:t>
      </w:r>
      <w:r w:rsidR="00EE0152" w:rsidRPr="00847BD9">
        <w:rPr>
          <w:rFonts w:asciiTheme="minorEastAsia" w:hAnsiTheme="minorEastAsia"/>
          <w:sz w:val="24"/>
          <w:szCs w:val="24"/>
        </w:rPr>
        <w:t>8</w:t>
      </w:r>
      <w:r w:rsidR="00EE0152" w:rsidRPr="00847BD9">
        <w:rPr>
          <w:rFonts w:asciiTheme="minorEastAsia" w:hAnsiTheme="minorEastAsia" w:hint="eastAsia"/>
          <w:sz w:val="24"/>
          <w:szCs w:val="24"/>
        </w:rPr>
        <w:t>年</w:t>
      </w:r>
      <w:r w:rsidR="00BB7986">
        <w:rPr>
          <w:rFonts w:asciiTheme="minorEastAsia" w:hAnsiTheme="minorEastAsia"/>
          <w:sz w:val="24"/>
          <w:szCs w:val="24"/>
        </w:rPr>
        <w:t>10</w:t>
      </w:r>
      <w:r w:rsidR="0050576E" w:rsidRPr="00847BD9">
        <w:rPr>
          <w:rFonts w:asciiTheme="minorEastAsia" w:hAnsiTheme="minorEastAsia" w:hint="eastAsia"/>
          <w:sz w:val="24"/>
          <w:szCs w:val="24"/>
        </w:rPr>
        <w:t>月</w:t>
      </w:r>
      <w:r w:rsidR="00BB7986">
        <w:rPr>
          <w:rFonts w:asciiTheme="minorEastAsia" w:hAnsiTheme="minorEastAsia" w:hint="eastAsia"/>
          <w:sz w:val="24"/>
          <w:szCs w:val="24"/>
        </w:rPr>
        <w:t>1</w:t>
      </w:r>
      <w:r w:rsidR="00EE0152" w:rsidRPr="00847BD9">
        <w:rPr>
          <w:rFonts w:asciiTheme="minorEastAsia" w:hAnsiTheme="minorEastAsia"/>
          <w:sz w:val="24"/>
          <w:szCs w:val="24"/>
        </w:rPr>
        <w:t>9</w:t>
      </w:r>
      <w:r w:rsidRPr="00847BD9">
        <w:rPr>
          <w:rFonts w:asciiTheme="minorEastAsia" w:hAnsiTheme="minorEastAsia" w:hint="eastAsia"/>
          <w:sz w:val="24"/>
          <w:szCs w:val="24"/>
        </w:rPr>
        <w:t>日至</w:t>
      </w:r>
      <w:r w:rsidR="00EE0152" w:rsidRPr="00847BD9">
        <w:rPr>
          <w:rFonts w:asciiTheme="minorEastAsia" w:hAnsiTheme="minorEastAsia" w:hint="eastAsia"/>
          <w:sz w:val="24"/>
          <w:szCs w:val="24"/>
        </w:rPr>
        <w:t>201</w:t>
      </w:r>
      <w:r w:rsidR="00EE0152" w:rsidRPr="00847BD9">
        <w:rPr>
          <w:rFonts w:asciiTheme="minorEastAsia" w:hAnsiTheme="minorEastAsia"/>
          <w:sz w:val="24"/>
          <w:szCs w:val="24"/>
        </w:rPr>
        <w:t>8</w:t>
      </w:r>
      <w:r w:rsidR="00EE0152" w:rsidRPr="00847BD9">
        <w:rPr>
          <w:rFonts w:asciiTheme="minorEastAsia" w:hAnsiTheme="minorEastAsia" w:hint="eastAsia"/>
          <w:sz w:val="24"/>
          <w:szCs w:val="24"/>
        </w:rPr>
        <w:t>年</w:t>
      </w:r>
      <w:r w:rsidR="00BB7986">
        <w:rPr>
          <w:rFonts w:asciiTheme="minorEastAsia" w:hAnsiTheme="minorEastAsia"/>
          <w:sz w:val="24"/>
          <w:szCs w:val="24"/>
        </w:rPr>
        <w:t>11</w:t>
      </w:r>
      <w:r w:rsidRPr="00847BD9">
        <w:rPr>
          <w:rFonts w:asciiTheme="minorEastAsia" w:hAnsiTheme="minorEastAsia" w:hint="eastAsia"/>
          <w:sz w:val="24"/>
          <w:szCs w:val="24"/>
        </w:rPr>
        <w:t>月</w:t>
      </w:r>
      <w:r w:rsidR="00BB7986">
        <w:rPr>
          <w:rFonts w:asciiTheme="minorEastAsia" w:hAnsiTheme="minorEastAsia"/>
          <w:sz w:val="24"/>
          <w:szCs w:val="24"/>
        </w:rPr>
        <w:t>18</w:t>
      </w:r>
      <w:r w:rsidR="00D0300E">
        <w:rPr>
          <w:rFonts w:asciiTheme="minorEastAsia" w:hAnsiTheme="minorEastAsia" w:hint="eastAsia"/>
          <w:sz w:val="24"/>
          <w:szCs w:val="24"/>
        </w:rPr>
        <w:t>日期间以通讯方式召开了基金份额持有人大会，大会表决时间</w:t>
      </w:r>
      <w:r w:rsidR="00A83525">
        <w:rPr>
          <w:rFonts w:asciiTheme="minorEastAsia" w:hAnsiTheme="minorEastAsia" w:hint="eastAsia"/>
          <w:sz w:val="24"/>
          <w:szCs w:val="24"/>
        </w:rPr>
        <w:t>自2</w:t>
      </w:r>
      <w:r w:rsidR="00A83525">
        <w:rPr>
          <w:rFonts w:asciiTheme="minorEastAsia" w:hAnsiTheme="minorEastAsia"/>
          <w:sz w:val="24"/>
          <w:szCs w:val="24"/>
        </w:rPr>
        <w:t>018</w:t>
      </w:r>
      <w:r w:rsidR="00A83525">
        <w:rPr>
          <w:rFonts w:asciiTheme="minorEastAsia" w:hAnsiTheme="minorEastAsia" w:hint="eastAsia"/>
          <w:sz w:val="24"/>
          <w:szCs w:val="24"/>
        </w:rPr>
        <w:t>年10月24日</w:t>
      </w:r>
      <w:r w:rsidR="00A83525">
        <w:rPr>
          <w:rFonts w:asciiTheme="minorEastAsia" w:hAnsiTheme="minorEastAsia"/>
          <w:sz w:val="24"/>
          <w:szCs w:val="24"/>
        </w:rPr>
        <w:t>至</w:t>
      </w:r>
      <w:r w:rsidR="00EE0152" w:rsidRPr="00847BD9">
        <w:rPr>
          <w:rFonts w:asciiTheme="minorEastAsia" w:hAnsiTheme="minorEastAsia" w:hint="eastAsia"/>
          <w:sz w:val="24"/>
          <w:szCs w:val="24"/>
        </w:rPr>
        <w:t>201</w:t>
      </w:r>
      <w:r w:rsidR="00EE0152" w:rsidRPr="00847BD9">
        <w:rPr>
          <w:rFonts w:asciiTheme="minorEastAsia" w:hAnsiTheme="minorEastAsia"/>
          <w:sz w:val="24"/>
          <w:szCs w:val="24"/>
        </w:rPr>
        <w:t>8</w:t>
      </w:r>
      <w:r w:rsidR="00EE0152" w:rsidRPr="00847BD9">
        <w:rPr>
          <w:rFonts w:asciiTheme="minorEastAsia" w:hAnsiTheme="minorEastAsia" w:hint="eastAsia"/>
          <w:sz w:val="24"/>
          <w:szCs w:val="24"/>
        </w:rPr>
        <w:t>年</w:t>
      </w:r>
      <w:r w:rsidR="00BB7986">
        <w:rPr>
          <w:rFonts w:asciiTheme="minorEastAsia" w:hAnsiTheme="minorEastAsia"/>
          <w:sz w:val="24"/>
          <w:szCs w:val="24"/>
        </w:rPr>
        <w:t>11</w:t>
      </w:r>
      <w:r w:rsidRPr="00847BD9">
        <w:rPr>
          <w:rFonts w:asciiTheme="minorEastAsia" w:hAnsiTheme="minorEastAsia" w:hint="eastAsia"/>
          <w:sz w:val="24"/>
          <w:szCs w:val="24"/>
        </w:rPr>
        <w:t>月</w:t>
      </w:r>
      <w:r w:rsidR="00BB7986">
        <w:rPr>
          <w:rFonts w:asciiTheme="minorEastAsia" w:hAnsiTheme="minorEastAsia"/>
          <w:sz w:val="24"/>
          <w:szCs w:val="24"/>
        </w:rPr>
        <w:t>18</w:t>
      </w:r>
      <w:r w:rsidRPr="00847BD9">
        <w:rPr>
          <w:rFonts w:asciiTheme="minorEastAsia" w:hAnsiTheme="minorEastAsia" w:hint="eastAsia"/>
          <w:sz w:val="24"/>
          <w:szCs w:val="24"/>
        </w:rPr>
        <w:t>日17:00</w:t>
      </w:r>
      <w:r w:rsidR="0050576E" w:rsidRPr="00847BD9">
        <w:rPr>
          <w:rFonts w:asciiTheme="minorEastAsia" w:hAnsiTheme="minorEastAsia" w:hint="eastAsia"/>
          <w:sz w:val="24"/>
          <w:szCs w:val="24"/>
        </w:rPr>
        <w:t>时</w:t>
      </w:r>
      <w:r w:rsidRPr="00847BD9">
        <w:rPr>
          <w:rFonts w:asciiTheme="minorEastAsia" w:hAnsiTheme="minorEastAsia" w:hint="eastAsia"/>
          <w:sz w:val="24"/>
          <w:szCs w:val="24"/>
        </w:rPr>
        <w:t>截止，会议期间审议了《</w:t>
      </w:r>
      <w:r w:rsidR="00FB39C5" w:rsidRPr="00847BD9">
        <w:rPr>
          <w:rFonts w:asciiTheme="minorEastAsia" w:hAnsiTheme="minorEastAsia" w:hint="eastAsia"/>
          <w:sz w:val="24"/>
          <w:szCs w:val="24"/>
        </w:rPr>
        <w:t>关于</w:t>
      </w:r>
      <w:r w:rsidR="00BB7986">
        <w:rPr>
          <w:rFonts w:asciiTheme="minorEastAsia" w:hAnsiTheme="minorEastAsia" w:hint="eastAsia"/>
          <w:sz w:val="24"/>
          <w:szCs w:val="24"/>
        </w:rPr>
        <w:t>鹏华实业债纯债债券型证券投资基金</w:t>
      </w:r>
      <w:r w:rsidR="00FB39C5" w:rsidRPr="00847BD9">
        <w:rPr>
          <w:rFonts w:asciiTheme="minorEastAsia" w:hAnsiTheme="minorEastAsia" w:hint="eastAsia"/>
          <w:sz w:val="24"/>
          <w:szCs w:val="24"/>
        </w:rPr>
        <w:t>转型并修改基金合同等相关事项的议案</w:t>
      </w:r>
      <w:r w:rsidRPr="00847BD9">
        <w:rPr>
          <w:rFonts w:asciiTheme="minorEastAsia" w:hAnsiTheme="minorEastAsia" w:hint="eastAsia"/>
          <w:sz w:val="24"/>
          <w:szCs w:val="24"/>
        </w:rPr>
        <w:t>》。本次基金份额持有人大会于</w:t>
      </w:r>
      <w:r w:rsidR="00EE0152" w:rsidRPr="00847BD9">
        <w:rPr>
          <w:rFonts w:asciiTheme="minorEastAsia" w:hAnsiTheme="minorEastAsia" w:hint="eastAsia"/>
          <w:sz w:val="24"/>
          <w:szCs w:val="24"/>
        </w:rPr>
        <w:t>201</w:t>
      </w:r>
      <w:r w:rsidR="00EE0152" w:rsidRPr="00847BD9">
        <w:rPr>
          <w:rFonts w:asciiTheme="minorEastAsia" w:hAnsiTheme="minorEastAsia"/>
          <w:sz w:val="24"/>
          <w:szCs w:val="24"/>
        </w:rPr>
        <w:t>8</w:t>
      </w:r>
      <w:r w:rsidR="00EE0152" w:rsidRPr="00847BD9">
        <w:rPr>
          <w:rFonts w:asciiTheme="minorEastAsia" w:hAnsiTheme="minorEastAsia" w:hint="eastAsia"/>
          <w:sz w:val="24"/>
          <w:szCs w:val="24"/>
        </w:rPr>
        <w:t>年</w:t>
      </w:r>
      <w:r w:rsidR="00BB7986">
        <w:rPr>
          <w:rFonts w:asciiTheme="minorEastAsia" w:hAnsiTheme="minorEastAsia"/>
          <w:sz w:val="24"/>
          <w:szCs w:val="24"/>
        </w:rPr>
        <w:t>11</w:t>
      </w:r>
      <w:r w:rsidRPr="00847BD9">
        <w:rPr>
          <w:rFonts w:asciiTheme="minorEastAsia" w:hAnsiTheme="minorEastAsia" w:hint="eastAsia"/>
          <w:sz w:val="24"/>
          <w:szCs w:val="24"/>
        </w:rPr>
        <w:t>月</w:t>
      </w:r>
      <w:r w:rsidR="00EE0152" w:rsidRPr="00847BD9">
        <w:rPr>
          <w:rFonts w:asciiTheme="minorEastAsia" w:hAnsiTheme="minorEastAsia"/>
          <w:sz w:val="24"/>
          <w:szCs w:val="24"/>
        </w:rPr>
        <w:t>1</w:t>
      </w:r>
      <w:r w:rsidR="00BB7986">
        <w:rPr>
          <w:rFonts w:asciiTheme="minorEastAsia" w:hAnsiTheme="minorEastAsia"/>
          <w:sz w:val="24"/>
          <w:szCs w:val="24"/>
        </w:rPr>
        <w:t>9</w:t>
      </w:r>
      <w:r w:rsidRPr="00847BD9">
        <w:rPr>
          <w:rFonts w:asciiTheme="minorEastAsia" w:hAnsiTheme="minorEastAsia" w:hint="eastAsia"/>
          <w:sz w:val="24"/>
          <w:szCs w:val="24"/>
        </w:rPr>
        <w:t>日表决通过了《</w:t>
      </w:r>
      <w:r w:rsidR="00FB39C5" w:rsidRPr="00847BD9">
        <w:rPr>
          <w:rFonts w:asciiTheme="minorEastAsia" w:hAnsiTheme="minorEastAsia" w:hint="eastAsia"/>
          <w:sz w:val="24"/>
          <w:szCs w:val="24"/>
        </w:rPr>
        <w:t>关于</w:t>
      </w:r>
      <w:r w:rsidR="00BB7986">
        <w:rPr>
          <w:rFonts w:asciiTheme="minorEastAsia" w:hAnsiTheme="minorEastAsia" w:hint="eastAsia"/>
          <w:sz w:val="24"/>
          <w:szCs w:val="24"/>
        </w:rPr>
        <w:t>鹏华实业债纯债债券型证券投资基金</w:t>
      </w:r>
      <w:r w:rsidR="00FB39C5" w:rsidRPr="00847BD9">
        <w:rPr>
          <w:rFonts w:asciiTheme="minorEastAsia" w:hAnsiTheme="minorEastAsia" w:hint="eastAsia"/>
          <w:sz w:val="24"/>
          <w:szCs w:val="24"/>
        </w:rPr>
        <w:t>转型并修改基金合同等相关事项的议案</w:t>
      </w:r>
      <w:r w:rsidRPr="00847BD9">
        <w:rPr>
          <w:rFonts w:asciiTheme="minorEastAsia" w:hAnsiTheme="minorEastAsia" w:hint="eastAsia"/>
          <w:sz w:val="24"/>
          <w:szCs w:val="24"/>
        </w:rPr>
        <w:t>》，本次大会决议自该日起生效。</w:t>
      </w:r>
      <w:r w:rsidR="00E36125" w:rsidRPr="00847BD9">
        <w:rPr>
          <w:rFonts w:asciiTheme="minorEastAsia" w:hAnsiTheme="minorEastAsia" w:hint="eastAsia"/>
          <w:sz w:val="24"/>
          <w:szCs w:val="24"/>
        </w:rPr>
        <w:t>本公</w:t>
      </w:r>
      <w:r w:rsidRPr="00847BD9">
        <w:rPr>
          <w:rFonts w:asciiTheme="minorEastAsia" w:hAnsiTheme="minorEastAsia" w:hint="eastAsia"/>
          <w:sz w:val="24"/>
          <w:szCs w:val="24"/>
        </w:rPr>
        <w:t>司于</w:t>
      </w:r>
      <w:r w:rsidR="00EE0152" w:rsidRPr="00847BD9">
        <w:rPr>
          <w:rFonts w:asciiTheme="minorEastAsia" w:hAnsiTheme="minorEastAsia" w:hint="eastAsia"/>
          <w:sz w:val="24"/>
          <w:szCs w:val="24"/>
        </w:rPr>
        <w:t>201</w:t>
      </w:r>
      <w:r w:rsidR="00EE0152" w:rsidRPr="00847BD9">
        <w:rPr>
          <w:rFonts w:asciiTheme="minorEastAsia" w:hAnsiTheme="minorEastAsia"/>
          <w:sz w:val="24"/>
          <w:szCs w:val="24"/>
        </w:rPr>
        <w:t>8</w:t>
      </w:r>
      <w:r w:rsidR="00EE0152" w:rsidRPr="00847BD9">
        <w:rPr>
          <w:rFonts w:asciiTheme="minorEastAsia" w:hAnsiTheme="minorEastAsia" w:hint="eastAsia"/>
          <w:sz w:val="24"/>
          <w:szCs w:val="24"/>
        </w:rPr>
        <w:t>年</w:t>
      </w:r>
      <w:r w:rsidR="00BB7986">
        <w:rPr>
          <w:rFonts w:asciiTheme="minorEastAsia" w:hAnsiTheme="minorEastAsia"/>
          <w:sz w:val="24"/>
          <w:szCs w:val="24"/>
        </w:rPr>
        <w:t>11</w:t>
      </w:r>
      <w:r w:rsidRPr="00847BD9">
        <w:rPr>
          <w:rFonts w:asciiTheme="minorEastAsia" w:hAnsiTheme="minorEastAsia" w:hint="eastAsia"/>
          <w:sz w:val="24"/>
          <w:szCs w:val="24"/>
        </w:rPr>
        <w:t>月</w:t>
      </w:r>
      <w:r w:rsidR="00BB7986">
        <w:rPr>
          <w:rFonts w:asciiTheme="minorEastAsia" w:hAnsiTheme="minorEastAsia" w:hint="eastAsia"/>
          <w:sz w:val="24"/>
          <w:szCs w:val="24"/>
        </w:rPr>
        <w:t>20</w:t>
      </w:r>
      <w:r w:rsidRPr="00847BD9">
        <w:rPr>
          <w:rFonts w:asciiTheme="minorEastAsia" w:hAnsiTheme="minorEastAsia" w:hint="eastAsia"/>
          <w:sz w:val="24"/>
          <w:szCs w:val="24"/>
        </w:rPr>
        <w:t>日在《中国证券报》、《上海证券报》、《证券时报》和基金管理人网站（www.</w:t>
      </w:r>
      <w:r w:rsidRPr="00847BD9">
        <w:rPr>
          <w:rFonts w:asciiTheme="minorEastAsia" w:hAnsiTheme="minorEastAsia"/>
          <w:sz w:val="24"/>
          <w:szCs w:val="24"/>
        </w:rPr>
        <w:t>ph</w:t>
      </w:r>
      <w:r w:rsidRPr="00847BD9">
        <w:rPr>
          <w:rFonts w:asciiTheme="minorEastAsia" w:hAnsiTheme="minorEastAsia" w:hint="eastAsia"/>
          <w:sz w:val="24"/>
          <w:szCs w:val="24"/>
        </w:rPr>
        <w:t>fund.com）发布《鹏华基金管理有限公司关于</w:t>
      </w:r>
      <w:r w:rsidR="00BB7986">
        <w:rPr>
          <w:rFonts w:asciiTheme="minorEastAsia" w:hAnsiTheme="minorEastAsia" w:hint="eastAsia"/>
          <w:sz w:val="24"/>
          <w:szCs w:val="24"/>
        </w:rPr>
        <w:t>鹏华实业债纯债债券型证券投资基金</w:t>
      </w:r>
      <w:r w:rsidRPr="00847BD9">
        <w:rPr>
          <w:rFonts w:asciiTheme="minorEastAsia" w:hAnsiTheme="minorEastAsia" w:hint="eastAsia"/>
          <w:sz w:val="24"/>
          <w:szCs w:val="24"/>
        </w:rPr>
        <w:t>基金份额持有人大会表决结果暨决议生效的公告》。根据本次</w:t>
      </w:r>
      <w:r w:rsidR="00487AA3">
        <w:rPr>
          <w:rFonts w:asciiTheme="minorEastAsia" w:hAnsiTheme="minorEastAsia" w:hint="eastAsia"/>
          <w:sz w:val="24"/>
          <w:szCs w:val="24"/>
        </w:rPr>
        <w:t>基金份额</w:t>
      </w:r>
      <w:r w:rsidRPr="00847BD9">
        <w:rPr>
          <w:rFonts w:asciiTheme="minorEastAsia" w:hAnsiTheme="minorEastAsia" w:hint="eastAsia"/>
          <w:sz w:val="24"/>
          <w:szCs w:val="24"/>
        </w:rPr>
        <w:t>持有人大会决议，现将实施转型的相关事项提示如下：</w:t>
      </w:r>
    </w:p>
    <w:p w14:paraId="0698F01D" w14:textId="1340AAE9" w:rsidR="005B30EE" w:rsidRPr="00847BD9" w:rsidRDefault="00E9610E" w:rsidP="003E537F">
      <w:pPr>
        <w:spacing w:line="360" w:lineRule="auto"/>
        <w:rPr>
          <w:rFonts w:asciiTheme="minorEastAsia" w:hAnsiTheme="minorEastAsia" w:cs="Times New Roman"/>
          <w:b/>
          <w:sz w:val="24"/>
          <w:szCs w:val="24"/>
        </w:rPr>
      </w:pPr>
      <w:r w:rsidRPr="00847BD9">
        <w:rPr>
          <w:rFonts w:asciiTheme="minorEastAsia" w:hAnsiTheme="minorEastAsia" w:cs="Times New Roman" w:hint="eastAsia"/>
          <w:b/>
          <w:sz w:val="24"/>
          <w:szCs w:val="24"/>
        </w:rPr>
        <w:t>一</w:t>
      </w:r>
      <w:r w:rsidRPr="00847BD9">
        <w:rPr>
          <w:rFonts w:asciiTheme="minorEastAsia" w:hAnsiTheme="minorEastAsia" w:cs="Times New Roman"/>
          <w:b/>
          <w:sz w:val="24"/>
          <w:szCs w:val="24"/>
        </w:rPr>
        <w:t>、</w:t>
      </w:r>
      <w:r w:rsidR="005B30EE" w:rsidRPr="00847BD9">
        <w:rPr>
          <w:rFonts w:asciiTheme="minorEastAsia" w:hAnsiTheme="minorEastAsia" w:cs="Times New Roman" w:hint="eastAsia"/>
          <w:b/>
          <w:sz w:val="24"/>
          <w:szCs w:val="24"/>
        </w:rPr>
        <w:t xml:space="preserve">赎回选择期 </w:t>
      </w:r>
    </w:p>
    <w:p w14:paraId="34403CD6" w14:textId="3E241557" w:rsidR="005B30EE" w:rsidRPr="00847BD9" w:rsidRDefault="005B30EE" w:rsidP="005B30EE">
      <w:pPr>
        <w:spacing w:line="360" w:lineRule="auto"/>
        <w:ind w:firstLineChars="200" w:firstLine="480"/>
        <w:rPr>
          <w:rFonts w:asciiTheme="minorEastAsia" w:hAnsiTheme="minorEastAsia" w:cs="Times New Roman"/>
          <w:sz w:val="24"/>
          <w:szCs w:val="24"/>
        </w:rPr>
      </w:pPr>
      <w:r w:rsidRPr="00847BD9">
        <w:rPr>
          <w:rFonts w:asciiTheme="minorEastAsia" w:hAnsiTheme="minorEastAsia" w:cs="Times New Roman" w:hint="eastAsia"/>
          <w:sz w:val="24"/>
          <w:szCs w:val="24"/>
        </w:rPr>
        <w:t>自《</w:t>
      </w:r>
      <w:r w:rsidR="00FB39C5" w:rsidRPr="00847BD9">
        <w:rPr>
          <w:rFonts w:asciiTheme="minorEastAsia" w:hAnsiTheme="minorEastAsia" w:cs="Times New Roman" w:hint="eastAsia"/>
          <w:sz w:val="24"/>
          <w:szCs w:val="24"/>
        </w:rPr>
        <w:t>关于</w:t>
      </w:r>
      <w:r w:rsidR="00BB7986">
        <w:rPr>
          <w:rFonts w:asciiTheme="minorEastAsia" w:hAnsiTheme="minorEastAsia" w:cs="Times New Roman" w:hint="eastAsia"/>
          <w:sz w:val="24"/>
          <w:szCs w:val="24"/>
        </w:rPr>
        <w:t>鹏华实业债纯债债券型证券投资基金</w:t>
      </w:r>
      <w:r w:rsidR="00FB39C5" w:rsidRPr="00847BD9">
        <w:rPr>
          <w:rFonts w:asciiTheme="minorEastAsia" w:hAnsiTheme="minorEastAsia" w:cs="Times New Roman" w:hint="eastAsia"/>
          <w:sz w:val="24"/>
          <w:szCs w:val="24"/>
        </w:rPr>
        <w:t>转型并修改基金合同等相关事项的议案</w:t>
      </w:r>
      <w:r w:rsidRPr="00847BD9">
        <w:rPr>
          <w:rFonts w:asciiTheme="minorEastAsia" w:hAnsiTheme="minorEastAsia" w:cs="Times New Roman" w:hint="eastAsia"/>
          <w:sz w:val="24"/>
          <w:szCs w:val="24"/>
        </w:rPr>
        <w:t>》经基金份额持有人大会表决通过之后</w:t>
      </w:r>
      <w:r w:rsidR="00487AA3">
        <w:rPr>
          <w:rFonts w:asciiTheme="minorEastAsia" w:hAnsiTheme="minorEastAsia" w:cs="Times New Roman" w:hint="eastAsia"/>
          <w:sz w:val="24"/>
          <w:szCs w:val="24"/>
        </w:rPr>
        <w:t>的</w:t>
      </w:r>
      <w:r w:rsidR="00487AA3">
        <w:rPr>
          <w:rFonts w:asciiTheme="minorEastAsia" w:hAnsiTheme="minorEastAsia" w:cs="Times New Roman"/>
          <w:sz w:val="24"/>
          <w:szCs w:val="24"/>
        </w:rPr>
        <w:t>下一个工作日</w:t>
      </w:r>
      <w:r w:rsidRPr="00847BD9">
        <w:rPr>
          <w:rFonts w:asciiTheme="minorEastAsia" w:hAnsiTheme="minorEastAsia" w:cs="Times New Roman" w:hint="eastAsia"/>
          <w:sz w:val="24"/>
          <w:szCs w:val="24"/>
        </w:rPr>
        <w:t>，</w:t>
      </w:r>
      <w:r w:rsidR="0050576E" w:rsidRPr="00847BD9">
        <w:rPr>
          <w:rFonts w:asciiTheme="minorEastAsia" w:hAnsiTheme="minorEastAsia" w:cs="Times New Roman" w:hint="eastAsia"/>
          <w:sz w:val="24"/>
          <w:szCs w:val="24"/>
        </w:rPr>
        <w:t>本基金</w:t>
      </w:r>
      <w:r w:rsidR="0050576E" w:rsidRPr="00847BD9">
        <w:rPr>
          <w:rFonts w:asciiTheme="minorEastAsia" w:hAnsiTheme="minorEastAsia" w:cs="Times New Roman"/>
          <w:sz w:val="24"/>
          <w:szCs w:val="24"/>
        </w:rPr>
        <w:t>将</w:t>
      </w:r>
      <w:r w:rsidR="0050576E" w:rsidRPr="00847BD9">
        <w:rPr>
          <w:rFonts w:asciiTheme="minorEastAsia" w:hAnsiTheme="minorEastAsia" w:cs="Times New Roman" w:hint="eastAsia"/>
          <w:sz w:val="24"/>
          <w:szCs w:val="24"/>
        </w:rPr>
        <w:t>预留至少二十个</w:t>
      </w:r>
      <w:r w:rsidR="00EE0152" w:rsidRPr="00847BD9">
        <w:rPr>
          <w:rFonts w:asciiTheme="minorEastAsia" w:hAnsiTheme="minorEastAsia" w:cs="Times New Roman" w:hint="eastAsia"/>
          <w:sz w:val="24"/>
          <w:szCs w:val="24"/>
        </w:rPr>
        <w:t>工作</w:t>
      </w:r>
      <w:r w:rsidR="0050576E" w:rsidRPr="00847BD9">
        <w:rPr>
          <w:rFonts w:asciiTheme="minorEastAsia" w:hAnsiTheme="minorEastAsia" w:cs="Times New Roman" w:hint="eastAsia"/>
          <w:sz w:val="24"/>
          <w:szCs w:val="24"/>
        </w:rPr>
        <w:t>日的</w:t>
      </w:r>
      <w:r w:rsidR="00487AA3">
        <w:rPr>
          <w:rFonts w:asciiTheme="minorEastAsia" w:hAnsiTheme="minorEastAsia" w:cs="Times New Roman" w:hint="eastAsia"/>
          <w:sz w:val="24"/>
          <w:szCs w:val="24"/>
        </w:rPr>
        <w:t>赎回</w:t>
      </w:r>
      <w:r w:rsidR="0050576E" w:rsidRPr="00847BD9">
        <w:rPr>
          <w:rFonts w:asciiTheme="minorEastAsia" w:hAnsiTheme="minorEastAsia" w:cs="Times New Roman" w:hint="eastAsia"/>
          <w:sz w:val="24"/>
          <w:szCs w:val="24"/>
        </w:rPr>
        <w:t>选择期供基金份额持有人做出选择。</w:t>
      </w:r>
      <w:r w:rsidRPr="00847BD9">
        <w:rPr>
          <w:rFonts w:asciiTheme="minorEastAsia" w:hAnsiTheme="minorEastAsia" w:cs="Times New Roman" w:hint="eastAsia"/>
          <w:sz w:val="24"/>
          <w:szCs w:val="24"/>
        </w:rPr>
        <w:t>本基金的选择期</w:t>
      </w:r>
      <w:r w:rsidR="00DA494E" w:rsidRPr="00847BD9">
        <w:rPr>
          <w:rFonts w:asciiTheme="minorEastAsia" w:hAnsiTheme="minorEastAsia" w:cs="Times New Roman" w:hint="eastAsia"/>
          <w:sz w:val="24"/>
          <w:szCs w:val="24"/>
        </w:rPr>
        <w:t>为</w:t>
      </w:r>
      <w:r w:rsidR="00EE0152" w:rsidRPr="00847BD9">
        <w:rPr>
          <w:rFonts w:asciiTheme="minorEastAsia" w:hAnsiTheme="minorEastAsia" w:cs="Times New Roman"/>
          <w:sz w:val="24"/>
          <w:szCs w:val="24"/>
        </w:rPr>
        <w:t>2018</w:t>
      </w:r>
      <w:r w:rsidR="00EE0152" w:rsidRPr="00847BD9">
        <w:rPr>
          <w:rFonts w:asciiTheme="minorEastAsia" w:hAnsiTheme="minorEastAsia" w:cs="Times New Roman" w:hint="eastAsia"/>
          <w:sz w:val="24"/>
          <w:szCs w:val="24"/>
        </w:rPr>
        <w:t>年</w:t>
      </w:r>
      <w:r w:rsidR="00BB7986">
        <w:rPr>
          <w:rFonts w:asciiTheme="minorEastAsia" w:hAnsiTheme="minorEastAsia" w:cs="Times New Roman"/>
          <w:sz w:val="24"/>
          <w:szCs w:val="24"/>
        </w:rPr>
        <w:t>11</w:t>
      </w:r>
      <w:r w:rsidR="00DA494E" w:rsidRPr="00847BD9">
        <w:rPr>
          <w:rFonts w:asciiTheme="minorEastAsia" w:hAnsiTheme="minorEastAsia" w:cs="Times New Roman" w:hint="eastAsia"/>
          <w:sz w:val="24"/>
          <w:szCs w:val="24"/>
        </w:rPr>
        <w:t>月</w:t>
      </w:r>
      <w:r w:rsidR="00BB7986">
        <w:rPr>
          <w:rFonts w:asciiTheme="minorEastAsia" w:hAnsiTheme="minorEastAsia" w:cs="Times New Roman"/>
          <w:sz w:val="24"/>
          <w:szCs w:val="24"/>
        </w:rPr>
        <w:t>20</w:t>
      </w:r>
      <w:r w:rsidR="00DA494E" w:rsidRPr="00847BD9">
        <w:rPr>
          <w:rFonts w:asciiTheme="minorEastAsia" w:hAnsiTheme="minorEastAsia" w:cs="Times New Roman" w:hint="eastAsia"/>
          <w:sz w:val="24"/>
          <w:szCs w:val="24"/>
        </w:rPr>
        <w:t>日至</w:t>
      </w:r>
      <w:r w:rsidR="00EE0152" w:rsidRPr="00847BD9">
        <w:rPr>
          <w:rFonts w:asciiTheme="minorEastAsia" w:hAnsiTheme="minorEastAsia" w:cs="Times New Roman" w:hint="eastAsia"/>
          <w:sz w:val="24"/>
          <w:szCs w:val="24"/>
        </w:rPr>
        <w:t>2018年</w:t>
      </w:r>
      <w:r w:rsidR="00BB7986">
        <w:rPr>
          <w:rFonts w:asciiTheme="minorEastAsia" w:hAnsiTheme="minorEastAsia" w:cs="Times New Roman"/>
          <w:sz w:val="24"/>
          <w:szCs w:val="24"/>
        </w:rPr>
        <w:t>12</w:t>
      </w:r>
      <w:r w:rsidR="00DA494E" w:rsidRPr="00847BD9">
        <w:rPr>
          <w:rFonts w:asciiTheme="minorEastAsia" w:hAnsiTheme="minorEastAsia" w:cs="Times New Roman" w:hint="eastAsia"/>
          <w:sz w:val="24"/>
          <w:szCs w:val="24"/>
        </w:rPr>
        <w:t>月</w:t>
      </w:r>
      <w:r w:rsidR="00BB7986">
        <w:rPr>
          <w:rFonts w:asciiTheme="minorEastAsia" w:hAnsiTheme="minorEastAsia" w:cs="Times New Roman"/>
          <w:sz w:val="24"/>
          <w:szCs w:val="24"/>
        </w:rPr>
        <w:t>17</w:t>
      </w:r>
      <w:r w:rsidR="00DA494E" w:rsidRPr="00847BD9">
        <w:rPr>
          <w:rFonts w:asciiTheme="minorEastAsia" w:hAnsiTheme="minorEastAsia" w:cs="Times New Roman" w:hint="eastAsia"/>
          <w:sz w:val="24"/>
          <w:szCs w:val="24"/>
        </w:rPr>
        <w:t>日</w:t>
      </w:r>
      <w:r w:rsidRPr="00847BD9">
        <w:rPr>
          <w:rFonts w:asciiTheme="minorEastAsia" w:hAnsiTheme="minorEastAsia" w:cs="Times New Roman" w:hint="eastAsia"/>
          <w:sz w:val="24"/>
          <w:szCs w:val="24"/>
        </w:rPr>
        <w:t>。在</w:t>
      </w:r>
      <w:r w:rsidR="00487AA3">
        <w:rPr>
          <w:rFonts w:asciiTheme="minorEastAsia" w:hAnsiTheme="minorEastAsia" w:cs="Times New Roman" w:hint="eastAsia"/>
          <w:sz w:val="24"/>
          <w:szCs w:val="24"/>
        </w:rPr>
        <w:t>赎回</w:t>
      </w:r>
      <w:r w:rsidRPr="00847BD9">
        <w:rPr>
          <w:rFonts w:asciiTheme="minorEastAsia" w:hAnsiTheme="minorEastAsia" w:cs="Times New Roman" w:hint="eastAsia"/>
          <w:sz w:val="24"/>
          <w:szCs w:val="24"/>
        </w:rPr>
        <w:t>选择期间，</w:t>
      </w:r>
      <w:r w:rsidR="00FB39C5" w:rsidRPr="00847BD9">
        <w:rPr>
          <w:rFonts w:asciiTheme="minorEastAsia" w:hAnsiTheme="minorEastAsia" w:cs="Times New Roman" w:hint="eastAsia"/>
          <w:sz w:val="24"/>
          <w:szCs w:val="24"/>
        </w:rPr>
        <w:t>本基金将暂停日常申购、定投和转换转入业务，基金份额持有人可以申请赎回</w:t>
      </w:r>
      <w:r w:rsidR="00160C3E">
        <w:rPr>
          <w:rFonts w:asciiTheme="minorEastAsia" w:hAnsiTheme="minorEastAsia" w:cs="Times New Roman" w:hint="eastAsia"/>
          <w:sz w:val="24"/>
          <w:szCs w:val="24"/>
        </w:rPr>
        <w:t>。赎回</w:t>
      </w:r>
      <w:r w:rsidR="00160C3E">
        <w:rPr>
          <w:rFonts w:asciiTheme="minorEastAsia" w:hAnsiTheme="minorEastAsia" w:cs="Times New Roman"/>
          <w:sz w:val="24"/>
          <w:szCs w:val="24"/>
        </w:rPr>
        <w:t>选择期内</w:t>
      </w:r>
      <w:r w:rsidR="00160C3E">
        <w:rPr>
          <w:rFonts w:asciiTheme="minorEastAsia" w:hAnsiTheme="minorEastAsia" w:cs="Times New Roman" w:hint="eastAsia"/>
          <w:sz w:val="24"/>
          <w:szCs w:val="24"/>
        </w:rPr>
        <w:t>，</w:t>
      </w:r>
      <w:r w:rsidR="00BB7986" w:rsidRPr="00BB7986">
        <w:rPr>
          <w:rFonts w:asciiTheme="minorEastAsia" w:hAnsiTheme="minorEastAsia" w:cs="Times New Roman" w:hint="eastAsia"/>
          <w:sz w:val="24"/>
          <w:szCs w:val="24"/>
        </w:rPr>
        <w:t>对</w:t>
      </w:r>
      <w:r w:rsidR="00160C3E">
        <w:rPr>
          <w:rFonts w:asciiTheme="minorEastAsia" w:hAnsiTheme="minorEastAsia" w:cs="Times New Roman" w:hint="eastAsia"/>
          <w:sz w:val="24"/>
          <w:szCs w:val="24"/>
        </w:rPr>
        <w:t>于</w:t>
      </w:r>
      <w:r w:rsidR="00BB7986" w:rsidRPr="00BB7986">
        <w:rPr>
          <w:rFonts w:asciiTheme="minorEastAsia" w:hAnsiTheme="minorEastAsia" w:cs="Times New Roman" w:hint="eastAsia"/>
          <w:sz w:val="24"/>
          <w:szCs w:val="24"/>
        </w:rPr>
        <w:t>持有期限少于7日的投资者收取1.5%</w:t>
      </w:r>
      <w:r w:rsidR="00160C3E">
        <w:rPr>
          <w:rFonts w:asciiTheme="minorEastAsia" w:hAnsiTheme="minorEastAsia" w:cs="Times New Roman" w:hint="eastAsia"/>
          <w:sz w:val="24"/>
          <w:szCs w:val="24"/>
        </w:rPr>
        <w:t>的赎回费且赎回费全额计入基金财产；</w:t>
      </w:r>
      <w:r w:rsidR="00BB7986" w:rsidRPr="00BB7986">
        <w:rPr>
          <w:rFonts w:asciiTheme="minorEastAsia" w:hAnsiTheme="minorEastAsia" w:cs="Times New Roman" w:hint="eastAsia"/>
          <w:sz w:val="24"/>
          <w:szCs w:val="24"/>
        </w:rPr>
        <w:t>对</w:t>
      </w:r>
      <w:r w:rsidR="00160C3E">
        <w:rPr>
          <w:rFonts w:asciiTheme="minorEastAsia" w:hAnsiTheme="minorEastAsia" w:cs="Times New Roman" w:hint="eastAsia"/>
          <w:sz w:val="24"/>
          <w:szCs w:val="24"/>
        </w:rPr>
        <w:t>于</w:t>
      </w:r>
      <w:r w:rsidR="00BB7986" w:rsidRPr="00BB7986">
        <w:rPr>
          <w:rFonts w:asciiTheme="minorEastAsia" w:hAnsiTheme="minorEastAsia" w:cs="Times New Roman" w:hint="eastAsia"/>
          <w:sz w:val="24"/>
          <w:szCs w:val="24"/>
        </w:rPr>
        <w:t>持有期限不少于7</w:t>
      </w:r>
      <w:r w:rsidR="00160C3E">
        <w:rPr>
          <w:rFonts w:asciiTheme="minorEastAsia" w:hAnsiTheme="minorEastAsia" w:cs="Times New Roman" w:hint="eastAsia"/>
          <w:sz w:val="24"/>
          <w:szCs w:val="24"/>
        </w:rPr>
        <w:t>日的投资者不收取赎回费。</w:t>
      </w:r>
    </w:p>
    <w:p w14:paraId="3C0251D4" w14:textId="77777777" w:rsidR="000C0AD5" w:rsidRPr="00847BD9" w:rsidRDefault="000C0AD5" w:rsidP="000C0AD5">
      <w:pPr>
        <w:spacing w:line="360" w:lineRule="auto"/>
        <w:rPr>
          <w:rFonts w:ascii="宋体" w:hAnsi="宋体"/>
          <w:b/>
          <w:bCs/>
          <w:sz w:val="24"/>
          <w:szCs w:val="24"/>
        </w:rPr>
      </w:pPr>
      <w:r w:rsidRPr="00847BD9">
        <w:rPr>
          <w:rFonts w:ascii="宋体" w:hAnsi="宋体" w:hint="eastAsia"/>
          <w:b/>
          <w:bCs/>
          <w:sz w:val="24"/>
          <w:szCs w:val="24"/>
        </w:rPr>
        <w:t>二、基金份额净值折算和变更登记</w:t>
      </w:r>
    </w:p>
    <w:p w14:paraId="400A11B3" w14:textId="78B94162" w:rsidR="000C0AD5" w:rsidRPr="00847BD9" w:rsidRDefault="000C0AD5" w:rsidP="000C0AD5">
      <w:pPr>
        <w:spacing w:line="360" w:lineRule="auto"/>
        <w:ind w:firstLine="480"/>
        <w:rPr>
          <w:rFonts w:ascii="宋体" w:hAnsi="宋体"/>
          <w:sz w:val="24"/>
          <w:szCs w:val="24"/>
        </w:rPr>
      </w:pPr>
      <w:r w:rsidRPr="00847BD9">
        <w:rPr>
          <w:rFonts w:ascii="宋体" w:hAnsi="宋体" w:hint="eastAsia"/>
          <w:sz w:val="24"/>
          <w:szCs w:val="24"/>
        </w:rPr>
        <w:t>基金管理人将于赎回选择期结束后对投资者未赎回的</w:t>
      </w:r>
      <w:r w:rsidR="00B07A9E" w:rsidRPr="00847BD9">
        <w:rPr>
          <w:rFonts w:ascii="宋体" w:hAnsi="宋体" w:hint="eastAsia"/>
          <w:sz w:val="24"/>
          <w:szCs w:val="24"/>
        </w:rPr>
        <w:t>本基金</w:t>
      </w:r>
      <w:r w:rsidRPr="00847BD9">
        <w:rPr>
          <w:rFonts w:ascii="宋体" w:hAnsi="宋体" w:hint="eastAsia"/>
          <w:sz w:val="24"/>
          <w:szCs w:val="24"/>
        </w:rPr>
        <w:t>基金份额进行基金份额净值折算和</w:t>
      </w:r>
      <w:r w:rsidR="00487AA3">
        <w:rPr>
          <w:rFonts w:ascii="宋体" w:hAnsi="宋体" w:hint="eastAsia"/>
          <w:sz w:val="24"/>
          <w:szCs w:val="24"/>
        </w:rPr>
        <w:t>基金</w:t>
      </w:r>
      <w:r w:rsidRPr="00847BD9">
        <w:rPr>
          <w:rFonts w:ascii="宋体" w:hAnsi="宋体" w:hint="eastAsia"/>
          <w:sz w:val="24"/>
          <w:szCs w:val="24"/>
        </w:rPr>
        <w:t>份额变更登记。原</w:t>
      </w:r>
      <w:r w:rsidR="00BB7986">
        <w:rPr>
          <w:rFonts w:ascii="宋体" w:hAnsi="宋体" w:hint="eastAsia"/>
          <w:sz w:val="24"/>
          <w:szCs w:val="24"/>
        </w:rPr>
        <w:t>鹏华实业债纯债债券型证券投资基金</w:t>
      </w:r>
      <w:r w:rsidRPr="00847BD9">
        <w:rPr>
          <w:rFonts w:ascii="宋体" w:hAnsi="宋体" w:hint="eastAsia"/>
          <w:sz w:val="24"/>
          <w:szCs w:val="24"/>
        </w:rPr>
        <w:t>的基金份额转为生效后的</w:t>
      </w:r>
      <w:r w:rsidR="00BB7986" w:rsidRPr="00BB7986">
        <w:rPr>
          <w:rFonts w:ascii="宋体" w:hAnsi="宋体" w:hint="eastAsia"/>
          <w:sz w:val="24"/>
          <w:szCs w:val="24"/>
        </w:rPr>
        <w:t>鹏华永诚一年定期开放债券型证券投资基金</w:t>
      </w:r>
      <w:r w:rsidR="00BB7986">
        <w:rPr>
          <w:rFonts w:ascii="宋体" w:hAnsi="宋体" w:hint="eastAsia"/>
          <w:sz w:val="24"/>
          <w:szCs w:val="24"/>
        </w:rPr>
        <w:t>的基金</w:t>
      </w:r>
      <w:r w:rsidRPr="00847BD9">
        <w:rPr>
          <w:rFonts w:ascii="宋体" w:hAnsi="宋体" w:hint="eastAsia"/>
          <w:sz w:val="24"/>
          <w:szCs w:val="24"/>
        </w:rPr>
        <w:t>份额。</w:t>
      </w:r>
    </w:p>
    <w:p w14:paraId="5D55D824" w14:textId="77777777" w:rsidR="000C0AD5" w:rsidRPr="00847BD9" w:rsidRDefault="000C0AD5" w:rsidP="000C0AD5">
      <w:pPr>
        <w:pStyle w:val="Default"/>
        <w:widowControl/>
        <w:numPr>
          <w:ilvl w:val="0"/>
          <w:numId w:val="2"/>
        </w:numPr>
        <w:adjustRightInd/>
        <w:spacing w:line="360" w:lineRule="auto"/>
        <w:rPr>
          <w:color w:val="auto"/>
        </w:rPr>
      </w:pPr>
      <w:r w:rsidRPr="00847BD9">
        <w:rPr>
          <w:rFonts w:hint="eastAsia"/>
          <w:color w:val="auto"/>
        </w:rPr>
        <w:t>基金份额折算基准日</w:t>
      </w:r>
    </w:p>
    <w:p w14:paraId="2757A1F4" w14:textId="2AC2F6C9" w:rsidR="00EE0152" w:rsidRPr="00847BD9" w:rsidRDefault="00B07A9E" w:rsidP="000C0AD5">
      <w:pPr>
        <w:pStyle w:val="Default"/>
        <w:spacing w:line="360" w:lineRule="auto"/>
        <w:ind w:left="480"/>
        <w:rPr>
          <w:color w:val="auto"/>
        </w:rPr>
      </w:pPr>
      <w:r w:rsidRPr="00847BD9">
        <w:rPr>
          <w:rFonts w:hint="eastAsia"/>
          <w:color w:val="auto"/>
        </w:rPr>
        <w:lastRenderedPageBreak/>
        <w:t>本基金</w:t>
      </w:r>
      <w:r w:rsidR="000C0AD5" w:rsidRPr="00847BD9">
        <w:rPr>
          <w:rFonts w:hint="eastAsia"/>
          <w:color w:val="auto"/>
        </w:rPr>
        <w:t>基金份额折算基准日</w:t>
      </w:r>
      <w:r w:rsidR="000C0AD5" w:rsidRPr="00EF7083">
        <w:rPr>
          <w:rFonts w:hint="eastAsia"/>
          <w:color w:val="auto"/>
        </w:rPr>
        <w:t>为</w:t>
      </w:r>
      <w:r w:rsidR="00EE0152" w:rsidRPr="00EF7083">
        <w:rPr>
          <w:color w:val="auto"/>
        </w:rPr>
        <w:t>2018年</w:t>
      </w:r>
      <w:r w:rsidR="00BB7986" w:rsidRPr="00EF7083">
        <w:rPr>
          <w:color w:val="auto"/>
        </w:rPr>
        <w:t>12</w:t>
      </w:r>
      <w:r w:rsidR="000C0AD5" w:rsidRPr="00EF7083">
        <w:rPr>
          <w:rFonts w:hint="eastAsia"/>
          <w:color w:val="auto"/>
        </w:rPr>
        <w:t>月</w:t>
      </w:r>
      <w:r w:rsidR="00316F6D" w:rsidRPr="00EF7083">
        <w:rPr>
          <w:color w:val="auto"/>
        </w:rPr>
        <w:t>1</w:t>
      </w:r>
      <w:r w:rsidR="00BB7986" w:rsidRPr="00EF7083">
        <w:rPr>
          <w:color w:val="auto"/>
        </w:rPr>
        <w:t>8</w:t>
      </w:r>
      <w:r w:rsidR="000C0AD5" w:rsidRPr="00EF7083">
        <w:rPr>
          <w:rFonts w:hint="eastAsia"/>
          <w:color w:val="auto"/>
        </w:rPr>
        <w:t>日</w:t>
      </w:r>
      <w:r w:rsidR="000C0AD5" w:rsidRPr="00847BD9">
        <w:rPr>
          <w:rFonts w:hint="eastAsia"/>
          <w:color w:val="auto"/>
        </w:rPr>
        <w:t>。</w:t>
      </w:r>
    </w:p>
    <w:p w14:paraId="4151CE4C" w14:textId="287AF977" w:rsidR="000C0AD5" w:rsidRPr="00847BD9" w:rsidRDefault="00EE0152" w:rsidP="000C0AD5">
      <w:pPr>
        <w:pStyle w:val="Default"/>
        <w:spacing w:line="360" w:lineRule="auto"/>
        <w:ind w:left="480"/>
        <w:rPr>
          <w:color w:val="auto"/>
        </w:rPr>
      </w:pPr>
      <w:r w:rsidRPr="00847BD9">
        <w:rPr>
          <w:rFonts w:hint="eastAsia"/>
          <w:color w:val="auto"/>
        </w:rPr>
        <w:t>为保护基金份额持有人利益，折算当天暂停办理日常申购、赎回、定投和基金转换业务，基金管理人将不再另行发布相关公告。</w:t>
      </w:r>
    </w:p>
    <w:p w14:paraId="7A63FEB1" w14:textId="77777777" w:rsidR="000C0AD5" w:rsidRPr="00847BD9" w:rsidRDefault="000C0AD5" w:rsidP="000C0AD5">
      <w:pPr>
        <w:pStyle w:val="Default"/>
        <w:widowControl/>
        <w:numPr>
          <w:ilvl w:val="0"/>
          <w:numId w:val="2"/>
        </w:numPr>
        <w:adjustRightInd/>
        <w:spacing w:line="360" w:lineRule="auto"/>
        <w:rPr>
          <w:color w:val="auto"/>
        </w:rPr>
      </w:pPr>
      <w:r w:rsidRPr="00847BD9">
        <w:rPr>
          <w:rFonts w:hint="eastAsia"/>
          <w:color w:val="auto"/>
        </w:rPr>
        <w:t>折算对象</w:t>
      </w:r>
    </w:p>
    <w:p w14:paraId="692EB845" w14:textId="760E41A3" w:rsidR="000C0AD5" w:rsidRPr="00847BD9" w:rsidRDefault="000C0AD5" w:rsidP="000C0AD5">
      <w:pPr>
        <w:pStyle w:val="Default"/>
        <w:spacing w:line="360" w:lineRule="auto"/>
        <w:ind w:left="480"/>
        <w:rPr>
          <w:color w:val="auto"/>
        </w:rPr>
      </w:pPr>
      <w:r w:rsidRPr="00847BD9">
        <w:rPr>
          <w:rFonts w:hint="eastAsia"/>
          <w:color w:val="auto"/>
        </w:rPr>
        <w:t>基金份额折算基准日登记在册的</w:t>
      </w:r>
      <w:r w:rsidR="00B07A9E" w:rsidRPr="00847BD9">
        <w:rPr>
          <w:rFonts w:hint="eastAsia"/>
          <w:color w:val="auto"/>
        </w:rPr>
        <w:t>本基金</w:t>
      </w:r>
      <w:r w:rsidRPr="00847BD9">
        <w:rPr>
          <w:rFonts w:hint="eastAsia"/>
          <w:color w:val="auto"/>
        </w:rPr>
        <w:t>所有</w:t>
      </w:r>
      <w:r w:rsidR="00487AA3">
        <w:rPr>
          <w:rFonts w:hint="eastAsia"/>
          <w:color w:val="auto"/>
        </w:rPr>
        <w:t>基金</w:t>
      </w:r>
      <w:r w:rsidRPr="00847BD9">
        <w:rPr>
          <w:rFonts w:hint="eastAsia"/>
          <w:color w:val="auto"/>
        </w:rPr>
        <w:t>份额。</w:t>
      </w:r>
    </w:p>
    <w:p w14:paraId="40602587" w14:textId="77777777" w:rsidR="000C0AD5" w:rsidRPr="00847BD9" w:rsidRDefault="000C0AD5" w:rsidP="000C0AD5">
      <w:pPr>
        <w:pStyle w:val="a9"/>
        <w:widowControl/>
        <w:numPr>
          <w:ilvl w:val="0"/>
          <w:numId w:val="2"/>
        </w:numPr>
        <w:spacing w:line="360" w:lineRule="auto"/>
        <w:ind w:firstLineChars="0"/>
        <w:rPr>
          <w:rFonts w:ascii="宋体" w:hAnsi="宋体"/>
          <w:sz w:val="24"/>
          <w:szCs w:val="24"/>
        </w:rPr>
      </w:pPr>
      <w:r w:rsidRPr="00847BD9">
        <w:rPr>
          <w:rFonts w:ascii="宋体" w:hAnsi="宋体" w:hint="eastAsia"/>
          <w:sz w:val="24"/>
          <w:szCs w:val="24"/>
        </w:rPr>
        <w:t>基金份额净值折算</w:t>
      </w:r>
    </w:p>
    <w:p w14:paraId="2DD1B1B6" w14:textId="11FC02D8" w:rsidR="00847BD9" w:rsidRPr="00847BD9" w:rsidRDefault="00847BD9" w:rsidP="00847BD9">
      <w:pPr>
        <w:spacing w:line="360" w:lineRule="auto"/>
        <w:ind w:firstLine="480"/>
        <w:rPr>
          <w:rFonts w:ascii="宋体" w:hAnsi="宋体"/>
          <w:sz w:val="24"/>
          <w:szCs w:val="24"/>
        </w:rPr>
      </w:pPr>
      <w:r w:rsidRPr="00847BD9">
        <w:rPr>
          <w:rFonts w:ascii="宋体" w:hAnsi="宋体" w:hint="eastAsia"/>
          <w:sz w:val="24"/>
          <w:szCs w:val="24"/>
        </w:rPr>
        <w:t>在基金份额净值折算基准日日终，本基金基金份额净值折算为1.0000 元（其基金份额数按折算比例相应增加或减少）。</w:t>
      </w:r>
    </w:p>
    <w:p w14:paraId="609B50EE" w14:textId="77777777" w:rsidR="00847BD9" w:rsidRPr="00847BD9" w:rsidRDefault="00847BD9" w:rsidP="00847BD9">
      <w:pPr>
        <w:spacing w:line="360" w:lineRule="auto"/>
        <w:ind w:firstLine="480"/>
        <w:rPr>
          <w:rFonts w:ascii="宋体" w:hAnsi="宋体"/>
          <w:sz w:val="24"/>
          <w:szCs w:val="24"/>
        </w:rPr>
      </w:pPr>
      <w:r w:rsidRPr="00847BD9">
        <w:rPr>
          <w:rFonts w:ascii="宋体" w:hAnsi="宋体" w:hint="eastAsia"/>
          <w:sz w:val="24"/>
          <w:szCs w:val="24"/>
        </w:rPr>
        <w:t xml:space="preserve">本基金的基金份额折算公式如下： </w:t>
      </w:r>
    </w:p>
    <w:p w14:paraId="417CB50B" w14:textId="77777777" w:rsidR="00847BD9" w:rsidRPr="00847BD9" w:rsidRDefault="00847BD9" w:rsidP="00847BD9">
      <w:pPr>
        <w:spacing w:line="360" w:lineRule="auto"/>
        <w:ind w:firstLine="480"/>
        <w:rPr>
          <w:rFonts w:ascii="宋体" w:hAnsi="宋体"/>
          <w:sz w:val="24"/>
          <w:szCs w:val="24"/>
        </w:rPr>
      </w:pPr>
      <w:r w:rsidRPr="00847BD9">
        <w:rPr>
          <w:rFonts w:ascii="宋体" w:hAnsi="宋体" w:hint="eastAsia"/>
          <w:sz w:val="24"/>
          <w:szCs w:val="24"/>
        </w:rPr>
        <w:t>本基金的折算比例＝基金份额净值折算基准日折算前本基金的基金份额净值/1.0000</w:t>
      </w:r>
    </w:p>
    <w:p w14:paraId="683A4721" w14:textId="77777777" w:rsidR="00847BD9" w:rsidRPr="00847BD9" w:rsidRDefault="00847BD9" w:rsidP="00847BD9">
      <w:pPr>
        <w:spacing w:line="360" w:lineRule="auto"/>
        <w:ind w:firstLine="480"/>
        <w:rPr>
          <w:rFonts w:ascii="宋体" w:hAnsi="宋体"/>
          <w:sz w:val="24"/>
          <w:szCs w:val="24"/>
        </w:rPr>
      </w:pPr>
      <w:r w:rsidRPr="00847BD9">
        <w:rPr>
          <w:rFonts w:ascii="宋体" w:hAnsi="宋体" w:hint="eastAsia"/>
          <w:sz w:val="24"/>
          <w:szCs w:val="24"/>
        </w:rPr>
        <w:t>本基金经折算后的份额数＝折算前本基金的份额数×本基金的折算比例</w:t>
      </w:r>
    </w:p>
    <w:p w14:paraId="1EC7988E" w14:textId="39AD52A5" w:rsidR="00847BD9" w:rsidRPr="00847BD9" w:rsidRDefault="00847BD9" w:rsidP="00847BD9">
      <w:pPr>
        <w:spacing w:line="360" w:lineRule="auto"/>
        <w:ind w:firstLine="480"/>
        <w:rPr>
          <w:rFonts w:ascii="宋体" w:hAnsi="宋体"/>
          <w:sz w:val="24"/>
          <w:szCs w:val="24"/>
        </w:rPr>
      </w:pPr>
      <w:r w:rsidRPr="00847BD9">
        <w:rPr>
          <w:rFonts w:ascii="宋体" w:hAnsi="宋体" w:hint="eastAsia"/>
          <w:sz w:val="24"/>
          <w:szCs w:val="24"/>
        </w:rPr>
        <w:t>基金份额折算比例保留至小数点后第8位，小数点第8位以后的部分四舍五入。本基金经折算后的份额数采用四舍五入的方式保留到小数点后两位，由此产生的误差计入基金财产。</w:t>
      </w:r>
    </w:p>
    <w:p w14:paraId="6A3431B6" w14:textId="77777777" w:rsidR="00847BD9" w:rsidRPr="00847BD9" w:rsidRDefault="00847BD9" w:rsidP="00847BD9">
      <w:pPr>
        <w:spacing w:line="360" w:lineRule="auto"/>
        <w:ind w:firstLine="480"/>
        <w:rPr>
          <w:rFonts w:ascii="宋体" w:hAnsi="宋体"/>
          <w:sz w:val="24"/>
          <w:szCs w:val="24"/>
        </w:rPr>
      </w:pPr>
      <w:r w:rsidRPr="00847BD9">
        <w:rPr>
          <w:rFonts w:ascii="宋体" w:hAnsi="宋体" w:hint="eastAsia"/>
          <w:sz w:val="24"/>
          <w:szCs w:val="24"/>
        </w:rPr>
        <w:t>在实施基金份额折算时，基金份额净值折算基准日折算前本基金的基金份额净值及折算比例的具体计算结果见基金管理人届时发布的相关公告。</w:t>
      </w:r>
    </w:p>
    <w:p w14:paraId="206585A6" w14:textId="1BF8FFEE" w:rsidR="000C0AD5" w:rsidRPr="00847BD9" w:rsidRDefault="00847BD9" w:rsidP="00847BD9">
      <w:pPr>
        <w:spacing w:line="360" w:lineRule="auto"/>
        <w:ind w:firstLine="480"/>
        <w:rPr>
          <w:rFonts w:ascii="宋体" w:hAnsi="宋体"/>
          <w:sz w:val="24"/>
          <w:szCs w:val="24"/>
        </w:rPr>
      </w:pPr>
      <w:r w:rsidRPr="00847BD9">
        <w:rPr>
          <w:rFonts w:ascii="宋体" w:hAnsi="宋体" w:hint="eastAsia"/>
          <w:sz w:val="24"/>
          <w:szCs w:val="24"/>
        </w:rPr>
        <w:t>除保留位数因素影响外，基金份额的折算对本基金基金份额持有人的权益无实质性</w:t>
      </w:r>
      <w:r w:rsidR="00487AA3">
        <w:rPr>
          <w:rFonts w:ascii="宋体" w:hAnsi="宋体" w:hint="eastAsia"/>
          <w:sz w:val="24"/>
          <w:szCs w:val="24"/>
        </w:rPr>
        <w:t>不利</w:t>
      </w:r>
      <w:r w:rsidRPr="00847BD9">
        <w:rPr>
          <w:rFonts w:ascii="宋体" w:hAnsi="宋体" w:hint="eastAsia"/>
          <w:sz w:val="24"/>
          <w:szCs w:val="24"/>
        </w:rPr>
        <w:t>影响。</w:t>
      </w:r>
    </w:p>
    <w:p w14:paraId="71C4F317" w14:textId="77777777" w:rsidR="000C0AD5" w:rsidRPr="00847BD9" w:rsidRDefault="000C0AD5" w:rsidP="000C0AD5">
      <w:pPr>
        <w:spacing w:line="360" w:lineRule="auto"/>
        <w:ind w:firstLine="480"/>
        <w:rPr>
          <w:rFonts w:ascii="宋体" w:hAnsi="宋体"/>
          <w:sz w:val="24"/>
          <w:szCs w:val="24"/>
        </w:rPr>
      </w:pPr>
      <w:r w:rsidRPr="00847BD9">
        <w:rPr>
          <w:rFonts w:ascii="宋体" w:hAnsi="宋体" w:hint="eastAsia"/>
          <w:sz w:val="24"/>
          <w:szCs w:val="24"/>
        </w:rPr>
        <w:t xml:space="preserve">4、基金份额变更登记 </w:t>
      </w:r>
    </w:p>
    <w:p w14:paraId="2BAEA5A1" w14:textId="54FF6E88" w:rsidR="000C0AD5" w:rsidRPr="00847BD9" w:rsidRDefault="000C0AD5" w:rsidP="000C0AD5">
      <w:pPr>
        <w:pStyle w:val="Default"/>
        <w:spacing w:line="360" w:lineRule="auto"/>
        <w:ind w:firstLine="480"/>
        <w:rPr>
          <w:color w:val="auto"/>
        </w:rPr>
      </w:pPr>
      <w:r w:rsidRPr="00847BD9">
        <w:rPr>
          <w:rFonts w:hint="eastAsia"/>
          <w:color w:val="auto"/>
        </w:rPr>
        <w:t>基金管理人将于基金份额净值折算基准日后</w:t>
      </w:r>
      <w:r w:rsidR="00EE0152" w:rsidRPr="00847BD9">
        <w:rPr>
          <w:rFonts w:hint="eastAsia"/>
          <w:color w:val="auto"/>
        </w:rPr>
        <w:t>一</w:t>
      </w:r>
      <w:r w:rsidR="00EE0152" w:rsidRPr="00847BD9">
        <w:rPr>
          <w:color w:val="auto"/>
        </w:rPr>
        <w:t>工作日</w:t>
      </w:r>
      <w:r w:rsidR="00487AA3">
        <w:rPr>
          <w:rFonts w:hint="eastAsia"/>
          <w:color w:val="auto"/>
        </w:rPr>
        <w:t>（即2018年12月19日）</w:t>
      </w:r>
      <w:r w:rsidRPr="00847BD9">
        <w:rPr>
          <w:rFonts w:hint="eastAsia"/>
          <w:color w:val="auto"/>
        </w:rPr>
        <w:t>完成基金份额变更登记。基金管理人将对投资者持有的</w:t>
      </w:r>
      <w:r w:rsidR="00BB7986">
        <w:rPr>
          <w:rFonts w:hint="eastAsia"/>
          <w:color w:val="auto"/>
        </w:rPr>
        <w:t>鹏华实业债纯债债券型证券投资基金</w:t>
      </w:r>
      <w:r w:rsidRPr="00847BD9">
        <w:rPr>
          <w:rFonts w:hint="eastAsia"/>
          <w:color w:val="auto"/>
        </w:rPr>
        <w:t>份额变更登记为</w:t>
      </w:r>
      <w:r w:rsidR="00885FF3" w:rsidRPr="00885FF3">
        <w:rPr>
          <w:rFonts w:hint="eastAsia"/>
          <w:color w:val="auto"/>
        </w:rPr>
        <w:t>鹏华永诚一年定期开放债券型证券投资基金</w:t>
      </w:r>
      <w:r w:rsidR="00885FF3">
        <w:rPr>
          <w:rFonts w:hint="eastAsia"/>
          <w:color w:val="auto"/>
        </w:rPr>
        <w:t>份额</w:t>
      </w:r>
      <w:r w:rsidRPr="00847BD9">
        <w:rPr>
          <w:rFonts w:hint="eastAsia"/>
          <w:color w:val="auto"/>
        </w:rPr>
        <w:t>。其因本次转型而持有的</w:t>
      </w:r>
      <w:r w:rsidR="00885FF3">
        <w:rPr>
          <w:rFonts w:asciiTheme="minorEastAsia" w:eastAsiaTheme="minorEastAsia" w:hAnsiTheme="minorEastAsia" w:cs="Times New Roman" w:hint="eastAsia"/>
          <w:color w:val="auto"/>
          <w:kern w:val="2"/>
        </w:rPr>
        <w:t>鹏华永诚一年定期开放债券型证券投资基金</w:t>
      </w:r>
      <w:r w:rsidRPr="00847BD9">
        <w:rPr>
          <w:rFonts w:hint="eastAsia"/>
          <w:color w:val="auto"/>
        </w:rPr>
        <w:t>基金份额的持有期将从其持有</w:t>
      </w:r>
      <w:r w:rsidR="00BB7986">
        <w:rPr>
          <w:rFonts w:hint="eastAsia"/>
          <w:color w:val="auto"/>
        </w:rPr>
        <w:t>鹏华实业债纯债债券型证券投资基金</w:t>
      </w:r>
      <w:r w:rsidRPr="00847BD9">
        <w:rPr>
          <w:rFonts w:hint="eastAsia"/>
          <w:color w:val="auto"/>
        </w:rPr>
        <w:t>之日起连续计算。</w:t>
      </w:r>
    </w:p>
    <w:p w14:paraId="1D732840" w14:textId="77777777" w:rsidR="00586BF3" w:rsidRPr="00847BD9" w:rsidRDefault="00586BF3" w:rsidP="005B30EE">
      <w:pPr>
        <w:pStyle w:val="Default"/>
        <w:spacing w:line="360" w:lineRule="auto"/>
        <w:ind w:firstLineChars="200" w:firstLine="480"/>
        <w:rPr>
          <w:rFonts w:asciiTheme="minorEastAsia" w:eastAsiaTheme="minorEastAsia" w:hAnsiTheme="minorEastAsia" w:cs="Times New Roman"/>
          <w:color w:val="auto"/>
          <w:kern w:val="2"/>
        </w:rPr>
      </w:pPr>
    </w:p>
    <w:p w14:paraId="5D356D01" w14:textId="77777777" w:rsidR="005B30EE" w:rsidRPr="00847BD9" w:rsidRDefault="007E534E" w:rsidP="007E534E">
      <w:pPr>
        <w:spacing w:line="360" w:lineRule="auto"/>
        <w:rPr>
          <w:rFonts w:asciiTheme="minorEastAsia" w:hAnsiTheme="minorEastAsia" w:cs="Times New Roman"/>
        </w:rPr>
      </w:pPr>
      <w:r w:rsidRPr="00847BD9">
        <w:rPr>
          <w:rFonts w:asciiTheme="minorEastAsia" w:hAnsiTheme="minorEastAsia" w:cs="Times New Roman" w:hint="eastAsia"/>
          <w:b/>
          <w:sz w:val="24"/>
          <w:szCs w:val="24"/>
        </w:rPr>
        <w:t>三、关于基金合同等法律文件的修订</w:t>
      </w:r>
    </w:p>
    <w:p w14:paraId="21CFA64F" w14:textId="0953862C" w:rsidR="0084398A" w:rsidRPr="00847BD9" w:rsidRDefault="007E534E" w:rsidP="00487AA3">
      <w:pPr>
        <w:pStyle w:val="Default"/>
        <w:spacing w:line="360" w:lineRule="auto"/>
        <w:ind w:firstLineChars="200" w:firstLine="480"/>
        <w:rPr>
          <w:rFonts w:asciiTheme="minorEastAsia" w:eastAsiaTheme="minorEastAsia" w:hAnsiTheme="minorEastAsia" w:cs="Times New Roman"/>
          <w:color w:val="auto"/>
          <w:kern w:val="2"/>
        </w:rPr>
      </w:pPr>
      <w:r w:rsidRPr="00847BD9">
        <w:rPr>
          <w:rFonts w:asciiTheme="minorEastAsia" w:eastAsiaTheme="minorEastAsia" w:hAnsiTheme="minorEastAsia" w:cs="Times New Roman" w:hint="eastAsia"/>
          <w:color w:val="auto"/>
          <w:kern w:val="2"/>
        </w:rPr>
        <w:t>根据《</w:t>
      </w:r>
      <w:r w:rsidR="00586BF3" w:rsidRPr="00847BD9">
        <w:rPr>
          <w:rFonts w:asciiTheme="minorEastAsia" w:hAnsiTheme="minorEastAsia" w:hint="eastAsia"/>
        </w:rPr>
        <w:t>关于</w:t>
      </w:r>
      <w:r w:rsidR="00BB7986">
        <w:rPr>
          <w:rFonts w:asciiTheme="minorEastAsia" w:hAnsiTheme="minorEastAsia" w:hint="eastAsia"/>
        </w:rPr>
        <w:t>鹏华实业债纯债债券型证券投资基金</w:t>
      </w:r>
      <w:r w:rsidR="00586BF3" w:rsidRPr="00847BD9">
        <w:rPr>
          <w:rFonts w:asciiTheme="minorEastAsia" w:hAnsiTheme="minorEastAsia" w:hint="eastAsia"/>
        </w:rPr>
        <w:t>转型并修改基金合同等相</w:t>
      </w:r>
      <w:r w:rsidR="00586BF3" w:rsidRPr="00847BD9">
        <w:rPr>
          <w:rFonts w:asciiTheme="minorEastAsia" w:hAnsiTheme="minorEastAsia" w:hint="eastAsia"/>
        </w:rPr>
        <w:lastRenderedPageBreak/>
        <w:t>关事项的议案</w:t>
      </w:r>
      <w:r w:rsidRPr="00847BD9">
        <w:rPr>
          <w:rFonts w:asciiTheme="minorEastAsia" w:eastAsiaTheme="minorEastAsia" w:hAnsiTheme="minorEastAsia" w:cs="Times New Roman" w:hint="eastAsia"/>
          <w:color w:val="auto"/>
          <w:kern w:val="2"/>
        </w:rPr>
        <w:t>》、《鹏华基金管理有限公司关于</w:t>
      </w:r>
      <w:r w:rsidR="00BB7986">
        <w:rPr>
          <w:rFonts w:asciiTheme="minorEastAsia" w:eastAsiaTheme="minorEastAsia" w:hAnsiTheme="minorEastAsia" w:cs="Times New Roman" w:hint="eastAsia"/>
          <w:color w:val="auto"/>
          <w:kern w:val="2"/>
        </w:rPr>
        <w:t>鹏华实业债纯债债券型证券投资基金</w:t>
      </w:r>
      <w:r w:rsidRPr="00847BD9">
        <w:rPr>
          <w:rFonts w:asciiTheme="minorEastAsia" w:eastAsiaTheme="minorEastAsia" w:hAnsiTheme="minorEastAsia" w:cs="Times New Roman" w:hint="eastAsia"/>
          <w:color w:val="auto"/>
          <w:kern w:val="2"/>
        </w:rPr>
        <w:t>基金份额持有人大会表决结果暨决议生效的公告》以及相关法律法规的规定，</w:t>
      </w:r>
      <w:r w:rsidR="00885FF3" w:rsidRPr="00847BD9">
        <w:rPr>
          <w:rFonts w:asciiTheme="minorEastAsia" w:eastAsiaTheme="minorEastAsia" w:hAnsiTheme="minorEastAsia" w:cs="Times New Roman" w:hint="eastAsia"/>
          <w:color w:val="auto"/>
          <w:kern w:val="2"/>
        </w:rPr>
        <w:t>经与基金托管人</w:t>
      </w:r>
      <w:r w:rsidR="00885FF3">
        <w:rPr>
          <w:rFonts w:asciiTheme="minorEastAsia" w:eastAsiaTheme="minorEastAsia" w:hAnsiTheme="minorEastAsia" w:cs="Times New Roman" w:hint="eastAsia"/>
          <w:color w:val="auto"/>
          <w:kern w:val="2"/>
        </w:rPr>
        <w:t>中国建设</w:t>
      </w:r>
      <w:r w:rsidR="00885FF3" w:rsidRPr="00847BD9">
        <w:rPr>
          <w:rFonts w:asciiTheme="minorEastAsia" w:eastAsiaTheme="minorEastAsia" w:hAnsiTheme="minorEastAsia" w:cs="Times New Roman"/>
          <w:color w:val="auto"/>
          <w:kern w:val="2"/>
        </w:rPr>
        <w:t>银行</w:t>
      </w:r>
      <w:r w:rsidR="00885FF3" w:rsidRPr="00847BD9">
        <w:rPr>
          <w:rFonts w:asciiTheme="minorEastAsia" w:eastAsiaTheme="minorEastAsia" w:hAnsiTheme="minorEastAsia" w:cs="Times New Roman" w:hint="eastAsia"/>
          <w:color w:val="auto"/>
          <w:kern w:val="2"/>
        </w:rPr>
        <w:t>股份有限公司协商一致</w:t>
      </w:r>
      <w:r w:rsidRPr="00847BD9">
        <w:rPr>
          <w:rFonts w:asciiTheme="minorEastAsia" w:eastAsiaTheme="minorEastAsia" w:hAnsiTheme="minorEastAsia" w:cs="Times New Roman" w:hint="eastAsia"/>
          <w:color w:val="auto"/>
          <w:kern w:val="2"/>
        </w:rPr>
        <w:t>，基金管理人已将《</w:t>
      </w:r>
      <w:r w:rsidR="00BB7986">
        <w:rPr>
          <w:rFonts w:asciiTheme="minorEastAsia" w:eastAsiaTheme="minorEastAsia" w:hAnsiTheme="minorEastAsia" w:cs="Times New Roman" w:hint="eastAsia"/>
          <w:color w:val="auto"/>
          <w:kern w:val="2"/>
        </w:rPr>
        <w:t>鹏华实业债纯债债券型证券投资基金</w:t>
      </w:r>
      <w:r w:rsidRPr="00847BD9">
        <w:rPr>
          <w:rFonts w:asciiTheme="minorEastAsia" w:eastAsiaTheme="minorEastAsia" w:hAnsiTheme="minorEastAsia" w:cs="Times New Roman" w:hint="eastAsia"/>
          <w:color w:val="auto"/>
          <w:kern w:val="2"/>
        </w:rPr>
        <w:t>基金合同》、《</w:t>
      </w:r>
      <w:r w:rsidR="00BB7986">
        <w:rPr>
          <w:rFonts w:asciiTheme="minorEastAsia" w:eastAsiaTheme="minorEastAsia" w:hAnsiTheme="minorEastAsia" w:cs="Times New Roman" w:hint="eastAsia"/>
          <w:color w:val="auto"/>
          <w:kern w:val="2"/>
        </w:rPr>
        <w:t>鹏华实业债纯债债券型证券投资基金</w:t>
      </w:r>
      <w:r w:rsidRPr="00847BD9">
        <w:rPr>
          <w:rFonts w:asciiTheme="minorEastAsia" w:eastAsiaTheme="minorEastAsia" w:hAnsiTheme="minorEastAsia" w:cs="Times New Roman" w:hint="eastAsia"/>
          <w:color w:val="auto"/>
          <w:kern w:val="2"/>
        </w:rPr>
        <w:t>托管协议》分别修订为《</w:t>
      </w:r>
      <w:r w:rsidR="00885FF3">
        <w:rPr>
          <w:rFonts w:asciiTheme="minorEastAsia" w:eastAsiaTheme="minorEastAsia" w:hAnsiTheme="minorEastAsia" w:cs="Times New Roman" w:hint="eastAsia"/>
          <w:color w:val="auto"/>
          <w:kern w:val="2"/>
        </w:rPr>
        <w:t>鹏华永诚一年定期开放债券型证券投资基金基金</w:t>
      </w:r>
      <w:r w:rsidRPr="00847BD9">
        <w:rPr>
          <w:rFonts w:asciiTheme="minorEastAsia" w:eastAsiaTheme="minorEastAsia" w:hAnsiTheme="minorEastAsia" w:cs="Times New Roman" w:hint="eastAsia"/>
          <w:color w:val="auto"/>
          <w:kern w:val="2"/>
        </w:rPr>
        <w:t>合同》、《</w:t>
      </w:r>
      <w:r w:rsidR="00885FF3">
        <w:rPr>
          <w:rFonts w:asciiTheme="minorEastAsia" w:eastAsiaTheme="minorEastAsia" w:hAnsiTheme="minorEastAsia" w:cs="Times New Roman" w:hint="eastAsia"/>
          <w:color w:val="auto"/>
          <w:kern w:val="2"/>
        </w:rPr>
        <w:t>鹏华永诚一年定期开放债券型证券投资基金</w:t>
      </w:r>
      <w:r w:rsidRPr="00847BD9">
        <w:rPr>
          <w:rFonts w:asciiTheme="minorEastAsia" w:eastAsiaTheme="minorEastAsia" w:hAnsiTheme="minorEastAsia" w:cs="Times New Roman" w:hint="eastAsia"/>
          <w:color w:val="auto"/>
          <w:kern w:val="2"/>
        </w:rPr>
        <w:t>托管协议》，并据此编制《</w:t>
      </w:r>
      <w:r w:rsidR="00885FF3">
        <w:rPr>
          <w:rFonts w:asciiTheme="minorEastAsia" w:eastAsiaTheme="minorEastAsia" w:hAnsiTheme="minorEastAsia" w:cs="Times New Roman" w:hint="eastAsia"/>
          <w:color w:val="auto"/>
          <w:kern w:val="2"/>
        </w:rPr>
        <w:t>鹏华永诚一年定期开放债券型证券投资基金</w:t>
      </w:r>
      <w:r w:rsidRPr="00847BD9">
        <w:rPr>
          <w:rFonts w:asciiTheme="minorEastAsia" w:eastAsiaTheme="minorEastAsia" w:hAnsiTheme="minorEastAsia" w:cs="Times New Roman" w:hint="eastAsia"/>
          <w:color w:val="auto"/>
          <w:kern w:val="2"/>
        </w:rPr>
        <w:t>招募说明书》。《</w:t>
      </w:r>
      <w:r w:rsidR="00885FF3">
        <w:rPr>
          <w:rFonts w:asciiTheme="minorEastAsia" w:eastAsiaTheme="minorEastAsia" w:hAnsiTheme="minorEastAsia" w:cs="Times New Roman" w:hint="eastAsia"/>
          <w:color w:val="auto"/>
          <w:kern w:val="2"/>
        </w:rPr>
        <w:t>鹏华永诚一年定期开放债券型证券投资基金</w:t>
      </w:r>
      <w:r w:rsidRPr="00847BD9">
        <w:rPr>
          <w:rFonts w:asciiTheme="minorEastAsia" w:eastAsiaTheme="minorEastAsia" w:hAnsiTheme="minorEastAsia" w:cs="Times New Roman" w:hint="eastAsia"/>
          <w:color w:val="auto"/>
          <w:kern w:val="2"/>
        </w:rPr>
        <w:t>基金合同》、《</w:t>
      </w:r>
      <w:r w:rsidR="00885FF3">
        <w:rPr>
          <w:rFonts w:asciiTheme="minorEastAsia" w:eastAsiaTheme="minorEastAsia" w:hAnsiTheme="minorEastAsia" w:cs="Times New Roman" w:hint="eastAsia"/>
          <w:color w:val="auto"/>
          <w:kern w:val="2"/>
        </w:rPr>
        <w:t>鹏华永诚一年定期开放债券型证券投资基金</w:t>
      </w:r>
      <w:r w:rsidRPr="00847BD9">
        <w:rPr>
          <w:rFonts w:asciiTheme="minorEastAsia" w:eastAsiaTheme="minorEastAsia" w:hAnsiTheme="minorEastAsia" w:cs="Times New Roman" w:hint="eastAsia"/>
          <w:color w:val="auto"/>
          <w:kern w:val="2"/>
        </w:rPr>
        <w:t>托管协议》将自</w:t>
      </w:r>
      <w:r w:rsidR="00BB7986">
        <w:rPr>
          <w:rFonts w:asciiTheme="minorEastAsia" w:eastAsiaTheme="minorEastAsia" w:hAnsiTheme="minorEastAsia" w:cs="Times New Roman" w:hint="eastAsia"/>
          <w:color w:val="auto"/>
          <w:kern w:val="2"/>
        </w:rPr>
        <w:t>鹏华实业债纯债债券型证券投资基金</w:t>
      </w:r>
      <w:r w:rsidRPr="00847BD9">
        <w:rPr>
          <w:rFonts w:asciiTheme="minorEastAsia" w:eastAsiaTheme="minorEastAsia" w:hAnsiTheme="minorEastAsia" w:cs="Times New Roman" w:hint="eastAsia"/>
          <w:color w:val="auto"/>
          <w:kern w:val="2"/>
        </w:rPr>
        <w:t>基金份额</w:t>
      </w:r>
      <w:r w:rsidR="00160660" w:rsidRPr="00847BD9">
        <w:rPr>
          <w:rFonts w:asciiTheme="minorEastAsia" w:eastAsiaTheme="minorEastAsia" w:hAnsiTheme="minorEastAsia" w:cs="Times New Roman" w:hint="eastAsia"/>
          <w:color w:val="auto"/>
          <w:kern w:val="2"/>
        </w:rPr>
        <w:t>变更</w:t>
      </w:r>
      <w:r w:rsidR="00160660" w:rsidRPr="00847BD9">
        <w:rPr>
          <w:rFonts w:asciiTheme="minorEastAsia" w:eastAsiaTheme="minorEastAsia" w:hAnsiTheme="minorEastAsia" w:cs="Times New Roman"/>
          <w:color w:val="auto"/>
          <w:kern w:val="2"/>
        </w:rPr>
        <w:t>登记完成</w:t>
      </w:r>
      <w:r w:rsidR="002C78BA" w:rsidRPr="00847BD9">
        <w:rPr>
          <w:rFonts w:asciiTheme="minorEastAsia" w:eastAsiaTheme="minorEastAsia" w:hAnsiTheme="minorEastAsia" w:cs="Times New Roman" w:hint="eastAsia"/>
          <w:color w:val="auto"/>
          <w:kern w:val="2"/>
        </w:rPr>
        <w:t>当日</w:t>
      </w:r>
      <w:r w:rsidRPr="00847BD9">
        <w:rPr>
          <w:rFonts w:asciiTheme="minorEastAsia" w:eastAsiaTheme="minorEastAsia" w:hAnsiTheme="minorEastAsia" w:cs="Times New Roman" w:hint="eastAsia"/>
          <w:color w:val="auto"/>
          <w:kern w:val="2"/>
        </w:rPr>
        <w:t>生效</w:t>
      </w:r>
      <w:r w:rsidR="00487AA3">
        <w:rPr>
          <w:rFonts w:asciiTheme="minorEastAsia" w:eastAsiaTheme="minorEastAsia" w:hAnsiTheme="minorEastAsia" w:cs="Times New Roman" w:hint="eastAsia"/>
          <w:color w:val="auto"/>
          <w:kern w:val="2"/>
        </w:rPr>
        <w:t>，</w:t>
      </w:r>
      <w:r w:rsidR="00487AA3" w:rsidRPr="00847BD9">
        <w:rPr>
          <w:rFonts w:asciiTheme="minorEastAsia" w:eastAsiaTheme="minorEastAsia" w:hAnsiTheme="minorEastAsia" w:cs="Times New Roman" w:hint="eastAsia"/>
          <w:color w:val="auto"/>
          <w:kern w:val="2"/>
        </w:rPr>
        <w:t>《</w:t>
      </w:r>
      <w:r w:rsidR="00487AA3">
        <w:rPr>
          <w:rFonts w:asciiTheme="minorEastAsia" w:eastAsiaTheme="minorEastAsia" w:hAnsiTheme="minorEastAsia" w:cs="Times New Roman" w:hint="eastAsia"/>
          <w:color w:val="auto"/>
          <w:kern w:val="2"/>
        </w:rPr>
        <w:t>鹏华实业债纯债债券型证券投资基金</w:t>
      </w:r>
      <w:r w:rsidR="00487AA3" w:rsidRPr="00847BD9">
        <w:rPr>
          <w:rFonts w:asciiTheme="minorEastAsia" w:eastAsiaTheme="minorEastAsia" w:hAnsiTheme="minorEastAsia" w:cs="Times New Roman" w:hint="eastAsia"/>
          <w:color w:val="auto"/>
          <w:kern w:val="2"/>
        </w:rPr>
        <w:t>基金合同》</w:t>
      </w:r>
      <w:r w:rsidR="00487AA3">
        <w:rPr>
          <w:rFonts w:asciiTheme="minorEastAsia" w:eastAsiaTheme="minorEastAsia" w:hAnsiTheme="minorEastAsia" w:cs="Times New Roman" w:hint="eastAsia"/>
          <w:color w:val="auto"/>
          <w:kern w:val="2"/>
        </w:rPr>
        <w:t>自同一日起失效</w:t>
      </w:r>
      <w:r w:rsidR="00487AA3" w:rsidRPr="00847BD9">
        <w:rPr>
          <w:rFonts w:asciiTheme="minorEastAsia" w:eastAsiaTheme="minorEastAsia" w:hAnsiTheme="minorEastAsia" w:cs="Times New Roman" w:hint="eastAsia"/>
          <w:color w:val="auto"/>
          <w:kern w:val="2"/>
        </w:rPr>
        <w:t>。</w:t>
      </w:r>
    </w:p>
    <w:p w14:paraId="51CBAAEC" w14:textId="1B050B9F" w:rsidR="005B30EE" w:rsidRPr="00847BD9" w:rsidRDefault="007E534E" w:rsidP="007E534E">
      <w:pPr>
        <w:spacing w:line="360" w:lineRule="auto"/>
        <w:rPr>
          <w:rFonts w:asciiTheme="minorEastAsia" w:hAnsiTheme="minorEastAsia" w:cs="Times New Roman"/>
          <w:b/>
          <w:sz w:val="24"/>
          <w:szCs w:val="24"/>
        </w:rPr>
      </w:pPr>
      <w:r w:rsidRPr="00847BD9">
        <w:rPr>
          <w:rFonts w:asciiTheme="minorEastAsia" w:hAnsiTheme="minorEastAsia" w:cs="Times New Roman" w:hint="eastAsia"/>
          <w:b/>
          <w:sz w:val="24"/>
          <w:szCs w:val="24"/>
        </w:rPr>
        <w:t>四、</w:t>
      </w:r>
      <w:r w:rsidR="00885FF3" w:rsidRPr="00885FF3">
        <w:rPr>
          <w:rFonts w:asciiTheme="minorEastAsia" w:hAnsiTheme="minorEastAsia" w:cs="Times New Roman" w:hint="eastAsia"/>
          <w:b/>
          <w:sz w:val="24"/>
          <w:szCs w:val="24"/>
        </w:rPr>
        <w:t>鹏华永诚一年定期开放债券型证券投资基金</w:t>
      </w:r>
      <w:r w:rsidRPr="00847BD9">
        <w:rPr>
          <w:rFonts w:asciiTheme="minorEastAsia" w:hAnsiTheme="minorEastAsia" w:cs="Times New Roman" w:hint="eastAsia"/>
          <w:b/>
          <w:sz w:val="24"/>
          <w:szCs w:val="24"/>
        </w:rPr>
        <w:t>的</w:t>
      </w:r>
      <w:r w:rsidR="005B30EE" w:rsidRPr="00847BD9">
        <w:rPr>
          <w:rFonts w:asciiTheme="minorEastAsia" w:hAnsiTheme="minorEastAsia" w:cs="Times New Roman"/>
          <w:b/>
          <w:sz w:val="24"/>
          <w:szCs w:val="24"/>
        </w:rPr>
        <w:t>申购赎回</w:t>
      </w:r>
    </w:p>
    <w:p w14:paraId="0DBCFF47" w14:textId="4027E7A9" w:rsidR="00B05239" w:rsidRPr="00847BD9" w:rsidRDefault="005B30EE" w:rsidP="0084398A">
      <w:pPr>
        <w:pStyle w:val="Default"/>
        <w:spacing w:line="360" w:lineRule="auto"/>
        <w:ind w:firstLineChars="200" w:firstLine="480"/>
        <w:rPr>
          <w:rFonts w:asciiTheme="minorEastAsia" w:eastAsiaTheme="minorEastAsia" w:hAnsiTheme="minorEastAsia" w:cs="Times New Roman"/>
          <w:color w:val="auto"/>
          <w:kern w:val="2"/>
        </w:rPr>
      </w:pPr>
      <w:r w:rsidRPr="00847BD9">
        <w:rPr>
          <w:rFonts w:asciiTheme="minorEastAsia" w:eastAsiaTheme="minorEastAsia" w:hAnsiTheme="minorEastAsia" w:cs="Times New Roman" w:hint="eastAsia"/>
          <w:color w:val="auto"/>
          <w:kern w:val="2"/>
        </w:rPr>
        <w:t>基金管理人自《</w:t>
      </w:r>
      <w:r w:rsidR="00885FF3" w:rsidRPr="00885FF3">
        <w:rPr>
          <w:rFonts w:asciiTheme="minorEastAsia" w:eastAsiaTheme="minorEastAsia" w:hAnsiTheme="minorEastAsia" w:cs="Times New Roman" w:hint="eastAsia"/>
          <w:color w:val="auto"/>
          <w:kern w:val="2"/>
        </w:rPr>
        <w:t>鹏华永诚一年定期开放债券型证券投资基金</w:t>
      </w:r>
      <w:r w:rsidRPr="00847BD9">
        <w:rPr>
          <w:rFonts w:asciiTheme="minorEastAsia" w:eastAsiaTheme="minorEastAsia" w:hAnsiTheme="minorEastAsia" w:cs="Times New Roman" w:hint="eastAsia"/>
          <w:color w:val="auto"/>
          <w:kern w:val="2"/>
        </w:rPr>
        <w:t>基金</w:t>
      </w:r>
      <w:r w:rsidRPr="00847BD9">
        <w:rPr>
          <w:rFonts w:asciiTheme="minorEastAsia" w:eastAsiaTheme="minorEastAsia" w:hAnsiTheme="minorEastAsia" w:cs="Times New Roman"/>
          <w:color w:val="auto"/>
          <w:kern w:val="2"/>
        </w:rPr>
        <w:t>合同</w:t>
      </w:r>
      <w:r w:rsidRPr="00847BD9">
        <w:rPr>
          <w:rFonts w:asciiTheme="minorEastAsia" w:eastAsiaTheme="minorEastAsia" w:hAnsiTheme="minorEastAsia" w:cs="Times New Roman" w:hint="eastAsia"/>
          <w:color w:val="auto"/>
          <w:kern w:val="2"/>
        </w:rPr>
        <w:t>》生效之日</w:t>
      </w:r>
      <w:r w:rsidR="00885FF3" w:rsidRPr="00885FF3">
        <w:rPr>
          <w:rFonts w:asciiTheme="minorEastAsia" w:eastAsiaTheme="minorEastAsia" w:hAnsiTheme="minorEastAsia" w:cs="Times New Roman" w:hint="eastAsia"/>
          <w:color w:val="auto"/>
          <w:kern w:val="2"/>
        </w:rPr>
        <w:t>（含生效日当日）起进入首个开放期，期间可以办理申购、赎回业务，开放期时间原则上不少于五个工作日且不超过二十个工作日，具体业务办理时间在申购/赎回开始公告中规定。</w:t>
      </w:r>
    </w:p>
    <w:p w14:paraId="269A04D6" w14:textId="77777777" w:rsidR="0040025A" w:rsidRPr="00847BD9" w:rsidRDefault="0040025A" w:rsidP="0040025A">
      <w:pPr>
        <w:spacing w:line="360" w:lineRule="auto"/>
        <w:rPr>
          <w:rFonts w:asciiTheme="minorEastAsia" w:hAnsiTheme="minorEastAsia" w:cs="Times New Roman"/>
          <w:b/>
          <w:sz w:val="24"/>
          <w:szCs w:val="24"/>
        </w:rPr>
      </w:pPr>
      <w:r w:rsidRPr="00847BD9">
        <w:rPr>
          <w:rFonts w:asciiTheme="minorEastAsia" w:hAnsiTheme="minorEastAsia" w:cs="Times New Roman" w:hint="eastAsia"/>
          <w:b/>
          <w:sz w:val="24"/>
          <w:szCs w:val="24"/>
        </w:rPr>
        <w:t>五、</w:t>
      </w:r>
      <w:r w:rsidR="005E654D" w:rsidRPr="00847BD9">
        <w:rPr>
          <w:rFonts w:asciiTheme="minorEastAsia" w:hAnsiTheme="minorEastAsia" w:cs="Times New Roman" w:hint="eastAsia"/>
          <w:b/>
          <w:sz w:val="24"/>
          <w:szCs w:val="24"/>
        </w:rPr>
        <w:t>风险提示</w:t>
      </w:r>
    </w:p>
    <w:p w14:paraId="7DB84880" w14:textId="1219167E" w:rsidR="005E654D" w:rsidRPr="00847BD9" w:rsidRDefault="005E654D" w:rsidP="0040025A">
      <w:pPr>
        <w:pStyle w:val="Default"/>
        <w:spacing w:line="360" w:lineRule="auto"/>
        <w:ind w:firstLineChars="200" w:firstLine="480"/>
        <w:rPr>
          <w:rFonts w:asciiTheme="minorEastAsia" w:eastAsiaTheme="minorEastAsia" w:hAnsiTheme="minorEastAsia" w:cs="Times New Roman"/>
          <w:color w:val="auto"/>
          <w:kern w:val="2"/>
        </w:rPr>
      </w:pPr>
      <w:r w:rsidRPr="00847BD9">
        <w:rPr>
          <w:rFonts w:asciiTheme="minorEastAsia" w:eastAsiaTheme="minorEastAsia" w:hAnsiTheme="minorEastAsia" w:cs="Times New Roman" w:hint="eastAsia"/>
          <w:color w:val="auto"/>
          <w:kern w:val="2"/>
        </w:rPr>
        <w:t>本基金管理人承诺以诚实信用、勤勉尽责的原则管理和运用基金资产，但不保证基金一定盈利，也不保证最低收益。敬请投资人注意投资风险。投资者投资于</w:t>
      </w:r>
      <w:r w:rsidR="00487AA3">
        <w:rPr>
          <w:rFonts w:asciiTheme="minorEastAsia" w:eastAsiaTheme="minorEastAsia" w:hAnsiTheme="minorEastAsia" w:cs="Times New Roman" w:hint="eastAsia"/>
          <w:color w:val="auto"/>
          <w:kern w:val="2"/>
        </w:rPr>
        <w:t>转型后的</w:t>
      </w:r>
      <w:r w:rsidR="00487AA3" w:rsidRPr="00C30A54">
        <w:rPr>
          <w:rFonts w:asciiTheme="minorEastAsia" w:eastAsiaTheme="minorEastAsia" w:hAnsiTheme="minorEastAsia" w:cs="Times New Roman" w:hint="eastAsia"/>
          <w:color w:val="auto"/>
          <w:kern w:val="2"/>
        </w:rPr>
        <w:t>鹏华永诚一年定期开放</w:t>
      </w:r>
      <w:r w:rsidR="00487AA3">
        <w:rPr>
          <w:rFonts w:asciiTheme="minorEastAsia" w:eastAsiaTheme="minorEastAsia" w:hAnsiTheme="minorEastAsia" w:cs="Times New Roman" w:hint="eastAsia"/>
          <w:color w:val="auto"/>
          <w:kern w:val="2"/>
        </w:rPr>
        <w:t>债券型证券投资基金</w:t>
      </w:r>
      <w:r w:rsidRPr="00847BD9">
        <w:rPr>
          <w:rFonts w:asciiTheme="minorEastAsia" w:eastAsiaTheme="minorEastAsia" w:hAnsiTheme="minorEastAsia" w:cs="Times New Roman" w:hint="eastAsia"/>
          <w:color w:val="auto"/>
          <w:kern w:val="2"/>
        </w:rPr>
        <w:t>前应认真阅读《</w:t>
      </w:r>
      <w:r w:rsidR="00487AA3" w:rsidRPr="00C30A54">
        <w:rPr>
          <w:rFonts w:asciiTheme="minorEastAsia" w:eastAsiaTheme="minorEastAsia" w:hAnsiTheme="minorEastAsia" w:cs="Times New Roman" w:hint="eastAsia"/>
          <w:color w:val="auto"/>
          <w:kern w:val="2"/>
        </w:rPr>
        <w:t>鹏华永诚一年定期开放</w:t>
      </w:r>
      <w:r w:rsidR="00BB7986">
        <w:rPr>
          <w:rFonts w:asciiTheme="minorEastAsia" w:eastAsiaTheme="minorEastAsia" w:hAnsiTheme="minorEastAsia" w:cs="Times New Roman" w:hint="eastAsia"/>
          <w:color w:val="auto"/>
          <w:kern w:val="2"/>
        </w:rPr>
        <w:t>债券型证券投资基金</w:t>
      </w:r>
      <w:r w:rsidRPr="00847BD9">
        <w:rPr>
          <w:rFonts w:asciiTheme="minorEastAsia" w:eastAsiaTheme="minorEastAsia" w:hAnsiTheme="minorEastAsia" w:cs="Times New Roman" w:hint="eastAsia"/>
          <w:color w:val="auto"/>
          <w:kern w:val="2"/>
        </w:rPr>
        <w:t>基金合同》、最新的《</w:t>
      </w:r>
      <w:r w:rsidR="00487AA3" w:rsidRPr="00C30A54">
        <w:rPr>
          <w:rFonts w:asciiTheme="minorEastAsia" w:eastAsiaTheme="minorEastAsia" w:hAnsiTheme="minorEastAsia" w:cs="Times New Roman" w:hint="eastAsia"/>
          <w:color w:val="auto"/>
          <w:kern w:val="2"/>
        </w:rPr>
        <w:t>鹏华永诚一年定期开放</w:t>
      </w:r>
      <w:r w:rsidR="00BB7986">
        <w:rPr>
          <w:rFonts w:asciiTheme="minorEastAsia" w:eastAsiaTheme="minorEastAsia" w:hAnsiTheme="minorEastAsia" w:cs="Times New Roman" w:hint="eastAsia"/>
          <w:color w:val="auto"/>
          <w:kern w:val="2"/>
        </w:rPr>
        <w:t>债券型证券投资基金</w:t>
      </w:r>
      <w:r w:rsidRPr="00847BD9">
        <w:rPr>
          <w:rFonts w:asciiTheme="minorEastAsia" w:eastAsiaTheme="minorEastAsia" w:hAnsiTheme="minorEastAsia" w:cs="Times New Roman" w:hint="eastAsia"/>
          <w:color w:val="auto"/>
          <w:kern w:val="2"/>
        </w:rPr>
        <w:t>招募说明书》等法律文件以及</w:t>
      </w:r>
      <w:r w:rsidRPr="00847BD9">
        <w:rPr>
          <w:rFonts w:asciiTheme="minorEastAsia" w:eastAsiaTheme="minorEastAsia" w:hAnsiTheme="minorEastAsia" w:cs="Times New Roman"/>
          <w:color w:val="auto"/>
          <w:kern w:val="2"/>
        </w:rPr>
        <w:t>《</w:t>
      </w:r>
      <w:r w:rsidR="00B05239" w:rsidRPr="00847BD9">
        <w:rPr>
          <w:rFonts w:asciiTheme="minorEastAsia" w:eastAsiaTheme="minorEastAsia" w:hAnsiTheme="minorEastAsia" w:cs="Times New Roman" w:hint="eastAsia"/>
          <w:color w:val="auto"/>
          <w:kern w:val="2"/>
        </w:rPr>
        <w:t>鹏华基金管理有限公司关于以通讯方式召开</w:t>
      </w:r>
      <w:r w:rsidR="00BB7986">
        <w:rPr>
          <w:rFonts w:asciiTheme="minorEastAsia" w:eastAsiaTheme="minorEastAsia" w:hAnsiTheme="minorEastAsia" w:cs="Times New Roman" w:hint="eastAsia"/>
          <w:color w:val="auto"/>
          <w:kern w:val="2"/>
        </w:rPr>
        <w:t>鹏华实业债纯债债券型证券投资基金</w:t>
      </w:r>
      <w:r w:rsidR="00B05239" w:rsidRPr="00847BD9">
        <w:rPr>
          <w:rFonts w:asciiTheme="minorEastAsia" w:eastAsiaTheme="minorEastAsia" w:hAnsiTheme="minorEastAsia" w:cs="Times New Roman" w:hint="eastAsia"/>
          <w:color w:val="auto"/>
          <w:kern w:val="2"/>
        </w:rPr>
        <w:t>基金份额持有人大会的公告》</w:t>
      </w:r>
      <w:r w:rsidR="00B05239" w:rsidRPr="00847BD9">
        <w:rPr>
          <w:rFonts w:asciiTheme="minorEastAsia" w:eastAsiaTheme="minorEastAsia" w:hAnsiTheme="minorEastAsia" w:cs="Times New Roman"/>
          <w:color w:val="auto"/>
          <w:kern w:val="2"/>
        </w:rPr>
        <w:t>、</w:t>
      </w:r>
      <w:r w:rsidR="00B05239" w:rsidRPr="00847BD9">
        <w:rPr>
          <w:rFonts w:asciiTheme="minorEastAsia" w:eastAsiaTheme="minorEastAsia" w:hAnsiTheme="minorEastAsia" w:cs="Times New Roman" w:hint="eastAsia"/>
          <w:color w:val="auto"/>
          <w:kern w:val="2"/>
        </w:rPr>
        <w:t>《</w:t>
      </w:r>
      <w:r w:rsidR="009D7138" w:rsidRPr="00847BD9">
        <w:rPr>
          <w:rFonts w:asciiTheme="minorEastAsia" w:hAnsiTheme="minorEastAsia" w:hint="eastAsia"/>
        </w:rPr>
        <w:t>关于</w:t>
      </w:r>
      <w:r w:rsidR="00BB7986">
        <w:rPr>
          <w:rFonts w:asciiTheme="minorEastAsia" w:hAnsiTheme="minorEastAsia" w:hint="eastAsia"/>
        </w:rPr>
        <w:t>鹏华实业债纯债债券型证券投资基金</w:t>
      </w:r>
      <w:r w:rsidR="009D7138" w:rsidRPr="00847BD9">
        <w:rPr>
          <w:rFonts w:asciiTheme="minorEastAsia" w:hAnsiTheme="minorEastAsia" w:hint="eastAsia"/>
        </w:rPr>
        <w:t>转型并修改基金合同等相关事项的议案</w:t>
      </w:r>
      <w:r w:rsidR="00B05239" w:rsidRPr="00847BD9">
        <w:rPr>
          <w:rFonts w:asciiTheme="minorEastAsia" w:eastAsiaTheme="minorEastAsia" w:hAnsiTheme="minorEastAsia" w:cs="Times New Roman" w:hint="eastAsia"/>
          <w:color w:val="auto"/>
          <w:kern w:val="2"/>
        </w:rPr>
        <w:t>》、</w:t>
      </w:r>
      <w:r w:rsidR="00B05239" w:rsidRPr="00847BD9">
        <w:rPr>
          <w:rFonts w:asciiTheme="minorEastAsia" w:eastAsiaTheme="minorEastAsia" w:hAnsiTheme="minorEastAsia" w:cs="Times New Roman"/>
          <w:color w:val="auto"/>
          <w:kern w:val="2"/>
        </w:rPr>
        <w:t>《</w:t>
      </w:r>
      <w:r w:rsidR="00B05239" w:rsidRPr="00847BD9">
        <w:rPr>
          <w:rFonts w:asciiTheme="minorEastAsia" w:eastAsiaTheme="minorEastAsia" w:hAnsiTheme="minorEastAsia" w:cs="Times New Roman" w:hint="eastAsia"/>
          <w:color w:val="auto"/>
          <w:kern w:val="2"/>
        </w:rPr>
        <w:t>鹏华基金管理有限公司关于</w:t>
      </w:r>
      <w:r w:rsidR="00BB7986">
        <w:rPr>
          <w:rFonts w:asciiTheme="minorEastAsia" w:eastAsiaTheme="minorEastAsia" w:hAnsiTheme="minorEastAsia" w:cs="Times New Roman" w:hint="eastAsia"/>
          <w:color w:val="auto"/>
          <w:kern w:val="2"/>
        </w:rPr>
        <w:t>鹏华实业债纯债债券型证券投资基金</w:t>
      </w:r>
      <w:r w:rsidR="00B05239" w:rsidRPr="00847BD9">
        <w:rPr>
          <w:rFonts w:asciiTheme="minorEastAsia" w:eastAsiaTheme="minorEastAsia" w:hAnsiTheme="minorEastAsia" w:cs="Times New Roman" w:hint="eastAsia"/>
          <w:color w:val="auto"/>
          <w:kern w:val="2"/>
        </w:rPr>
        <w:t>基金份额持有人大会表决结果暨决议生效的公告》的</w:t>
      </w:r>
      <w:r w:rsidR="00B05239" w:rsidRPr="00847BD9">
        <w:rPr>
          <w:rFonts w:asciiTheme="minorEastAsia" w:eastAsiaTheme="minorEastAsia" w:hAnsiTheme="minorEastAsia" w:cs="Times New Roman"/>
          <w:color w:val="auto"/>
          <w:kern w:val="2"/>
        </w:rPr>
        <w:t>相关规定</w:t>
      </w:r>
      <w:r w:rsidR="00B05239" w:rsidRPr="00847BD9">
        <w:rPr>
          <w:rFonts w:asciiTheme="minorEastAsia" w:eastAsiaTheme="minorEastAsia" w:hAnsiTheme="minorEastAsia" w:cs="Times New Roman" w:hint="eastAsia"/>
          <w:color w:val="auto"/>
          <w:kern w:val="2"/>
        </w:rPr>
        <w:t>，</w:t>
      </w:r>
      <w:r w:rsidR="00B05239" w:rsidRPr="00847BD9">
        <w:rPr>
          <w:rFonts w:asciiTheme="minorEastAsia" w:eastAsiaTheme="minorEastAsia" w:hAnsiTheme="minorEastAsia" w:cs="Times New Roman"/>
          <w:color w:val="auto"/>
          <w:kern w:val="2"/>
        </w:rPr>
        <w:t>了解</w:t>
      </w:r>
      <w:r w:rsidR="00B05239" w:rsidRPr="00847BD9">
        <w:rPr>
          <w:rFonts w:asciiTheme="minorEastAsia" w:eastAsiaTheme="minorEastAsia" w:hAnsiTheme="minorEastAsia" w:cs="Times New Roman" w:hint="eastAsia"/>
          <w:color w:val="auto"/>
          <w:kern w:val="2"/>
        </w:rPr>
        <w:t>拟投资</w:t>
      </w:r>
      <w:r w:rsidR="00B05239" w:rsidRPr="00847BD9">
        <w:rPr>
          <w:rFonts w:asciiTheme="minorEastAsia" w:eastAsiaTheme="minorEastAsia" w:hAnsiTheme="minorEastAsia" w:cs="Times New Roman"/>
          <w:color w:val="auto"/>
          <w:kern w:val="2"/>
        </w:rPr>
        <w:t>基金的风险收益特征和转型安排，并根据自身投资目的、投资期限、投资经验、资产状况等判断基金是否和投资者的</w:t>
      </w:r>
      <w:r w:rsidR="00B05239" w:rsidRPr="00847BD9">
        <w:rPr>
          <w:rFonts w:asciiTheme="minorEastAsia" w:eastAsiaTheme="minorEastAsia" w:hAnsiTheme="minorEastAsia" w:cs="Times New Roman" w:hint="eastAsia"/>
          <w:color w:val="auto"/>
          <w:kern w:val="2"/>
        </w:rPr>
        <w:t>风险</w:t>
      </w:r>
      <w:r w:rsidR="00B05239" w:rsidRPr="00847BD9">
        <w:rPr>
          <w:rFonts w:asciiTheme="minorEastAsia" w:eastAsiaTheme="minorEastAsia" w:hAnsiTheme="minorEastAsia" w:cs="Times New Roman"/>
          <w:color w:val="auto"/>
          <w:kern w:val="2"/>
        </w:rPr>
        <w:t>承受能力</w:t>
      </w:r>
      <w:r w:rsidR="00B05239" w:rsidRPr="00847BD9">
        <w:rPr>
          <w:rFonts w:asciiTheme="minorEastAsia" w:eastAsiaTheme="minorEastAsia" w:hAnsiTheme="minorEastAsia" w:cs="Times New Roman" w:hint="eastAsia"/>
          <w:color w:val="auto"/>
          <w:kern w:val="2"/>
        </w:rPr>
        <w:t>相匹配</w:t>
      </w:r>
      <w:r w:rsidRPr="00847BD9">
        <w:rPr>
          <w:rFonts w:asciiTheme="minorEastAsia" w:eastAsiaTheme="minorEastAsia" w:hAnsiTheme="minorEastAsia" w:cs="Times New Roman" w:hint="eastAsia"/>
          <w:color w:val="auto"/>
          <w:kern w:val="2"/>
        </w:rPr>
        <w:t>。</w:t>
      </w:r>
    </w:p>
    <w:p w14:paraId="21C250A3" w14:textId="77777777" w:rsidR="0040025A" w:rsidRPr="00847BD9" w:rsidRDefault="0040025A" w:rsidP="0040025A">
      <w:pPr>
        <w:pStyle w:val="Default"/>
        <w:spacing w:line="360" w:lineRule="auto"/>
        <w:ind w:firstLineChars="200" w:firstLine="480"/>
        <w:rPr>
          <w:rFonts w:asciiTheme="minorEastAsia" w:eastAsiaTheme="minorEastAsia" w:hAnsiTheme="minorEastAsia" w:cs="Times New Roman"/>
          <w:color w:val="auto"/>
          <w:kern w:val="2"/>
        </w:rPr>
      </w:pPr>
      <w:r w:rsidRPr="00847BD9">
        <w:rPr>
          <w:rFonts w:asciiTheme="minorEastAsia" w:eastAsiaTheme="minorEastAsia" w:hAnsiTheme="minorEastAsia" w:cs="Times New Roman" w:hint="eastAsia"/>
          <w:color w:val="auto"/>
          <w:kern w:val="2"/>
        </w:rPr>
        <w:t>特此公告。</w:t>
      </w:r>
    </w:p>
    <w:p w14:paraId="369C33B0" w14:textId="77777777" w:rsidR="0040025A" w:rsidRPr="00847BD9" w:rsidRDefault="0040025A" w:rsidP="0040025A">
      <w:pPr>
        <w:pStyle w:val="Default"/>
        <w:spacing w:line="360" w:lineRule="auto"/>
        <w:ind w:firstLineChars="200" w:firstLine="480"/>
        <w:rPr>
          <w:rFonts w:asciiTheme="minorEastAsia" w:eastAsiaTheme="minorEastAsia" w:hAnsiTheme="minorEastAsia" w:cs="Times New Roman"/>
          <w:color w:val="auto"/>
          <w:kern w:val="2"/>
        </w:rPr>
      </w:pPr>
    </w:p>
    <w:p w14:paraId="2177C2CD" w14:textId="77777777" w:rsidR="0040025A" w:rsidRPr="00847BD9" w:rsidRDefault="0040025A" w:rsidP="0040025A">
      <w:pPr>
        <w:pStyle w:val="Default"/>
        <w:spacing w:line="360" w:lineRule="auto"/>
        <w:ind w:firstLineChars="200" w:firstLine="480"/>
        <w:rPr>
          <w:rFonts w:asciiTheme="minorEastAsia" w:eastAsiaTheme="minorEastAsia" w:hAnsiTheme="minorEastAsia" w:cs="Times New Roman"/>
          <w:color w:val="auto"/>
          <w:kern w:val="2"/>
        </w:rPr>
      </w:pPr>
    </w:p>
    <w:p w14:paraId="0A79007A" w14:textId="77777777" w:rsidR="0040025A" w:rsidRPr="00847BD9" w:rsidRDefault="0040025A" w:rsidP="0040025A">
      <w:pPr>
        <w:pStyle w:val="Default"/>
        <w:spacing w:line="360" w:lineRule="auto"/>
        <w:ind w:firstLineChars="200" w:firstLine="480"/>
        <w:jc w:val="right"/>
        <w:rPr>
          <w:rFonts w:asciiTheme="minorEastAsia" w:eastAsiaTheme="minorEastAsia" w:hAnsiTheme="minorEastAsia" w:cs="Times New Roman"/>
          <w:color w:val="auto"/>
          <w:kern w:val="2"/>
        </w:rPr>
      </w:pPr>
      <w:r w:rsidRPr="00847BD9">
        <w:rPr>
          <w:rFonts w:asciiTheme="minorEastAsia" w:eastAsiaTheme="minorEastAsia" w:hAnsiTheme="minorEastAsia" w:cs="Times New Roman" w:hint="eastAsia"/>
          <w:color w:val="auto"/>
          <w:kern w:val="2"/>
        </w:rPr>
        <w:t>鹏华基金管理有限公司</w:t>
      </w:r>
    </w:p>
    <w:p w14:paraId="5F13FF2B" w14:textId="3230B893" w:rsidR="006F2676" w:rsidRPr="0040025A" w:rsidRDefault="00C8458C" w:rsidP="0040025A">
      <w:pPr>
        <w:pStyle w:val="Default"/>
        <w:spacing w:line="360" w:lineRule="auto"/>
        <w:ind w:firstLineChars="200" w:firstLine="480"/>
        <w:jc w:val="right"/>
        <w:rPr>
          <w:rFonts w:asciiTheme="minorEastAsia" w:eastAsiaTheme="minorEastAsia" w:hAnsiTheme="minorEastAsia" w:cs="Times New Roman"/>
          <w:color w:val="auto"/>
          <w:kern w:val="2"/>
        </w:rPr>
      </w:pPr>
      <w:r w:rsidRPr="00847BD9">
        <w:rPr>
          <w:rFonts w:asciiTheme="minorEastAsia" w:eastAsiaTheme="minorEastAsia" w:hAnsiTheme="minorEastAsia" w:cs="Times New Roman" w:hint="eastAsia"/>
          <w:color w:val="auto"/>
          <w:kern w:val="2"/>
        </w:rPr>
        <w:t>2018</w:t>
      </w:r>
      <w:bookmarkStart w:id="0" w:name="_GoBack"/>
      <w:bookmarkEnd w:id="0"/>
      <w:r w:rsidRPr="00847BD9">
        <w:rPr>
          <w:rFonts w:asciiTheme="minorEastAsia" w:eastAsiaTheme="minorEastAsia" w:hAnsiTheme="minorEastAsia" w:cs="Times New Roman" w:hint="eastAsia"/>
          <w:color w:val="auto"/>
          <w:kern w:val="2"/>
        </w:rPr>
        <w:t>年</w:t>
      </w:r>
      <w:r w:rsidR="00885FF3">
        <w:rPr>
          <w:rFonts w:asciiTheme="minorEastAsia" w:eastAsiaTheme="minorEastAsia" w:hAnsiTheme="minorEastAsia" w:cs="Times New Roman"/>
          <w:color w:val="auto"/>
          <w:kern w:val="2"/>
        </w:rPr>
        <w:t>11</w:t>
      </w:r>
      <w:r w:rsidR="0040025A" w:rsidRPr="00847BD9">
        <w:rPr>
          <w:rFonts w:asciiTheme="minorEastAsia" w:eastAsiaTheme="minorEastAsia" w:hAnsiTheme="minorEastAsia" w:cs="Times New Roman" w:hint="eastAsia"/>
          <w:color w:val="auto"/>
          <w:kern w:val="2"/>
        </w:rPr>
        <w:t>月</w:t>
      </w:r>
      <w:r w:rsidR="00885FF3">
        <w:rPr>
          <w:rFonts w:asciiTheme="minorEastAsia" w:eastAsiaTheme="minorEastAsia" w:hAnsiTheme="minorEastAsia" w:cs="Times New Roman" w:hint="eastAsia"/>
          <w:color w:val="auto"/>
          <w:kern w:val="2"/>
        </w:rPr>
        <w:t>20</w:t>
      </w:r>
      <w:r w:rsidR="0040025A" w:rsidRPr="00847BD9">
        <w:rPr>
          <w:rFonts w:asciiTheme="minorEastAsia" w:eastAsiaTheme="minorEastAsia" w:hAnsiTheme="minorEastAsia" w:cs="Times New Roman" w:hint="eastAsia"/>
          <w:color w:val="auto"/>
          <w:kern w:val="2"/>
        </w:rPr>
        <w:t>日</w:t>
      </w:r>
    </w:p>
    <w:sectPr w:rsidR="006F2676" w:rsidRPr="00400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8EF6C" w14:textId="77777777" w:rsidR="00534D2B" w:rsidRDefault="00534D2B" w:rsidP="005B30EE">
      <w:r>
        <w:separator/>
      </w:r>
    </w:p>
  </w:endnote>
  <w:endnote w:type="continuationSeparator" w:id="0">
    <w:p w14:paraId="75327B8F" w14:textId="77777777" w:rsidR="00534D2B" w:rsidRDefault="00534D2B" w:rsidP="005B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524E5" w14:textId="77777777" w:rsidR="00534D2B" w:rsidRDefault="00534D2B" w:rsidP="005B30EE">
      <w:r>
        <w:separator/>
      </w:r>
    </w:p>
  </w:footnote>
  <w:footnote w:type="continuationSeparator" w:id="0">
    <w:p w14:paraId="1CE240AB" w14:textId="77777777" w:rsidR="00534D2B" w:rsidRDefault="00534D2B" w:rsidP="005B3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BE25A0"/>
    <w:multiLevelType w:val="hybridMultilevel"/>
    <w:tmpl w:val="52587E22"/>
    <w:lvl w:ilvl="0" w:tplc="958203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0D"/>
    <w:rsid w:val="000B2E0D"/>
    <w:rsid w:val="000B645A"/>
    <w:rsid w:val="000C0AD5"/>
    <w:rsid w:val="000D51DB"/>
    <w:rsid w:val="001213D3"/>
    <w:rsid w:val="00133B4C"/>
    <w:rsid w:val="00160660"/>
    <w:rsid w:val="00160C3E"/>
    <w:rsid w:val="001632ED"/>
    <w:rsid w:val="002051C4"/>
    <w:rsid w:val="002067F9"/>
    <w:rsid w:val="002A2644"/>
    <w:rsid w:val="002B4A38"/>
    <w:rsid w:val="002C78BA"/>
    <w:rsid w:val="002E059C"/>
    <w:rsid w:val="002F6AED"/>
    <w:rsid w:val="00310967"/>
    <w:rsid w:val="00316F6D"/>
    <w:rsid w:val="00317A7D"/>
    <w:rsid w:val="003B14F7"/>
    <w:rsid w:val="003B690B"/>
    <w:rsid w:val="003D31EF"/>
    <w:rsid w:val="003E537F"/>
    <w:rsid w:val="0040025A"/>
    <w:rsid w:val="00461249"/>
    <w:rsid w:val="00487AA3"/>
    <w:rsid w:val="004B09A9"/>
    <w:rsid w:val="004B73AE"/>
    <w:rsid w:val="0050576E"/>
    <w:rsid w:val="00506C92"/>
    <w:rsid w:val="00534D2B"/>
    <w:rsid w:val="00586BF3"/>
    <w:rsid w:val="005A756F"/>
    <w:rsid w:val="005B30EE"/>
    <w:rsid w:val="005E654D"/>
    <w:rsid w:val="006101E1"/>
    <w:rsid w:val="0063731D"/>
    <w:rsid w:val="00660415"/>
    <w:rsid w:val="006A43C5"/>
    <w:rsid w:val="006D258C"/>
    <w:rsid w:val="00772335"/>
    <w:rsid w:val="007A4A0E"/>
    <w:rsid w:val="007A62B0"/>
    <w:rsid w:val="007D457D"/>
    <w:rsid w:val="007E534E"/>
    <w:rsid w:val="007F35D3"/>
    <w:rsid w:val="008104BD"/>
    <w:rsid w:val="0082267A"/>
    <w:rsid w:val="00831BA8"/>
    <w:rsid w:val="0084398A"/>
    <w:rsid w:val="00847BD9"/>
    <w:rsid w:val="00876A43"/>
    <w:rsid w:val="00885FF3"/>
    <w:rsid w:val="00894844"/>
    <w:rsid w:val="008F5BD3"/>
    <w:rsid w:val="00946C37"/>
    <w:rsid w:val="009D7138"/>
    <w:rsid w:val="00A23D0B"/>
    <w:rsid w:val="00A83525"/>
    <w:rsid w:val="00AF46BF"/>
    <w:rsid w:val="00B05239"/>
    <w:rsid w:val="00B07A9E"/>
    <w:rsid w:val="00BB7986"/>
    <w:rsid w:val="00BC255E"/>
    <w:rsid w:val="00C3181B"/>
    <w:rsid w:val="00C404D0"/>
    <w:rsid w:val="00C70F40"/>
    <w:rsid w:val="00C8458C"/>
    <w:rsid w:val="00CB52F9"/>
    <w:rsid w:val="00CE197E"/>
    <w:rsid w:val="00CF3AC6"/>
    <w:rsid w:val="00D0300E"/>
    <w:rsid w:val="00D470E4"/>
    <w:rsid w:val="00DA494E"/>
    <w:rsid w:val="00DB0528"/>
    <w:rsid w:val="00E115E0"/>
    <w:rsid w:val="00E36125"/>
    <w:rsid w:val="00E9610E"/>
    <w:rsid w:val="00EE0152"/>
    <w:rsid w:val="00EE0378"/>
    <w:rsid w:val="00EF7083"/>
    <w:rsid w:val="00F70B46"/>
    <w:rsid w:val="00F814EF"/>
    <w:rsid w:val="00FB39C5"/>
    <w:rsid w:val="00FD0800"/>
    <w:rsid w:val="00FE0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AAA8C"/>
  <w15:chartTrackingRefBased/>
  <w15:docId w15:val="{EAFCE4F1-61D7-4636-B170-79671FC2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30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30EE"/>
    <w:rPr>
      <w:sz w:val="18"/>
      <w:szCs w:val="18"/>
    </w:rPr>
  </w:style>
  <w:style w:type="paragraph" w:styleId="a4">
    <w:name w:val="footer"/>
    <w:basedOn w:val="a"/>
    <w:link w:val="Char0"/>
    <w:uiPriority w:val="99"/>
    <w:unhideWhenUsed/>
    <w:rsid w:val="005B30EE"/>
    <w:pPr>
      <w:tabs>
        <w:tab w:val="center" w:pos="4153"/>
        <w:tab w:val="right" w:pos="8306"/>
      </w:tabs>
      <w:snapToGrid w:val="0"/>
      <w:jc w:val="left"/>
    </w:pPr>
    <w:rPr>
      <w:sz w:val="18"/>
      <w:szCs w:val="18"/>
    </w:rPr>
  </w:style>
  <w:style w:type="character" w:customStyle="1" w:styleId="Char0">
    <w:name w:val="页脚 Char"/>
    <w:basedOn w:val="a0"/>
    <w:link w:val="a4"/>
    <w:uiPriority w:val="99"/>
    <w:rsid w:val="005B30EE"/>
    <w:rPr>
      <w:sz w:val="18"/>
      <w:szCs w:val="18"/>
    </w:rPr>
  </w:style>
  <w:style w:type="paragraph" w:customStyle="1" w:styleId="Default">
    <w:name w:val="Default"/>
    <w:rsid w:val="005B30EE"/>
    <w:pPr>
      <w:widowControl w:val="0"/>
      <w:autoSpaceDE w:val="0"/>
      <w:autoSpaceDN w:val="0"/>
      <w:adjustRightInd w:val="0"/>
    </w:pPr>
    <w:rPr>
      <w:rFonts w:ascii="宋体" w:eastAsia="宋体" w:hAnsi="宋体" w:cs="宋体"/>
      <w:color w:val="000000"/>
      <w:kern w:val="0"/>
      <w:sz w:val="24"/>
      <w:szCs w:val="24"/>
    </w:rPr>
  </w:style>
  <w:style w:type="character" w:styleId="a5">
    <w:name w:val="annotation reference"/>
    <w:basedOn w:val="a0"/>
    <w:uiPriority w:val="99"/>
    <w:semiHidden/>
    <w:unhideWhenUsed/>
    <w:rsid w:val="005A756F"/>
    <w:rPr>
      <w:sz w:val="21"/>
      <w:szCs w:val="21"/>
    </w:rPr>
  </w:style>
  <w:style w:type="paragraph" w:styleId="a6">
    <w:name w:val="annotation text"/>
    <w:basedOn w:val="a"/>
    <w:link w:val="Char1"/>
    <w:uiPriority w:val="99"/>
    <w:semiHidden/>
    <w:unhideWhenUsed/>
    <w:rsid w:val="005A756F"/>
    <w:pPr>
      <w:jc w:val="left"/>
    </w:pPr>
  </w:style>
  <w:style w:type="character" w:customStyle="1" w:styleId="Char1">
    <w:name w:val="批注文字 Char"/>
    <w:basedOn w:val="a0"/>
    <w:link w:val="a6"/>
    <w:uiPriority w:val="99"/>
    <w:semiHidden/>
    <w:rsid w:val="005A756F"/>
  </w:style>
  <w:style w:type="paragraph" w:styleId="a7">
    <w:name w:val="annotation subject"/>
    <w:basedOn w:val="a6"/>
    <w:next w:val="a6"/>
    <w:link w:val="Char2"/>
    <w:uiPriority w:val="99"/>
    <w:semiHidden/>
    <w:unhideWhenUsed/>
    <w:rsid w:val="005A756F"/>
    <w:rPr>
      <w:b/>
      <w:bCs/>
    </w:rPr>
  </w:style>
  <w:style w:type="character" w:customStyle="1" w:styleId="Char2">
    <w:name w:val="批注主题 Char"/>
    <w:basedOn w:val="Char1"/>
    <w:link w:val="a7"/>
    <w:uiPriority w:val="99"/>
    <w:semiHidden/>
    <w:rsid w:val="005A756F"/>
    <w:rPr>
      <w:b/>
      <w:bCs/>
    </w:rPr>
  </w:style>
  <w:style w:type="paragraph" w:styleId="a8">
    <w:name w:val="Balloon Text"/>
    <w:basedOn w:val="a"/>
    <w:link w:val="Char3"/>
    <w:uiPriority w:val="99"/>
    <w:semiHidden/>
    <w:unhideWhenUsed/>
    <w:rsid w:val="005A756F"/>
    <w:rPr>
      <w:sz w:val="18"/>
      <w:szCs w:val="18"/>
    </w:rPr>
  </w:style>
  <w:style w:type="character" w:customStyle="1" w:styleId="Char3">
    <w:name w:val="批注框文本 Char"/>
    <w:basedOn w:val="a0"/>
    <w:link w:val="a8"/>
    <w:uiPriority w:val="99"/>
    <w:semiHidden/>
    <w:rsid w:val="005A756F"/>
    <w:rPr>
      <w:sz w:val="18"/>
      <w:szCs w:val="18"/>
    </w:rPr>
  </w:style>
  <w:style w:type="paragraph" w:styleId="a9">
    <w:name w:val="List Paragraph"/>
    <w:basedOn w:val="a"/>
    <w:uiPriority w:val="34"/>
    <w:qFormat/>
    <w:rsid w:val="00586B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8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陈景姣</dc:creator>
  <cp:keywords/>
  <dc:description/>
  <cp:lastModifiedBy>李丽</cp:lastModifiedBy>
  <cp:revision>4</cp:revision>
  <dcterms:created xsi:type="dcterms:W3CDTF">2018-11-19T06:00:00Z</dcterms:created>
  <dcterms:modified xsi:type="dcterms:W3CDTF">2018-11-19T09:05:00Z</dcterms:modified>
</cp:coreProperties>
</file>