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8C" w:rsidRPr="00E962EF" w:rsidRDefault="00C5425A">
      <w:pPr>
        <w:widowControl/>
        <w:spacing w:after="63"/>
        <w:jc w:val="center"/>
        <w:rPr>
          <w:rFonts w:ascii="仿宋_GB2312" w:eastAsia="仿宋_GB2312" w:hAnsi="宋体" w:cs="Arial" w:hint="eastAsia"/>
          <w:b/>
          <w:kern w:val="0"/>
          <w:sz w:val="32"/>
          <w:szCs w:val="24"/>
        </w:rPr>
      </w:pPr>
      <w:r w:rsidRPr="00E962EF">
        <w:rPr>
          <w:rFonts w:ascii="仿宋_GB2312" w:eastAsia="仿宋_GB2312" w:hAnsi="宋体" w:cs="Arial" w:hint="eastAsia"/>
          <w:b/>
          <w:kern w:val="0"/>
          <w:sz w:val="32"/>
          <w:szCs w:val="24"/>
        </w:rPr>
        <w:t>联合</w:t>
      </w:r>
      <w:proofErr w:type="gramStart"/>
      <w:r w:rsidRPr="00E962EF">
        <w:rPr>
          <w:rFonts w:ascii="仿宋_GB2312" w:eastAsia="仿宋_GB2312" w:hAnsi="宋体" w:cs="Arial" w:hint="eastAsia"/>
          <w:b/>
          <w:kern w:val="0"/>
          <w:sz w:val="32"/>
          <w:szCs w:val="24"/>
        </w:rPr>
        <w:t>智评金融</w:t>
      </w:r>
      <w:proofErr w:type="gramEnd"/>
      <w:r w:rsidR="001D2CEE" w:rsidRPr="00E962EF">
        <w:rPr>
          <w:rFonts w:ascii="仿宋_GB2312" w:eastAsia="仿宋_GB2312" w:hAnsi="宋体" w:cs="Arial" w:hint="eastAsia"/>
          <w:b/>
          <w:kern w:val="0"/>
          <w:sz w:val="32"/>
          <w:szCs w:val="24"/>
        </w:rPr>
        <w:t>数据</w:t>
      </w:r>
      <w:r w:rsidR="00B43330" w:rsidRPr="00E962EF">
        <w:rPr>
          <w:rFonts w:ascii="仿宋_GB2312" w:eastAsia="仿宋_GB2312" w:hAnsi="宋体" w:cs="Arial" w:hint="eastAsia"/>
          <w:b/>
          <w:kern w:val="0"/>
          <w:sz w:val="32"/>
          <w:szCs w:val="24"/>
        </w:rPr>
        <w:t>服务</w:t>
      </w:r>
      <w:r w:rsidRPr="00E962EF">
        <w:rPr>
          <w:rFonts w:ascii="仿宋_GB2312" w:eastAsia="仿宋_GB2312" w:hAnsi="宋体" w:cs="Arial" w:hint="eastAsia"/>
          <w:b/>
          <w:kern w:val="0"/>
          <w:sz w:val="32"/>
          <w:szCs w:val="24"/>
        </w:rPr>
        <w:t>单一来源采购审核前公示</w:t>
      </w:r>
    </w:p>
    <w:p w:rsidR="00154F8C" w:rsidRDefault="00154F8C">
      <w:pPr>
        <w:widowControl/>
        <w:spacing w:after="63"/>
        <w:ind w:firstLine="463"/>
        <w:jc w:val="left"/>
        <w:rPr>
          <w:rFonts w:ascii="宋体" w:eastAsia="宋体" w:hAnsi="宋体" w:cs="Arial"/>
          <w:kern w:val="0"/>
          <w:sz w:val="24"/>
          <w:szCs w:val="24"/>
        </w:rPr>
      </w:pPr>
    </w:p>
    <w:p w:rsidR="00E962EF" w:rsidRDefault="00E962EF" w:rsidP="00E962EF">
      <w:pPr>
        <w:pStyle w:val="a5"/>
        <w:wordWrap w:val="0"/>
        <w:spacing w:before="0" w:after="52" w:line="360" w:lineRule="auto"/>
        <w:ind w:firstLine="511"/>
        <w:rPr>
          <w:rFonts w:ascii="Arial" w:hAnsi="Arial" w:cs="Arial"/>
          <w:sz w:val="21"/>
          <w:szCs w:val="21"/>
        </w:rPr>
      </w:pPr>
      <w:r>
        <w:rPr>
          <w:rFonts w:ascii="仿宋_GB2312" w:eastAsia="仿宋_GB2312" w:hAnsi="Arial" w:cs="Arial" w:hint="eastAsia"/>
          <w:sz w:val="28"/>
          <w:szCs w:val="28"/>
        </w:rPr>
        <w:t>我行拟采用单一来源采购方式采购联信</w:t>
      </w:r>
      <w:proofErr w:type="gramStart"/>
      <w:r>
        <w:rPr>
          <w:rFonts w:ascii="仿宋_GB2312" w:eastAsia="仿宋_GB2312" w:hAnsi="Arial" w:cs="Arial" w:hint="eastAsia"/>
          <w:sz w:val="28"/>
          <w:szCs w:val="28"/>
        </w:rPr>
        <w:t>智评数字</w:t>
      </w:r>
      <w:proofErr w:type="gramEnd"/>
      <w:r>
        <w:rPr>
          <w:rFonts w:ascii="仿宋_GB2312" w:eastAsia="仿宋_GB2312" w:hAnsi="Arial" w:cs="Arial" w:hint="eastAsia"/>
          <w:sz w:val="28"/>
          <w:szCs w:val="28"/>
        </w:rPr>
        <w:t>科技有限公司提供的联合</w:t>
      </w:r>
      <w:proofErr w:type="gramStart"/>
      <w:r>
        <w:rPr>
          <w:rFonts w:ascii="仿宋_GB2312" w:eastAsia="仿宋_GB2312" w:hAnsi="Arial" w:cs="Arial" w:hint="eastAsia"/>
          <w:sz w:val="28"/>
          <w:szCs w:val="28"/>
        </w:rPr>
        <w:t>智评金融</w:t>
      </w:r>
      <w:proofErr w:type="gramEnd"/>
      <w:r>
        <w:rPr>
          <w:rFonts w:ascii="仿宋_GB2312" w:eastAsia="仿宋_GB2312" w:hAnsi="Arial" w:cs="Arial" w:hint="eastAsia"/>
          <w:sz w:val="28"/>
          <w:szCs w:val="28"/>
        </w:rPr>
        <w:t>数据服务，现公示如下：</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1、项目名称：联合</w:t>
      </w:r>
      <w:proofErr w:type="gramStart"/>
      <w:r>
        <w:rPr>
          <w:rFonts w:ascii="仿宋_GB2312" w:eastAsia="仿宋_GB2312" w:hAnsi="Arial" w:cs="Arial" w:hint="eastAsia"/>
          <w:sz w:val="28"/>
          <w:szCs w:val="28"/>
        </w:rPr>
        <w:t>智评金融</w:t>
      </w:r>
      <w:proofErr w:type="gramEnd"/>
      <w:r>
        <w:rPr>
          <w:rFonts w:ascii="仿宋_GB2312" w:eastAsia="仿宋_GB2312" w:hAnsi="Arial" w:cs="Arial" w:hint="eastAsia"/>
          <w:sz w:val="28"/>
          <w:szCs w:val="28"/>
        </w:rPr>
        <w:t>数据服务</w:t>
      </w:r>
    </w:p>
    <w:p w:rsidR="00E962EF" w:rsidRDefault="00E962EF" w:rsidP="00E962EF">
      <w:pPr>
        <w:pStyle w:val="a5"/>
        <w:wordWrap w:val="0"/>
        <w:spacing w:before="52" w:after="0" w:line="360" w:lineRule="auto"/>
        <w:ind w:firstLine="511"/>
        <w:rPr>
          <w:rFonts w:ascii="Arial" w:hAnsi="Arial" w:cs="Arial"/>
          <w:sz w:val="21"/>
          <w:szCs w:val="21"/>
        </w:rPr>
      </w:pPr>
      <w:r>
        <w:rPr>
          <w:rFonts w:ascii="仿宋_GB2312" w:eastAsia="仿宋_GB2312" w:hAnsi="Arial" w:cs="Arial" w:hint="eastAsia"/>
          <w:sz w:val="28"/>
          <w:szCs w:val="28"/>
        </w:rPr>
        <w:t>2、采购内容及要求：</w:t>
      </w:r>
    </w:p>
    <w:tbl>
      <w:tblPr>
        <w:tblW w:w="7383" w:type="dxa"/>
        <w:tblCellMar>
          <w:left w:w="79" w:type="dxa"/>
          <w:right w:w="79" w:type="dxa"/>
        </w:tblCellMar>
        <w:tblLook w:val="04A0"/>
      </w:tblPr>
      <w:tblGrid>
        <w:gridCol w:w="1075"/>
        <w:gridCol w:w="2846"/>
        <w:gridCol w:w="866"/>
        <w:gridCol w:w="1233"/>
        <w:gridCol w:w="1363"/>
      </w:tblGrid>
      <w:tr w:rsidR="00E962EF">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962EF" w:rsidRDefault="00E962EF">
            <w:pPr>
              <w:pStyle w:val="a5"/>
              <w:wordWrap w:val="0"/>
              <w:spacing w:before="52" w:after="52" w:line="360" w:lineRule="auto"/>
              <w:jc w:val="center"/>
              <w:rPr>
                <w:rFonts w:ascii="Arial" w:hAnsi="Arial" w:cs="Arial"/>
                <w:sz w:val="21"/>
                <w:szCs w:val="21"/>
              </w:rPr>
            </w:pPr>
            <w:r>
              <w:rPr>
                <w:rFonts w:cs="Arial" w:hint="eastAsia"/>
                <w:sz w:val="21"/>
                <w:szCs w:val="21"/>
              </w:rPr>
              <w:t>序号</w:t>
            </w:r>
          </w:p>
        </w:tc>
        <w:tc>
          <w:tcPr>
            <w:tcW w:w="2841" w:type="dxa"/>
            <w:tcBorders>
              <w:top w:val="single" w:sz="4" w:space="0" w:color="000000"/>
              <w:left w:val="nil"/>
              <w:bottom w:val="single" w:sz="4" w:space="0" w:color="000000"/>
              <w:right w:val="single" w:sz="4" w:space="0" w:color="000000"/>
            </w:tcBorders>
            <w:shd w:val="clear" w:color="auto" w:fill="auto"/>
            <w:vAlign w:val="center"/>
            <w:hideMark/>
          </w:tcPr>
          <w:p w:rsidR="00E962EF" w:rsidRDefault="00E962EF">
            <w:pPr>
              <w:pStyle w:val="a5"/>
              <w:wordWrap w:val="0"/>
              <w:spacing w:before="52" w:after="52" w:line="360" w:lineRule="auto"/>
              <w:jc w:val="center"/>
              <w:rPr>
                <w:rFonts w:ascii="Arial" w:hAnsi="Arial" w:cs="Arial"/>
                <w:sz w:val="21"/>
                <w:szCs w:val="21"/>
              </w:rPr>
            </w:pPr>
            <w:r>
              <w:rPr>
                <w:rFonts w:cs="Arial" w:hint="eastAsia"/>
                <w:sz w:val="21"/>
                <w:szCs w:val="21"/>
              </w:rPr>
              <w:t>项目名称</w:t>
            </w:r>
          </w:p>
        </w:tc>
        <w:tc>
          <w:tcPr>
            <w:tcW w:w="864" w:type="dxa"/>
            <w:tcBorders>
              <w:top w:val="single" w:sz="4" w:space="0" w:color="000000"/>
              <w:left w:val="nil"/>
              <w:bottom w:val="single" w:sz="4" w:space="0" w:color="000000"/>
              <w:right w:val="single" w:sz="4" w:space="0" w:color="000000"/>
            </w:tcBorders>
            <w:shd w:val="clear" w:color="auto" w:fill="auto"/>
            <w:vAlign w:val="center"/>
            <w:hideMark/>
          </w:tcPr>
          <w:p w:rsidR="00E962EF" w:rsidRDefault="00E962EF">
            <w:pPr>
              <w:pStyle w:val="a5"/>
              <w:wordWrap w:val="0"/>
              <w:spacing w:before="52" w:after="52" w:line="360" w:lineRule="auto"/>
              <w:jc w:val="center"/>
              <w:rPr>
                <w:rFonts w:ascii="Arial" w:hAnsi="Arial" w:cs="Arial"/>
                <w:sz w:val="21"/>
                <w:szCs w:val="21"/>
              </w:rPr>
            </w:pPr>
            <w:r>
              <w:rPr>
                <w:rFonts w:cs="Arial" w:hint="eastAsia"/>
                <w:sz w:val="21"/>
                <w:szCs w:val="21"/>
              </w:rPr>
              <w:t>数量</w:t>
            </w:r>
          </w:p>
        </w:tc>
        <w:tc>
          <w:tcPr>
            <w:tcW w:w="1231" w:type="dxa"/>
            <w:tcBorders>
              <w:top w:val="single" w:sz="4" w:space="0" w:color="000000"/>
              <w:left w:val="nil"/>
              <w:bottom w:val="single" w:sz="4" w:space="0" w:color="000000"/>
              <w:right w:val="single" w:sz="4" w:space="0" w:color="000000"/>
            </w:tcBorders>
            <w:shd w:val="clear" w:color="auto" w:fill="auto"/>
            <w:vAlign w:val="center"/>
            <w:hideMark/>
          </w:tcPr>
          <w:p w:rsidR="00E962EF" w:rsidRDefault="00E962EF">
            <w:pPr>
              <w:pStyle w:val="a5"/>
              <w:wordWrap w:val="0"/>
              <w:spacing w:before="52" w:after="52" w:line="360" w:lineRule="auto"/>
              <w:jc w:val="center"/>
              <w:rPr>
                <w:rFonts w:ascii="Arial" w:hAnsi="Arial" w:cs="Arial"/>
                <w:sz w:val="21"/>
                <w:szCs w:val="21"/>
              </w:rPr>
            </w:pPr>
            <w:r>
              <w:rPr>
                <w:rFonts w:cs="Arial" w:hint="eastAsia"/>
                <w:sz w:val="21"/>
                <w:szCs w:val="21"/>
              </w:rPr>
              <w:t>预算金额</w:t>
            </w:r>
          </w:p>
        </w:tc>
        <w:tc>
          <w:tcPr>
            <w:tcW w:w="1361" w:type="dxa"/>
            <w:tcBorders>
              <w:top w:val="single" w:sz="4" w:space="0" w:color="000000"/>
              <w:left w:val="nil"/>
              <w:bottom w:val="single" w:sz="4" w:space="0" w:color="000000"/>
              <w:right w:val="single" w:sz="4" w:space="0" w:color="000000"/>
            </w:tcBorders>
            <w:shd w:val="clear" w:color="auto" w:fill="auto"/>
            <w:vAlign w:val="center"/>
            <w:hideMark/>
          </w:tcPr>
          <w:p w:rsidR="00E962EF" w:rsidRDefault="00E962EF">
            <w:pPr>
              <w:pStyle w:val="a5"/>
              <w:wordWrap w:val="0"/>
              <w:spacing w:before="52" w:after="52" w:line="360" w:lineRule="auto"/>
              <w:jc w:val="center"/>
              <w:rPr>
                <w:rFonts w:ascii="Arial" w:hAnsi="Arial" w:cs="Arial"/>
                <w:sz w:val="21"/>
                <w:szCs w:val="21"/>
              </w:rPr>
            </w:pPr>
            <w:r>
              <w:rPr>
                <w:rFonts w:cs="Arial" w:hint="eastAsia"/>
                <w:sz w:val="21"/>
                <w:szCs w:val="21"/>
              </w:rPr>
              <w:t>采购期</w:t>
            </w:r>
          </w:p>
        </w:tc>
      </w:tr>
      <w:tr w:rsidR="00E962EF">
        <w:tc>
          <w:tcPr>
            <w:tcW w:w="1073" w:type="dxa"/>
            <w:tcBorders>
              <w:top w:val="nil"/>
              <w:left w:val="single" w:sz="4" w:space="0" w:color="000000"/>
              <w:bottom w:val="single" w:sz="4" w:space="0" w:color="000000"/>
              <w:right w:val="single" w:sz="4" w:space="0" w:color="000000"/>
            </w:tcBorders>
            <w:shd w:val="clear" w:color="auto" w:fill="auto"/>
            <w:vAlign w:val="center"/>
            <w:hideMark/>
          </w:tcPr>
          <w:p w:rsidR="00E962EF" w:rsidRDefault="00E962EF">
            <w:pPr>
              <w:pStyle w:val="a5"/>
              <w:wordWrap w:val="0"/>
              <w:spacing w:before="52" w:after="52" w:line="360" w:lineRule="auto"/>
              <w:jc w:val="center"/>
              <w:rPr>
                <w:rFonts w:ascii="Arial" w:hAnsi="Arial" w:cs="Arial"/>
                <w:sz w:val="21"/>
                <w:szCs w:val="21"/>
              </w:rPr>
            </w:pPr>
            <w:r>
              <w:rPr>
                <w:rFonts w:cs="Arial" w:hint="eastAsia"/>
                <w:sz w:val="21"/>
                <w:szCs w:val="21"/>
              </w:rPr>
              <w:t>1</w:t>
            </w:r>
          </w:p>
        </w:tc>
        <w:tc>
          <w:tcPr>
            <w:tcW w:w="2841" w:type="dxa"/>
            <w:tcBorders>
              <w:top w:val="nil"/>
              <w:left w:val="nil"/>
              <w:bottom w:val="single" w:sz="4" w:space="0" w:color="000000"/>
              <w:right w:val="single" w:sz="4" w:space="0" w:color="000000"/>
            </w:tcBorders>
            <w:shd w:val="clear" w:color="auto" w:fill="auto"/>
            <w:vAlign w:val="center"/>
            <w:hideMark/>
          </w:tcPr>
          <w:p w:rsidR="00E962EF" w:rsidRDefault="00E962EF">
            <w:pPr>
              <w:pStyle w:val="a5"/>
              <w:wordWrap w:val="0"/>
              <w:spacing w:before="52" w:after="52" w:line="360" w:lineRule="auto"/>
              <w:jc w:val="center"/>
              <w:rPr>
                <w:rFonts w:ascii="Arial" w:hAnsi="Arial" w:cs="Arial"/>
                <w:sz w:val="21"/>
                <w:szCs w:val="21"/>
              </w:rPr>
            </w:pPr>
            <w:r>
              <w:rPr>
                <w:rFonts w:cs="Arial" w:hint="eastAsia"/>
                <w:sz w:val="21"/>
                <w:szCs w:val="21"/>
              </w:rPr>
              <w:t>联合</w:t>
            </w:r>
            <w:proofErr w:type="gramStart"/>
            <w:r>
              <w:rPr>
                <w:rFonts w:cs="Arial" w:hint="eastAsia"/>
                <w:sz w:val="21"/>
                <w:szCs w:val="21"/>
              </w:rPr>
              <w:t>智评金融</w:t>
            </w:r>
            <w:proofErr w:type="gramEnd"/>
            <w:r>
              <w:rPr>
                <w:rFonts w:cs="Arial" w:hint="eastAsia"/>
                <w:sz w:val="21"/>
                <w:szCs w:val="21"/>
              </w:rPr>
              <w:t>数据服务</w:t>
            </w:r>
          </w:p>
        </w:tc>
        <w:tc>
          <w:tcPr>
            <w:tcW w:w="864" w:type="dxa"/>
            <w:tcBorders>
              <w:top w:val="nil"/>
              <w:left w:val="nil"/>
              <w:bottom w:val="single" w:sz="4" w:space="0" w:color="000000"/>
              <w:right w:val="single" w:sz="4" w:space="0" w:color="000000"/>
            </w:tcBorders>
            <w:shd w:val="clear" w:color="auto" w:fill="auto"/>
            <w:vAlign w:val="center"/>
            <w:hideMark/>
          </w:tcPr>
          <w:p w:rsidR="00E962EF" w:rsidRDefault="00E962EF">
            <w:pPr>
              <w:pStyle w:val="a5"/>
              <w:wordWrap w:val="0"/>
              <w:spacing w:before="52" w:after="52" w:line="360" w:lineRule="auto"/>
              <w:jc w:val="center"/>
              <w:rPr>
                <w:rFonts w:ascii="Arial" w:hAnsi="Arial" w:cs="Arial"/>
                <w:sz w:val="21"/>
                <w:szCs w:val="21"/>
              </w:rPr>
            </w:pPr>
            <w:r>
              <w:rPr>
                <w:rFonts w:cs="Arial" w:hint="eastAsia"/>
                <w:sz w:val="21"/>
                <w:szCs w:val="21"/>
              </w:rPr>
              <w:t>1</w:t>
            </w:r>
          </w:p>
        </w:tc>
        <w:tc>
          <w:tcPr>
            <w:tcW w:w="1231" w:type="dxa"/>
            <w:tcBorders>
              <w:top w:val="nil"/>
              <w:left w:val="nil"/>
              <w:bottom w:val="single" w:sz="4" w:space="0" w:color="000000"/>
              <w:right w:val="single" w:sz="4" w:space="0" w:color="000000"/>
            </w:tcBorders>
            <w:shd w:val="clear" w:color="auto" w:fill="auto"/>
            <w:vAlign w:val="center"/>
            <w:hideMark/>
          </w:tcPr>
          <w:p w:rsidR="00E962EF" w:rsidRDefault="00E962EF">
            <w:pPr>
              <w:pStyle w:val="a5"/>
              <w:wordWrap w:val="0"/>
              <w:spacing w:before="52" w:after="52" w:line="360" w:lineRule="auto"/>
              <w:jc w:val="center"/>
              <w:rPr>
                <w:rFonts w:ascii="Arial" w:hAnsi="Arial" w:cs="Arial"/>
                <w:sz w:val="21"/>
                <w:szCs w:val="21"/>
              </w:rPr>
            </w:pPr>
            <w:r>
              <w:rPr>
                <w:rFonts w:cs="Arial" w:hint="eastAsia"/>
                <w:sz w:val="21"/>
                <w:szCs w:val="21"/>
              </w:rPr>
              <w:t>10万元</w:t>
            </w:r>
          </w:p>
        </w:tc>
        <w:tc>
          <w:tcPr>
            <w:tcW w:w="1361" w:type="dxa"/>
            <w:tcBorders>
              <w:top w:val="nil"/>
              <w:left w:val="nil"/>
              <w:bottom w:val="single" w:sz="4" w:space="0" w:color="000000"/>
              <w:right w:val="single" w:sz="4" w:space="0" w:color="000000"/>
            </w:tcBorders>
            <w:shd w:val="clear" w:color="auto" w:fill="auto"/>
            <w:vAlign w:val="center"/>
            <w:hideMark/>
          </w:tcPr>
          <w:p w:rsidR="00E962EF" w:rsidRDefault="00E962EF">
            <w:pPr>
              <w:pStyle w:val="a5"/>
              <w:wordWrap w:val="0"/>
              <w:spacing w:before="52" w:after="52" w:line="360" w:lineRule="auto"/>
              <w:jc w:val="center"/>
              <w:rPr>
                <w:rFonts w:ascii="Arial" w:hAnsi="Arial" w:cs="Arial"/>
                <w:sz w:val="21"/>
                <w:szCs w:val="21"/>
              </w:rPr>
            </w:pPr>
            <w:r>
              <w:rPr>
                <w:rFonts w:cs="Arial" w:hint="eastAsia"/>
                <w:sz w:val="21"/>
                <w:szCs w:val="21"/>
              </w:rPr>
              <w:t>1年</w:t>
            </w:r>
          </w:p>
        </w:tc>
      </w:tr>
    </w:tbl>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3、拟采购的货物或者服务的说明：</w:t>
      </w:r>
    </w:p>
    <w:p w:rsidR="00E962EF" w:rsidRDefault="00E962EF" w:rsidP="00E962EF">
      <w:pPr>
        <w:pStyle w:val="a5"/>
        <w:wordWrap w:val="0"/>
        <w:spacing w:before="52" w:after="52" w:line="360" w:lineRule="auto"/>
        <w:ind w:firstLine="419"/>
        <w:rPr>
          <w:rFonts w:ascii="Arial" w:hAnsi="Arial" w:cs="Arial"/>
          <w:sz w:val="21"/>
          <w:szCs w:val="21"/>
        </w:rPr>
      </w:pPr>
      <w:r>
        <w:rPr>
          <w:rFonts w:ascii="仿宋_GB2312" w:eastAsia="仿宋_GB2312" w:hAnsi="Arial" w:cs="Arial" w:hint="eastAsia"/>
          <w:sz w:val="28"/>
          <w:szCs w:val="28"/>
        </w:rPr>
        <w:t>联信</w:t>
      </w:r>
      <w:proofErr w:type="gramStart"/>
      <w:r>
        <w:rPr>
          <w:rFonts w:ascii="仿宋_GB2312" w:eastAsia="仿宋_GB2312" w:hAnsi="Arial" w:cs="Arial" w:hint="eastAsia"/>
          <w:sz w:val="28"/>
          <w:szCs w:val="28"/>
        </w:rPr>
        <w:t>智评数字</w:t>
      </w:r>
      <w:proofErr w:type="gramEnd"/>
      <w:r>
        <w:rPr>
          <w:rFonts w:ascii="仿宋_GB2312" w:eastAsia="仿宋_GB2312" w:hAnsi="Arial" w:cs="Arial" w:hint="eastAsia"/>
          <w:sz w:val="28"/>
          <w:szCs w:val="28"/>
        </w:rPr>
        <w:t>科技有限公司提供的联合</w:t>
      </w:r>
      <w:proofErr w:type="gramStart"/>
      <w:r>
        <w:rPr>
          <w:rFonts w:ascii="仿宋_GB2312" w:eastAsia="仿宋_GB2312" w:hAnsi="Arial" w:cs="Arial" w:hint="eastAsia"/>
          <w:sz w:val="28"/>
          <w:szCs w:val="28"/>
        </w:rPr>
        <w:t>智评金融</w:t>
      </w:r>
      <w:proofErr w:type="gramEnd"/>
      <w:r>
        <w:rPr>
          <w:rFonts w:ascii="仿宋_GB2312" w:eastAsia="仿宋_GB2312" w:hAnsi="Arial" w:cs="Arial" w:hint="eastAsia"/>
          <w:sz w:val="28"/>
          <w:szCs w:val="28"/>
        </w:rPr>
        <w:t>数据服务功能包含产品查询、公告查询、机构查询等基础数据模块，大数据分析、收益跟踪、产品创新、产品定价等功能模块，以及市场</w:t>
      </w:r>
      <w:proofErr w:type="gramStart"/>
      <w:r>
        <w:rPr>
          <w:rFonts w:ascii="仿宋_GB2312" w:eastAsia="仿宋_GB2312" w:hAnsi="Arial" w:cs="Arial" w:hint="eastAsia"/>
          <w:sz w:val="28"/>
          <w:szCs w:val="28"/>
        </w:rPr>
        <w:t>研</w:t>
      </w:r>
      <w:proofErr w:type="gramEnd"/>
      <w:r>
        <w:rPr>
          <w:rFonts w:ascii="仿宋_GB2312" w:eastAsia="仿宋_GB2312" w:hAnsi="Arial" w:cs="Arial" w:hint="eastAsia"/>
          <w:sz w:val="28"/>
          <w:szCs w:val="28"/>
        </w:rPr>
        <w:t>报与数据咨询服务。</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4、采用单一来源采购方式的原因及相关说明：</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（1）联信</w:t>
      </w:r>
      <w:proofErr w:type="gramStart"/>
      <w:r>
        <w:rPr>
          <w:rFonts w:ascii="仿宋_GB2312" w:eastAsia="仿宋_GB2312" w:hAnsi="Arial" w:cs="Arial" w:hint="eastAsia"/>
          <w:sz w:val="28"/>
          <w:szCs w:val="28"/>
        </w:rPr>
        <w:t>智评数字</w:t>
      </w:r>
      <w:proofErr w:type="gramEnd"/>
      <w:r>
        <w:rPr>
          <w:rFonts w:ascii="仿宋_GB2312" w:eastAsia="仿宋_GB2312" w:hAnsi="Arial" w:cs="Arial" w:hint="eastAsia"/>
          <w:sz w:val="28"/>
          <w:szCs w:val="28"/>
        </w:rPr>
        <w:t>科技有限公司提供的联合</w:t>
      </w:r>
      <w:proofErr w:type="gramStart"/>
      <w:r>
        <w:rPr>
          <w:rFonts w:ascii="仿宋_GB2312" w:eastAsia="仿宋_GB2312" w:hAnsi="Arial" w:cs="Arial" w:hint="eastAsia"/>
          <w:sz w:val="28"/>
          <w:szCs w:val="28"/>
        </w:rPr>
        <w:t>智评金融</w:t>
      </w:r>
      <w:proofErr w:type="gramEnd"/>
      <w:r>
        <w:rPr>
          <w:rFonts w:ascii="仿宋_GB2312" w:eastAsia="仿宋_GB2312" w:hAnsi="Arial" w:cs="Arial" w:hint="eastAsia"/>
          <w:sz w:val="28"/>
          <w:szCs w:val="28"/>
        </w:rPr>
        <w:t>数据服务主要聚焦于银行（含理财子公司）理财数据的深度挖掘，无论是数据的广度或分析的深度，都能够较好地满足银行当前的需求。而市场上同类机构提供的数据服务，涉及信托、基金、保险、券商资管、理财等领域，由于涉及面广，对于理财数据的挖掘深度比较有限。</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（2）联合</w:t>
      </w:r>
      <w:proofErr w:type="gramStart"/>
      <w:r>
        <w:rPr>
          <w:rFonts w:ascii="仿宋_GB2312" w:eastAsia="仿宋_GB2312" w:hAnsi="Arial" w:cs="Arial" w:hint="eastAsia"/>
          <w:sz w:val="28"/>
          <w:szCs w:val="28"/>
        </w:rPr>
        <w:t>智评金融</w:t>
      </w:r>
      <w:proofErr w:type="gramEnd"/>
      <w:r>
        <w:rPr>
          <w:rFonts w:ascii="仿宋_GB2312" w:eastAsia="仿宋_GB2312" w:hAnsi="Arial" w:cs="Arial" w:hint="eastAsia"/>
          <w:sz w:val="28"/>
          <w:szCs w:val="28"/>
        </w:rPr>
        <w:t>数据服务提供的数据包含银行理财可获取的全生命周期数据，产品数据24小时内更新入库，并涵盖银行理财30</w:t>
      </w:r>
      <w:r>
        <w:rPr>
          <w:rFonts w:ascii="仿宋_GB2312" w:eastAsia="仿宋_GB2312" w:hAnsi="Arial" w:cs="Arial" w:hint="eastAsia"/>
          <w:sz w:val="28"/>
          <w:szCs w:val="28"/>
        </w:rPr>
        <w:lastRenderedPageBreak/>
        <w:t>0余个字段，日均新增产品超500支，更新净值和</w:t>
      </w:r>
      <w:proofErr w:type="gramStart"/>
      <w:r>
        <w:rPr>
          <w:rFonts w:ascii="仿宋_GB2312" w:eastAsia="仿宋_GB2312" w:hAnsi="Arial" w:cs="Arial" w:hint="eastAsia"/>
          <w:sz w:val="28"/>
          <w:szCs w:val="28"/>
        </w:rPr>
        <w:t>公告超</w:t>
      </w:r>
      <w:proofErr w:type="gramEnd"/>
      <w:r>
        <w:rPr>
          <w:rFonts w:ascii="仿宋_GB2312" w:eastAsia="仿宋_GB2312" w:hAnsi="Arial" w:cs="Arial" w:hint="eastAsia"/>
          <w:sz w:val="28"/>
          <w:szCs w:val="28"/>
        </w:rPr>
        <w:t>5000条，在理财产品方面的数据收集量相较市场其他数据服务更为全面。</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（3）联合</w:t>
      </w:r>
      <w:proofErr w:type="gramStart"/>
      <w:r>
        <w:rPr>
          <w:rFonts w:ascii="仿宋_GB2312" w:eastAsia="仿宋_GB2312" w:hAnsi="Arial" w:cs="Arial" w:hint="eastAsia"/>
          <w:sz w:val="28"/>
          <w:szCs w:val="28"/>
        </w:rPr>
        <w:t>智评金融</w:t>
      </w:r>
      <w:proofErr w:type="gramEnd"/>
      <w:r>
        <w:rPr>
          <w:rFonts w:ascii="仿宋_GB2312" w:eastAsia="仿宋_GB2312" w:hAnsi="Arial" w:cs="Arial" w:hint="eastAsia"/>
          <w:sz w:val="28"/>
          <w:szCs w:val="28"/>
        </w:rPr>
        <w:t>数据服务可通过平台集中展示银行理财产品的产品说明书及公告披露信息，使用者可快捷地获取产品相关的信息，可有效地提高业务人员的工作效率。</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综上，联信</w:t>
      </w:r>
      <w:proofErr w:type="gramStart"/>
      <w:r>
        <w:rPr>
          <w:rFonts w:ascii="仿宋_GB2312" w:eastAsia="仿宋_GB2312" w:hAnsi="Arial" w:cs="Arial" w:hint="eastAsia"/>
          <w:sz w:val="28"/>
          <w:szCs w:val="28"/>
        </w:rPr>
        <w:t>智评数字</w:t>
      </w:r>
      <w:proofErr w:type="gramEnd"/>
      <w:r>
        <w:rPr>
          <w:rFonts w:ascii="仿宋_GB2312" w:eastAsia="仿宋_GB2312" w:hAnsi="Arial" w:cs="Arial" w:hint="eastAsia"/>
          <w:sz w:val="28"/>
          <w:szCs w:val="28"/>
        </w:rPr>
        <w:t>科技有限公司提供的联合</w:t>
      </w:r>
      <w:proofErr w:type="gramStart"/>
      <w:r>
        <w:rPr>
          <w:rFonts w:ascii="仿宋_GB2312" w:eastAsia="仿宋_GB2312" w:hAnsi="Arial" w:cs="Arial" w:hint="eastAsia"/>
          <w:sz w:val="28"/>
          <w:szCs w:val="28"/>
        </w:rPr>
        <w:t>智评金融</w:t>
      </w:r>
      <w:proofErr w:type="gramEnd"/>
      <w:r>
        <w:rPr>
          <w:rFonts w:ascii="仿宋_GB2312" w:eastAsia="仿宋_GB2312" w:hAnsi="Arial" w:cs="Arial" w:hint="eastAsia"/>
          <w:sz w:val="28"/>
          <w:szCs w:val="28"/>
        </w:rPr>
        <w:t>数据服务无论是从数据的获取广度或数据的深度方面均优于当前市场上其他数据服务提供商，并具备收集理财定价、理财产品说明书及披露公告等功能，符合我行理财业务的日常管理要求。</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5、拟定的唯一供应商的名称：联信</w:t>
      </w:r>
      <w:proofErr w:type="gramStart"/>
      <w:r>
        <w:rPr>
          <w:rFonts w:ascii="仿宋_GB2312" w:eastAsia="仿宋_GB2312" w:hAnsi="Arial" w:cs="Arial" w:hint="eastAsia"/>
          <w:sz w:val="28"/>
          <w:szCs w:val="28"/>
        </w:rPr>
        <w:t>智评数字</w:t>
      </w:r>
      <w:proofErr w:type="gramEnd"/>
      <w:r>
        <w:rPr>
          <w:rFonts w:ascii="仿宋_GB2312" w:eastAsia="仿宋_GB2312" w:hAnsi="Arial" w:cs="Arial" w:hint="eastAsia"/>
          <w:sz w:val="28"/>
          <w:szCs w:val="28"/>
        </w:rPr>
        <w:t>科技有限公司</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6、公示期限（不少于5个工作日）：2021年4月8日至2021年4月14日。</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7、任何供应商、单位或者个人对本项目采用单一来源采购方式有异议的，可以在公示期内将书面意见反馈给采购人。</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联系电话：0591-83628695章先生</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联系地址：福州市台江区江滨中大道358号福建海峡银行大厦</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8、若在项目执行过程中，发现我行员工存在违规或廉洁自律方面的问题，可通过以下渠道向我行纪检部门反映：</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（1）举报电子邮箱：</w:t>
      </w:r>
      <w:hyperlink r:id="rId7" w:history="1">
        <w:r>
          <w:rPr>
            <w:rStyle w:val="a6"/>
            <w:rFonts w:ascii="仿宋_GB2312" w:eastAsia="仿宋_GB2312" w:hAnsi="Arial" w:cs="Arial" w:hint="eastAsia"/>
            <w:color w:val="000000"/>
            <w:sz w:val="28"/>
            <w:szCs w:val="28"/>
          </w:rPr>
          <w:t>fjhxyhjb@163.com</w:t>
        </w:r>
      </w:hyperlink>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（2）举报信箱：总行新大楼6层西南角消防电梯前厅</w:t>
      </w:r>
    </w:p>
    <w:p w:rsidR="00E962EF" w:rsidRDefault="00E962EF" w:rsidP="00E962EF">
      <w:pPr>
        <w:pStyle w:val="a5"/>
        <w:wordWrap w:val="0"/>
        <w:spacing w:before="52" w:after="52" w:line="360" w:lineRule="auto"/>
        <w:ind w:firstLine="511"/>
        <w:rPr>
          <w:rFonts w:ascii="Arial" w:hAnsi="Arial" w:cs="Arial"/>
          <w:sz w:val="21"/>
          <w:szCs w:val="21"/>
        </w:rPr>
      </w:pPr>
      <w:r>
        <w:rPr>
          <w:rFonts w:ascii="仿宋_GB2312" w:eastAsia="仿宋_GB2312" w:hAnsi="Arial" w:cs="Arial" w:hint="eastAsia"/>
          <w:sz w:val="28"/>
          <w:szCs w:val="28"/>
        </w:rPr>
        <w:t>（3）举报电话：0591-87581949</w:t>
      </w:r>
    </w:p>
    <w:p w:rsidR="00E962EF" w:rsidRDefault="00E962EF" w:rsidP="00E962EF">
      <w:pPr>
        <w:pStyle w:val="a5"/>
        <w:wordWrap w:val="0"/>
        <w:spacing w:before="52" w:after="0" w:line="360" w:lineRule="auto"/>
        <w:ind w:firstLine="511"/>
        <w:rPr>
          <w:rFonts w:ascii="Arial" w:hAnsi="Arial" w:cs="Arial"/>
          <w:sz w:val="21"/>
          <w:szCs w:val="21"/>
        </w:rPr>
      </w:pPr>
      <w:r>
        <w:rPr>
          <w:rFonts w:ascii="仿宋_GB2312" w:eastAsia="仿宋_GB2312" w:hAnsi="Arial" w:cs="Arial" w:hint="eastAsia"/>
          <w:sz w:val="28"/>
          <w:szCs w:val="28"/>
        </w:rPr>
        <w:lastRenderedPageBreak/>
        <w:t>（4）举报信邮寄地址：福州市台江区江滨中大道358号福建海峡银行大厦21层纪检监察部</w:t>
      </w:r>
    </w:p>
    <w:p w:rsidR="00154F8C" w:rsidRDefault="00154F8C">
      <w:pPr>
        <w:widowControl/>
        <w:spacing w:before="63"/>
        <w:jc w:val="left"/>
        <w:rPr>
          <w:rFonts w:ascii="Arial" w:eastAsia="宋体" w:hAnsi="Arial" w:cs="Arial"/>
          <w:kern w:val="0"/>
          <w:sz w:val="20"/>
          <w:szCs w:val="20"/>
        </w:rPr>
      </w:pPr>
    </w:p>
    <w:sectPr w:rsidR="00154F8C" w:rsidSect="00154F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25A" w:rsidRDefault="00C5425A" w:rsidP="001B5795">
      <w:r>
        <w:separator/>
      </w:r>
    </w:p>
  </w:endnote>
  <w:endnote w:type="continuationSeparator" w:id="1">
    <w:p w:rsidR="00C5425A" w:rsidRDefault="00C5425A" w:rsidP="001B57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25A" w:rsidRDefault="00C5425A" w:rsidP="001B5795">
      <w:r>
        <w:separator/>
      </w:r>
    </w:p>
  </w:footnote>
  <w:footnote w:type="continuationSeparator" w:id="1">
    <w:p w:rsidR="00C5425A" w:rsidRDefault="00C5425A" w:rsidP="001B579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阮彬彬">
    <w15:presenceInfo w15:providerId="None" w15:userId="阮彬彬"/>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388F"/>
    <w:rsid w:val="00005220"/>
    <w:rsid w:val="000202FF"/>
    <w:rsid w:val="00036D51"/>
    <w:rsid w:val="0004530E"/>
    <w:rsid w:val="00055EDD"/>
    <w:rsid w:val="00062636"/>
    <w:rsid w:val="000B2E9F"/>
    <w:rsid w:val="000C3613"/>
    <w:rsid w:val="00146AE7"/>
    <w:rsid w:val="001502AE"/>
    <w:rsid w:val="001514AF"/>
    <w:rsid w:val="00154F8C"/>
    <w:rsid w:val="00170B65"/>
    <w:rsid w:val="001766E7"/>
    <w:rsid w:val="00184205"/>
    <w:rsid w:val="0019202A"/>
    <w:rsid w:val="001B5795"/>
    <w:rsid w:val="001C1AC1"/>
    <w:rsid w:val="001D2CEE"/>
    <w:rsid w:val="001D6145"/>
    <w:rsid w:val="001D6E62"/>
    <w:rsid w:val="001F4C45"/>
    <w:rsid w:val="00213884"/>
    <w:rsid w:val="00215B6D"/>
    <w:rsid w:val="002601F1"/>
    <w:rsid w:val="002624FA"/>
    <w:rsid w:val="002662E7"/>
    <w:rsid w:val="002A4C3C"/>
    <w:rsid w:val="002D3616"/>
    <w:rsid w:val="00307DB2"/>
    <w:rsid w:val="00330255"/>
    <w:rsid w:val="003372C9"/>
    <w:rsid w:val="00373C7D"/>
    <w:rsid w:val="003776E0"/>
    <w:rsid w:val="00386957"/>
    <w:rsid w:val="003B6AFA"/>
    <w:rsid w:val="003C4A8F"/>
    <w:rsid w:val="003D388F"/>
    <w:rsid w:val="003E6BFC"/>
    <w:rsid w:val="004041C7"/>
    <w:rsid w:val="00460FAE"/>
    <w:rsid w:val="0046275B"/>
    <w:rsid w:val="00482ADE"/>
    <w:rsid w:val="00486388"/>
    <w:rsid w:val="00486C5E"/>
    <w:rsid w:val="004970E7"/>
    <w:rsid w:val="004A3FE7"/>
    <w:rsid w:val="004B5274"/>
    <w:rsid w:val="004D2D09"/>
    <w:rsid w:val="004F0C28"/>
    <w:rsid w:val="004F7F17"/>
    <w:rsid w:val="0052277D"/>
    <w:rsid w:val="00570749"/>
    <w:rsid w:val="005823D4"/>
    <w:rsid w:val="005B2A06"/>
    <w:rsid w:val="005B2D1E"/>
    <w:rsid w:val="005C7123"/>
    <w:rsid w:val="005E0C27"/>
    <w:rsid w:val="00612DEA"/>
    <w:rsid w:val="00622942"/>
    <w:rsid w:val="006260F6"/>
    <w:rsid w:val="006458D3"/>
    <w:rsid w:val="006A2DEB"/>
    <w:rsid w:val="006B2DEA"/>
    <w:rsid w:val="006E3FA7"/>
    <w:rsid w:val="00704B54"/>
    <w:rsid w:val="00710EA6"/>
    <w:rsid w:val="00711829"/>
    <w:rsid w:val="007309DB"/>
    <w:rsid w:val="007535C5"/>
    <w:rsid w:val="007562C7"/>
    <w:rsid w:val="0077435F"/>
    <w:rsid w:val="007850D8"/>
    <w:rsid w:val="007908F5"/>
    <w:rsid w:val="007975E5"/>
    <w:rsid w:val="007A10E0"/>
    <w:rsid w:val="007A1BDF"/>
    <w:rsid w:val="007A353F"/>
    <w:rsid w:val="007D3348"/>
    <w:rsid w:val="007E5F92"/>
    <w:rsid w:val="007F3B5A"/>
    <w:rsid w:val="00856619"/>
    <w:rsid w:val="00881C3B"/>
    <w:rsid w:val="008C26C9"/>
    <w:rsid w:val="008C46FC"/>
    <w:rsid w:val="008C653A"/>
    <w:rsid w:val="00907882"/>
    <w:rsid w:val="00917905"/>
    <w:rsid w:val="00927932"/>
    <w:rsid w:val="00933DE8"/>
    <w:rsid w:val="00935654"/>
    <w:rsid w:val="009464D7"/>
    <w:rsid w:val="00956E90"/>
    <w:rsid w:val="00963099"/>
    <w:rsid w:val="009722E8"/>
    <w:rsid w:val="009B2E0C"/>
    <w:rsid w:val="009B4DC0"/>
    <w:rsid w:val="009C1395"/>
    <w:rsid w:val="009C6CBC"/>
    <w:rsid w:val="009C7D6A"/>
    <w:rsid w:val="009D1614"/>
    <w:rsid w:val="009E5305"/>
    <w:rsid w:val="00A052A4"/>
    <w:rsid w:val="00A20646"/>
    <w:rsid w:val="00A30A18"/>
    <w:rsid w:val="00A30F3A"/>
    <w:rsid w:val="00A435E6"/>
    <w:rsid w:val="00A82D15"/>
    <w:rsid w:val="00A9239B"/>
    <w:rsid w:val="00A94E66"/>
    <w:rsid w:val="00AA5E72"/>
    <w:rsid w:val="00AE0CD4"/>
    <w:rsid w:val="00AE1702"/>
    <w:rsid w:val="00B14C9A"/>
    <w:rsid w:val="00B343DE"/>
    <w:rsid w:val="00B43330"/>
    <w:rsid w:val="00B436AD"/>
    <w:rsid w:val="00B66353"/>
    <w:rsid w:val="00B70162"/>
    <w:rsid w:val="00B93744"/>
    <w:rsid w:val="00BA13BB"/>
    <w:rsid w:val="00BB10F7"/>
    <w:rsid w:val="00BB38AA"/>
    <w:rsid w:val="00BF3F20"/>
    <w:rsid w:val="00C1388B"/>
    <w:rsid w:val="00C22698"/>
    <w:rsid w:val="00C5425A"/>
    <w:rsid w:val="00C5778A"/>
    <w:rsid w:val="00C61AF6"/>
    <w:rsid w:val="00C851A9"/>
    <w:rsid w:val="00D024BB"/>
    <w:rsid w:val="00D1070D"/>
    <w:rsid w:val="00D155A6"/>
    <w:rsid w:val="00D16197"/>
    <w:rsid w:val="00D26DE6"/>
    <w:rsid w:val="00D437CD"/>
    <w:rsid w:val="00D663A6"/>
    <w:rsid w:val="00D76B66"/>
    <w:rsid w:val="00DA1FFD"/>
    <w:rsid w:val="00DD2898"/>
    <w:rsid w:val="00E04FE4"/>
    <w:rsid w:val="00E101B7"/>
    <w:rsid w:val="00E10846"/>
    <w:rsid w:val="00E3082D"/>
    <w:rsid w:val="00E501CA"/>
    <w:rsid w:val="00E62738"/>
    <w:rsid w:val="00E656CD"/>
    <w:rsid w:val="00E808F6"/>
    <w:rsid w:val="00E852A9"/>
    <w:rsid w:val="00E962EF"/>
    <w:rsid w:val="00EA3DB3"/>
    <w:rsid w:val="00EB4815"/>
    <w:rsid w:val="00EC290E"/>
    <w:rsid w:val="00EC454B"/>
    <w:rsid w:val="00EC62AA"/>
    <w:rsid w:val="00EC7C02"/>
    <w:rsid w:val="00ED1794"/>
    <w:rsid w:val="00ED3ECC"/>
    <w:rsid w:val="00F327B1"/>
    <w:rsid w:val="00F332E7"/>
    <w:rsid w:val="00F33E94"/>
    <w:rsid w:val="00F510DD"/>
    <w:rsid w:val="00F6340D"/>
    <w:rsid w:val="00F777B6"/>
    <w:rsid w:val="00F87F63"/>
    <w:rsid w:val="0EC00B0F"/>
    <w:rsid w:val="27F025C3"/>
    <w:rsid w:val="32471B7D"/>
    <w:rsid w:val="4EB331C4"/>
    <w:rsid w:val="70004F9A"/>
    <w:rsid w:val="7E627B98"/>
    <w:rsid w:val="7FDD78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54F8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54F8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154F8C"/>
    <w:pPr>
      <w:widowControl/>
      <w:spacing w:before="63" w:after="63"/>
      <w:jc w:val="left"/>
    </w:pPr>
    <w:rPr>
      <w:rFonts w:ascii="宋体" w:eastAsia="宋体" w:hAnsi="宋体" w:cs="宋体"/>
      <w:kern w:val="0"/>
      <w:sz w:val="24"/>
      <w:szCs w:val="24"/>
    </w:rPr>
  </w:style>
  <w:style w:type="character" w:styleId="a6">
    <w:name w:val="Hyperlink"/>
    <w:basedOn w:val="a0"/>
    <w:uiPriority w:val="99"/>
    <w:semiHidden/>
    <w:unhideWhenUsed/>
    <w:rsid w:val="00154F8C"/>
    <w:rPr>
      <w:color w:val="0000FF"/>
      <w:u w:val="single"/>
    </w:rPr>
  </w:style>
  <w:style w:type="character" w:customStyle="1" w:styleId="Char0">
    <w:name w:val="页眉 Char"/>
    <w:basedOn w:val="a0"/>
    <w:link w:val="a4"/>
    <w:uiPriority w:val="99"/>
    <w:semiHidden/>
    <w:qFormat/>
    <w:rsid w:val="00154F8C"/>
    <w:rPr>
      <w:sz w:val="18"/>
      <w:szCs w:val="18"/>
    </w:rPr>
  </w:style>
  <w:style w:type="character" w:customStyle="1" w:styleId="Char">
    <w:name w:val="页脚 Char"/>
    <w:basedOn w:val="a0"/>
    <w:link w:val="a3"/>
    <w:uiPriority w:val="99"/>
    <w:semiHidden/>
    <w:qFormat/>
    <w:rsid w:val="00154F8C"/>
    <w:rPr>
      <w:sz w:val="18"/>
      <w:szCs w:val="18"/>
    </w:rPr>
  </w:style>
  <w:style w:type="paragraph" w:styleId="a7">
    <w:name w:val="Balloon Text"/>
    <w:basedOn w:val="a"/>
    <w:link w:val="Char1"/>
    <w:uiPriority w:val="99"/>
    <w:semiHidden/>
    <w:unhideWhenUsed/>
    <w:rsid w:val="001B5795"/>
    <w:rPr>
      <w:sz w:val="18"/>
      <w:szCs w:val="18"/>
    </w:rPr>
  </w:style>
  <w:style w:type="character" w:customStyle="1" w:styleId="Char1">
    <w:name w:val="批注框文本 Char"/>
    <w:basedOn w:val="a0"/>
    <w:link w:val="a7"/>
    <w:uiPriority w:val="99"/>
    <w:semiHidden/>
    <w:rsid w:val="001B579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jhxyhjb@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164</Words>
  <Characters>941</Characters>
  <Application>Microsoft Office Word</Application>
  <DocSecurity>0</DocSecurity>
  <Lines>7</Lines>
  <Paragraphs>2</Paragraphs>
  <ScaleCrop>false</ScaleCrop>
  <Company>Microsoft</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李小燕</dc:creator>
  <cp:lastModifiedBy>章津铭</cp:lastModifiedBy>
  <cp:revision>9</cp:revision>
  <cp:lastPrinted>2021-04-01T03:07:00Z</cp:lastPrinted>
  <dcterms:created xsi:type="dcterms:W3CDTF">2021-03-30T09:10:00Z</dcterms:created>
  <dcterms:modified xsi:type="dcterms:W3CDTF">2021-04-08T06:54:00Z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