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color w:val="auto"/>
          <w:kern w:val="0"/>
          <w:sz w:val="36"/>
          <w:szCs w:val="36"/>
          <w:highlight w:val="none"/>
          <w:lang w:val="en-US" w:eastAsia="zh-CN"/>
        </w:rPr>
      </w:pPr>
      <w:r>
        <w:rPr>
          <w:rFonts w:hint="eastAsia" w:ascii="宋体" w:hAnsi="宋体" w:eastAsia="宋体" w:cs="宋体"/>
          <w:color w:val="auto"/>
          <w:kern w:val="0"/>
          <w:sz w:val="36"/>
          <w:szCs w:val="36"/>
          <w:highlight w:val="none"/>
          <w:lang w:eastAsia="zh-CN"/>
        </w:rPr>
        <w:t>附件</w:t>
      </w:r>
      <w:bookmarkStart w:id="2" w:name="_GoBack"/>
      <w:bookmarkEnd w:id="2"/>
    </w:p>
    <w:p>
      <w:pPr>
        <w:jc w:val="left"/>
        <w:rPr>
          <w:rFonts w:hint="default" w:ascii="宋体" w:hAnsi="宋体" w:eastAsia="宋体" w:cs="宋体"/>
          <w:color w:val="auto"/>
          <w:kern w:val="0"/>
          <w:sz w:val="36"/>
          <w:szCs w:val="36"/>
          <w:highlight w:val="none"/>
          <w:lang w:val="en-US" w:eastAsia="zh-CN"/>
        </w:rPr>
      </w:pPr>
    </w:p>
    <w:p>
      <w:pPr>
        <w:jc w:val="center"/>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福建海峡银行意向合作入围资格报审表</w:t>
      </w:r>
    </w:p>
    <w:p>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律所名称</w:t>
            </w:r>
          </w:p>
        </w:tc>
        <w:tc>
          <w:tcPr>
            <w:tcW w:w="7984"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该地址是否</w:t>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7984" w:type="dxa"/>
            <w:gridSpan w:val="6"/>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合作意向</w:t>
            </w:r>
          </w:p>
        </w:tc>
        <w:tc>
          <w:tcPr>
            <w:tcW w:w="7984" w:type="dxa"/>
            <w:gridSpan w:val="6"/>
            <w:vAlign w:val="center"/>
          </w:tcPr>
          <w:p>
            <w:pPr>
              <w:jc w:val="center"/>
              <w:rPr>
                <w:rFonts w:ascii="宋体" w:hAnsi="宋体" w:eastAsia="宋体" w:cs="宋体"/>
                <w:color w:val="auto"/>
                <w:kern w:val="0"/>
                <w:sz w:val="24"/>
                <w:szCs w:val="24"/>
                <w:highlight w:val="none"/>
              </w:rPr>
            </w:pP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金融</w:t>
            </w:r>
            <w:r>
              <w:rPr>
                <w:rFonts w:hint="eastAsia" w:ascii="宋体" w:hAnsi="宋体" w:eastAsia="宋体" w:cs="宋体"/>
                <w:color w:val="auto"/>
                <w:kern w:val="0"/>
                <w:sz w:val="24"/>
                <w:szCs w:val="24"/>
                <w:highlight w:val="none"/>
              </w:rPr>
              <w:t>债法律顾问资格预审报名</w:t>
            </w:r>
          </w:p>
          <w:p>
            <w:pPr>
              <w:jc w:val="center"/>
              <w:rPr>
                <w:rFonts w:ascii="宋体" w:hAnsi="宋体" w:eastAsia="宋体" w:cs="宋体"/>
                <w:color w:val="auto"/>
                <w:kern w:val="0"/>
                <w:sz w:val="24"/>
                <w:szCs w:val="24"/>
                <w:highlight w:val="none"/>
              </w:rPr>
            </w:pPr>
          </w:p>
        </w:tc>
      </w:tr>
    </w:tbl>
    <w:p>
      <w:pPr>
        <w:widowControl/>
        <w:jc w:val="left"/>
        <w:rPr>
          <w:color w:val="auto"/>
          <w:highlight w:val="none"/>
        </w:rPr>
      </w:pPr>
      <w:r>
        <w:rPr>
          <w:color w:val="auto"/>
          <w:highlight w:val="none"/>
        </w:rPr>
        <w:br w:type="page"/>
      </w:r>
    </w:p>
    <w:p>
      <w:pPr>
        <w:rPr>
          <w:color w:val="auto"/>
          <w:sz w:val="28"/>
          <w:szCs w:val="28"/>
          <w:highlight w:val="none"/>
        </w:rPr>
      </w:pPr>
      <w:r>
        <w:rPr>
          <w:rFonts w:hint="eastAsia"/>
          <w:color w:val="auto"/>
          <w:sz w:val="28"/>
          <w:szCs w:val="28"/>
          <w:highlight w:val="none"/>
        </w:rPr>
        <w:t>一、报名文件模版：</w:t>
      </w:r>
      <w:r>
        <w:rPr>
          <w:rFonts w:hint="eastAsia"/>
          <w:color w:val="auto"/>
          <w:sz w:val="28"/>
          <w:szCs w:val="28"/>
          <w:highlight w:val="none"/>
          <w:u w:val="single"/>
        </w:rPr>
        <w:t>本页仅为提示页，不需要打印放入报名材料</w:t>
      </w:r>
      <w:r>
        <w:rPr>
          <w:rFonts w:hint="eastAsia"/>
          <w:color w:val="auto"/>
          <w:sz w:val="28"/>
          <w:szCs w:val="28"/>
          <w:highlight w:val="none"/>
        </w:rPr>
        <w:t>。</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律师事务所执业证书（必须）；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反商业贿赂承诺函（必须，格式详见后文）；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公司简介（必须）；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资格证明文件（必须）：请填写目录（格式详见后文），并附上相应的文件复印件，过期证件请勿提供。</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业绩清单（必须）：表格格式详见后文。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公告中所需的其他材料</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其他报名公司认为需要递交的材料。</w:t>
      </w:r>
    </w:p>
    <w:p>
      <w:pPr>
        <w:widowControl/>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二、注意事项</w:t>
      </w:r>
    </w:p>
    <w:p>
      <w:pPr>
        <w:widowControl/>
        <w:jc w:val="left"/>
        <w:rPr>
          <w:rFonts w:ascii="宋体" w:hAnsi="宋体"/>
          <w:b/>
          <w:color w:val="auto"/>
          <w:sz w:val="24"/>
          <w:szCs w:val="24"/>
          <w:highlight w:val="none"/>
        </w:rPr>
      </w:pPr>
      <w:r>
        <w:rPr>
          <w:rFonts w:hint="eastAsia" w:ascii="宋体" w:hAnsi="宋体" w:eastAsia="宋体" w:cs="宋体"/>
          <w:color w:val="auto"/>
          <w:kern w:val="0"/>
          <w:sz w:val="28"/>
          <w:szCs w:val="28"/>
          <w:highlight w:val="none"/>
        </w:rPr>
        <w:t>1、以上文件若有特殊情况，请以文字说明，并加盖公章。</w:t>
      </w:r>
    </w:p>
    <w:p>
      <w:pPr>
        <w:widowControl/>
        <w:jc w:val="left"/>
        <w:rPr>
          <w:color w:val="auto"/>
          <w:sz w:val="28"/>
          <w:szCs w:val="28"/>
          <w:highlight w:val="none"/>
        </w:rPr>
      </w:pPr>
      <w:r>
        <w:rPr>
          <w:rFonts w:hint="eastAsia"/>
          <w:color w:val="auto"/>
          <w:sz w:val="28"/>
          <w:szCs w:val="28"/>
          <w:highlight w:val="none"/>
        </w:rPr>
        <w:t>2、请根据项目实际情况调整目录，提供的文件包含但不限于以上文件，</w:t>
      </w:r>
      <w:r>
        <w:rPr>
          <w:rFonts w:hint="eastAsia"/>
          <w:color w:val="auto"/>
          <w:sz w:val="28"/>
          <w:szCs w:val="28"/>
          <w:highlight w:val="none"/>
          <w:u w:val="single"/>
        </w:rPr>
        <w:t>具体以公告要求为准</w:t>
      </w:r>
      <w:r>
        <w:rPr>
          <w:rFonts w:hint="eastAsia"/>
          <w:color w:val="auto"/>
          <w:sz w:val="28"/>
          <w:szCs w:val="28"/>
          <w:highlight w:val="none"/>
        </w:rPr>
        <w:t>。</w:t>
      </w:r>
    </w:p>
    <w:p>
      <w:pPr>
        <w:widowControl/>
        <w:jc w:val="left"/>
        <w:rPr>
          <w:color w:val="auto"/>
          <w:sz w:val="28"/>
          <w:szCs w:val="28"/>
          <w:highlight w:val="none"/>
        </w:rPr>
      </w:pPr>
      <w:r>
        <w:rPr>
          <w:rFonts w:hint="eastAsia"/>
          <w:color w:val="auto"/>
          <w:sz w:val="28"/>
          <w:szCs w:val="28"/>
          <w:highlight w:val="none"/>
        </w:rPr>
        <w:t>3、报名文件均需要公司加盖单位公章。</w:t>
      </w:r>
    </w:p>
    <w:p>
      <w:pPr>
        <w:widowControl/>
        <w:jc w:val="left"/>
        <w:rPr>
          <w:color w:val="auto"/>
          <w:sz w:val="28"/>
          <w:szCs w:val="28"/>
          <w:highlight w:val="none"/>
        </w:rPr>
      </w:pPr>
      <w:r>
        <w:rPr>
          <w:rFonts w:hint="eastAsia"/>
          <w:color w:val="auto"/>
          <w:sz w:val="28"/>
          <w:szCs w:val="28"/>
          <w:highlight w:val="none"/>
        </w:rPr>
        <w:t>4、报名文件可以不用胶装，统一使用档案袋存放，档案袋上应注明供应商名称全称。</w:t>
      </w: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widowControl/>
        <w:jc w:val="left"/>
        <w:rPr>
          <w:rFonts w:ascii="宋体" w:hAnsi="宋体"/>
          <w:b/>
          <w:color w:val="auto"/>
          <w:sz w:val="24"/>
          <w:szCs w:val="24"/>
          <w:highlight w:val="none"/>
        </w:rPr>
      </w:pPr>
    </w:p>
    <w:p>
      <w:pPr>
        <w:spacing w:line="360" w:lineRule="auto"/>
        <w:ind w:firstLine="420"/>
        <w:jc w:val="center"/>
        <w:rPr>
          <w:rFonts w:ascii="宋体" w:hAnsi="宋体"/>
          <w:b/>
          <w:color w:val="auto"/>
          <w:sz w:val="36"/>
          <w:szCs w:val="36"/>
          <w:highlight w:val="none"/>
        </w:rPr>
      </w:pPr>
      <w:r>
        <w:rPr>
          <w:rFonts w:hint="eastAsia" w:ascii="宋体" w:hAnsi="宋体"/>
          <w:b/>
          <w:color w:val="auto"/>
          <w:sz w:val="36"/>
          <w:szCs w:val="36"/>
          <w:highlight w:val="none"/>
        </w:rPr>
        <w:t>反商业贿赂承诺函</w:t>
      </w:r>
    </w:p>
    <w:p>
      <w:pPr>
        <w:spacing w:line="360" w:lineRule="auto"/>
        <w:ind w:firstLine="420"/>
        <w:jc w:val="center"/>
        <w:rPr>
          <w:rFonts w:ascii="宋体" w:hAnsi="宋体"/>
          <w:b/>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致：福建海峡银行股份有限公司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为严格遵守国家相关法律法规，构建诚信和谐的市场经营环境，确保廉洁、公开、公平开展商务合作，本公司谨向贵行承诺如下：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宴请贵行工作人员；不为贵行工作人员报销应由其本人支付的费用或提供低于市场价格的商品；不向贵行工作人员提供与业务无关的招待活动；不以留存、试用样品为名，变相向贵行工作人员提供好处；不向贵行工作人员出借车辆、房屋、电脑或其它物品；不私自或单独在办公场所以外约见贵行工作人员；不与贵行工作人员串通损害贵行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0" w:name="baidusnap1"/>
      <w:bookmarkEnd w:id="0"/>
      <w:r>
        <w:rPr>
          <w:rFonts w:ascii="宋体" w:hAnsi="宋体"/>
          <w:color w:val="auto"/>
          <w:szCs w:val="21"/>
          <w:highlight w:val="none"/>
        </w:rPr>
        <w:t>贿赂等相关违规、违纪、违法行为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五、如发现贵行工作人员有“吃、拿、卡、要、报”等行为，本公司将及时拨打贵行举报电话：</w:t>
      </w:r>
      <w:bookmarkStart w:id="1" w:name="OLE_LINK1"/>
      <w:r>
        <w:rPr>
          <w:rFonts w:hint="eastAsia" w:ascii="宋体" w:hAnsi="宋体"/>
          <w:color w:val="auto"/>
          <w:szCs w:val="21"/>
          <w:highlight w:val="none"/>
          <w:lang w:eastAsia="zh-CN"/>
        </w:rPr>
        <w:t>0591-87581949</w:t>
      </w:r>
      <w:bookmarkEnd w:id="1"/>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贵行今后进行的谈判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承诺公司（公章）：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法定代表人（签章）：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ind w:firstLine="420" w:firstLineChars="200"/>
        <w:rPr>
          <w:rFonts w:ascii="宋体" w:hAnsi="宋体"/>
          <w:color w:val="auto"/>
          <w:szCs w:val="21"/>
          <w:highlight w:val="none"/>
        </w:rPr>
      </w:pPr>
    </w:p>
    <w:p>
      <w:pPr>
        <w:jc w:val="center"/>
        <w:rPr>
          <w:color w:val="auto"/>
          <w:highlight w:val="none"/>
        </w:rPr>
      </w:pPr>
      <w:r>
        <w:rPr>
          <w:rFonts w:hint="eastAsia" w:ascii="宋体" w:hAnsi="宋体" w:eastAsia="宋体" w:cs="宋体"/>
          <w:color w:val="auto"/>
          <w:kern w:val="0"/>
          <w:sz w:val="36"/>
          <w:szCs w:val="36"/>
          <w:highlight w:val="none"/>
        </w:rPr>
        <w:t>资格证明文件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r>
              <w:rPr>
                <w:rFonts w:hint="eastAsia"/>
                <w:color w:val="auto"/>
                <w:highlight w:val="none"/>
              </w:rPr>
              <w:t>证书名称</w:t>
            </w:r>
          </w:p>
        </w:tc>
        <w:tc>
          <w:tcPr>
            <w:tcW w:w="3446" w:type="dxa"/>
            <w:vAlign w:val="center"/>
          </w:tcPr>
          <w:p>
            <w:pPr>
              <w:jc w:val="center"/>
              <w:rPr>
                <w:color w:val="auto"/>
                <w:highlight w:val="none"/>
              </w:rPr>
            </w:pPr>
            <w:r>
              <w:rPr>
                <w:rFonts w:hint="eastAsia"/>
                <w:color w:val="auto"/>
                <w:highlight w:val="none"/>
              </w:rPr>
              <w:t>证书内容</w:t>
            </w:r>
          </w:p>
        </w:tc>
        <w:tc>
          <w:tcPr>
            <w:tcW w:w="2841" w:type="dxa"/>
            <w:vAlign w:val="center"/>
          </w:tcPr>
          <w:p>
            <w:pPr>
              <w:jc w:val="center"/>
              <w:rPr>
                <w:color w:val="auto"/>
                <w:highlight w:val="none"/>
              </w:rPr>
            </w:pPr>
            <w:r>
              <w:rPr>
                <w:rFonts w:hint="eastAsia"/>
                <w:color w:val="auto"/>
                <w:highlight w:val="none"/>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bl>
    <w:p>
      <w:pPr>
        <w:widowControl/>
        <w:jc w:val="left"/>
        <w:rPr>
          <w:rFonts w:ascii="宋体" w:hAnsi="宋体" w:eastAsia="宋体" w:cs="宋体"/>
          <w:color w:val="auto"/>
          <w:kern w:val="0"/>
          <w:sz w:val="36"/>
          <w:szCs w:val="36"/>
          <w:highlight w:val="none"/>
        </w:rPr>
      </w:pPr>
      <w:r>
        <w:rPr>
          <w:rFonts w:ascii="宋体" w:hAnsi="宋体" w:eastAsia="宋体" w:cs="宋体"/>
          <w:color w:val="auto"/>
          <w:kern w:val="0"/>
          <w:sz w:val="36"/>
          <w:szCs w:val="36"/>
          <w:highlight w:val="none"/>
        </w:rPr>
        <w:br w:type="page"/>
      </w:r>
    </w:p>
    <w:p>
      <w:pPr>
        <w:jc w:val="center"/>
        <w:rPr>
          <w:color w:val="auto"/>
          <w:highlight w:val="none"/>
        </w:rPr>
      </w:pPr>
      <w:r>
        <w:rPr>
          <w:rFonts w:hint="eastAsia" w:ascii="宋体" w:hAnsi="宋体" w:eastAsia="宋体" w:cs="宋体"/>
          <w:color w:val="auto"/>
          <w:kern w:val="0"/>
          <w:sz w:val="36"/>
          <w:szCs w:val="36"/>
          <w:highlight w:val="none"/>
        </w:rPr>
        <w:t>业绩清单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81"/>
        <w:gridCol w:w="4924"/>
        <w:gridCol w:w="18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r>
              <w:rPr>
                <w:rFonts w:hint="eastAsia"/>
                <w:color w:val="auto"/>
                <w:highlight w:val="none"/>
              </w:rPr>
              <w:t>服务对象</w:t>
            </w:r>
          </w:p>
        </w:tc>
        <w:tc>
          <w:tcPr>
            <w:tcW w:w="2887" w:type="pct"/>
            <w:vAlign w:val="center"/>
          </w:tcPr>
          <w:p>
            <w:pPr>
              <w:jc w:val="center"/>
              <w:rPr>
                <w:color w:val="auto"/>
                <w:highlight w:val="none"/>
              </w:rPr>
            </w:pPr>
            <w:r>
              <w:rPr>
                <w:rFonts w:hint="eastAsia"/>
                <w:color w:val="auto"/>
                <w:highlight w:val="none"/>
              </w:rPr>
              <w:t>服务时间</w:t>
            </w:r>
          </w:p>
        </w:tc>
        <w:tc>
          <w:tcPr>
            <w:tcW w:w="1070" w:type="pct"/>
            <w:vAlign w:val="center"/>
          </w:tcPr>
          <w:p>
            <w:pPr>
              <w:jc w:val="center"/>
              <w:rPr>
                <w:color w:val="auto"/>
                <w:highlight w:val="none"/>
              </w:rPr>
            </w:pPr>
            <w:r>
              <w:rPr>
                <w:rFonts w:hint="eastAsia"/>
                <w:color w:val="auto"/>
                <w:highlight w:val="none"/>
                <w:lang w:val="en-US" w:eastAsia="zh-CN"/>
              </w:rPr>
              <w:t>发行</w:t>
            </w:r>
            <w:r>
              <w:rPr>
                <w:rFonts w:hint="eastAsia"/>
                <w:color w:val="auto"/>
                <w:highlight w:val="none"/>
              </w:rPr>
              <w:t>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bl>
    <w:p>
      <w:pPr>
        <w:rPr>
          <w:color w:val="auto"/>
          <w:highlight w:val="none"/>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31B1D"/>
    <w:rsid w:val="00050E8D"/>
    <w:rsid w:val="0008348B"/>
    <w:rsid w:val="00095A5A"/>
    <w:rsid w:val="000C639F"/>
    <w:rsid w:val="000E202D"/>
    <w:rsid w:val="000E35EB"/>
    <w:rsid w:val="000F304C"/>
    <w:rsid w:val="000F7BE8"/>
    <w:rsid w:val="001008BD"/>
    <w:rsid w:val="0010434E"/>
    <w:rsid w:val="00114B04"/>
    <w:rsid w:val="00151470"/>
    <w:rsid w:val="001919DE"/>
    <w:rsid w:val="001958D2"/>
    <w:rsid w:val="001A14BC"/>
    <w:rsid w:val="001A4618"/>
    <w:rsid w:val="001A521B"/>
    <w:rsid w:val="001E7B5D"/>
    <w:rsid w:val="001F4AAE"/>
    <w:rsid w:val="00215AAC"/>
    <w:rsid w:val="0022340B"/>
    <w:rsid w:val="0023048B"/>
    <w:rsid w:val="00254587"/>
    <w:rsid w:val="00286C64"/>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C1BA4"/>
    <w:rsid w:val="009D007F"/>
    <w:rsid w:val="009E40A1"/>
    <w:rsid w:val="009F3E81"/>
    <w:rsid w:val="00A0435B"/>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1369F"/>
    <w:rsid w:val="00C27C87"/>
    <w:rsid w:val="00C36FD8"/>
    <w:rsid w:val="00C4246C"/>
    <w:rsid w:val="00C72371"/>
    <w:rsid w:val="00C85619"/>
    <w:rsid w:val="00C8652E"/>
    <w:rsid w:val="00C90E40"/>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41CD1"/>
    <w:rsid w:val="00E7205C"/>
    <w:rsid w:val="00E97600"/>
    <w:rsid w:val="00EC0227"/>
    <w:rsid w:val="00EC158F"/>
    <w:rsid w:val="00EC61EB"/>
    <w:rsid w:val="00F024A2"/>
    <w:rsid w:val="00F6612E"/>
    <w:rsid w:val="00F701B4"/>
    <w:rsid w:val="00FB072C"/>
    <w:rsid w:val="00FB640D"/>
    <w:rsid w:val="00FC5739"/>
    <w:rsid w:val="027A09DA"/>
    <w:rsid w:val="0EF67CE1"/>
    <w:rsid w:val="0F8F7B2F"/>
    <w:rsid w:val="1C0E2781"/>
    <w:rsid w:val="1FDB78DE"/>
    <w:rsid w:val="23341AFC"/>
    <w:rsid w:val="260E1A6B"/>
    <w:rsid w:val="2DEA7FB3"/>
    <w:rsid w:val="30E727A2"/>
    <w:rsid w:val="31293C68"/>
    <w:rsid w:val="33D95103"/>
    <w:rsid w:val="3A4D2347"/>
    <w:rsid w:val="4A936963"/>
    <w:rsid w:val="54BD7A19"/>
    <w:rsid w:val="597D672C"/>
    <w:rsid w:val="5B4B74B6"/>
    <w:rsid w:val="5F4B2F49"/>
    <w:rsid w:val="66054AA0"/>
    <w:rsid w:val="6CC92759"/>
    <w:rsid w:val="768F2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7780F-AF8C-491B-8ECD-6837D73CF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1233</Words>
  <Characters>1252</Characters>
  <Lines>10</Lines>
  <Paragraphs>3</Paragraphs>
  <TotalTime>3</TotalTime>
  <ScaleCrop>false</ScaleCrop>
  <LinksUpToDate>false</LinksUpToDate>
  <CharactersWithSpaces>1399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2019-12-17T02:41:00Z</dcterms:created>
  <dc:creator>肖昕</dc:creator>
  <cp:lastModifiedBy>Administrator</cp:lastModifiedBy>
  <cp:lastPrinted>2025-06-05T11:48:00Z</cp:lastPrinted>
  <dcterms:modified xsi:type="dcterms:W3CDTF">2025-06-12T07:47:24Z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80EB0A620BA448F6AF46EEB8DE7EE9A4</vt:lpwstr>
  </property>
  <property fmtid="{D5CDD505-2E9C-101B-9397-08002B2CF9AE}" pid="4" name="KSOTemplateDocerSaveRecord">
    <vt:lpwstr>eyJoZGlkIjoiZjFmZWIzNDg2MmIzZjExOTIzMmViNTBmYTMwYTk0ZWYiLCJ1c2VySWQiOiI0NTc1NTM2MDEifQ==</vt:lpwstr>
  </property>
</Properties>
</file>