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1134"/>
        </w:tabs>
        <w:ind w:left="0" w:firstLine="0"/>
        <w:jc w:val="both"/>
      </w:pPr>
    </w:p>
    <w:p>
      <w:pPr>
        <w:rPr>
          <w:rFonts w:ascii="华文楷体" w:hAnsi="华文楷体" w:eastAsia="华文楷体"/>
        </w:rPr>
      </w:pPr>
    </w:p>
    <w:p>
      <w:pPr>
        <w:ind w:firstLine="420"/>
        <w:rPr>
          <w:rFonts w:ascii="宋体" w:hAnsi="宋体"/>
        </w:rPr>
      </w:pPr>
    </w:p>
    <w:p>
      <w:pPr>
        <w:ind w:left="0" w:firstLine="0"/>
        <w:jc w:val="center"/>
        <w:rPr>
          <w:rFonts w:hint="eastAsia" w:ascii="仿宋_GB2312" w:hAnsi="宋体" w:eastAsia="仿宋_GB2312"/>
          <w:b/>
          <w:sz w:val="48"/>
          <w:szCs w:val="48"/>
          <w:lang w:val="en-US" w:eastAsia="zh-CN"/>
        </w:rPr>
      </w:pPr>
    </w:p>
    <w:p>
      <w:pPr>
        <w:ind w:left="0" w:firstLine="0"/>
        <w:jc w:val="center"/>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福建海峡银行漳州分行分行</w:t>
      </w:r>
    </w:p>
    <w:p>
      <w:pPr>
        <w:ind w:left="0" w:firstLine="0"/>
        <w:jc w:val="center"/>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lang w:val="en-US" w:eastAsia="zh-CN"/>
        </w:rPr>
        <w:t>2026-2028年广告宣传供应商准入申请书</w:t>
      </w:r>
    </w:p>
    <w:p>
      <w:pPr>
        <w:ind w:left="0" w:firstLine="0"/>
        <w:jc w:val="left"/>
        <w:rPr>
          <w:rFonts w:hint="eastAsia" w:ascii="宋体" w:hAnsi="宋体" w:eastAsia="宋体"/>
          <w:b/>
          <w:sz w:val="48"/>
          <w:szCs w:val="48"/>
          <w:lang w:val="en-US" w:eastAsia="zh-CN"/>
        </w:rPr>
      </w:pPr>
    </w:p>
    <w:p>
      <w:pPr>
        <w:ind w:left="0" w:firstLine="0"/>
        <w:jc w:val="left"/>
        <w:rPr>
          <w:rFonts w:ascii="宋体" w:hAnsi="宋体"/>
          <w:b/>
          <w:sz w:val="52"/>
          <w:szCs w:val="52"/>
        </w:rPr>
      </w:pPr>
      <w:r>
        <w:rPr>
          <w:rFonts w:hint="eastAsia" w:ascii="宋体" w:hAnsi="宋体"/>
          <w:b/>
          <w:sz w:val="52"/>
          <w:szCs w:val="52"/>
        </w:rPr>
        <w:t xml:space="preserve">          </w:t>
      </w:r>
    </w:p>
    <w:p>
      <w:pPr>
        <w:ind w:left="0" w:firstLine="0"/>
        <w:jc w:val="left"/>
        <w:rPr>
          <w:rFonts w:ascii="宋体" w:hAnsi="宋体"/>
          <w:b/>
          <w:sz w:val="52"/>
          <w:szCs w:val="52"/>
        </w:rPr>
      </w:pPr>
    </w:p>
    <w:p>
      <w:pPr>
        <w:ind w:left="0" w:firstLine="0"/>
        <w:jc w:val="left"/>
        <w:rPr>
          <w:rFonts w:ascii="宋体" w:hAnsi="宋体"/>
          <w:b/>
          <w:sz w:val="52"/>
          <w:szCs w:val="52"/>
        </w:rPr>
      </w:pPr>
    </w:p>
    <w:p>
      <w:pPr>
        <w:ind w:left="0" w:firstLine="0"/>
        <w:jc w:val="left"/>
        <w:rPr>
          <w:rFonts w:ascii="宋体" w:hAnsi="宋体"/>
          <w:b/>
          <w:sz w:val="44"/>
          <w:szCs w:val="44"/>
        </w:rPr>
      </w:pPr>
    </w:p>
    <w:p>
      <w:pPr>
        <w:ind w:left="0" w:firstLine="442" w:firstLineChars="100"/>
        <w:jc w:val="left"/>
        <w:rPr>
          <w:rFonts w:ascii="仿宋_GB2312" w:hAnsi="宋体" w:eastAsia="仿宋_GB2312"/>
          <w:b/>
          <w:sz w:val="44"/>
          <w:szCs w:val="44"/>
        </w:rPr>
      </w:pPr>
      <w:r>
        <w:rPr>
          <w:rFonts w:hint="eastAsia" w:ascii="仿宋_GB2312" w:hAnsi="宋体" w:eastAsia="仿宋_GB2312"/>
          <w:b/>
          <w:sz w:val="44"/>
          <w:szCs w:val="44"/>
          <w:lang w:val="en-US" w:eastAsia="zh-CN"/>
        </w:rPr>
        <w:t>公司</w:t>
      </w:r>
      <w:r>
        <w:rPr>
          <w:rFonts w:hint="eastAsia" w:ascii="仿宋_GB2312" w:hAnsi="宋体" w:eastAsia="仿宋_GB2312"/>
          <w:b/>
          <w:sz w:val="44"/>
          <w:szCs w:val="44"/>
        </w:rPr>
        <w:t>名称：</w:t>
      </w:r>
      <w:r>
        <w:rPr>
          <w:rFonts w:hint="eastAsia" w:ascii="仿宋_GB2312" w:hAnsi="宋体" w:eastAsia="仿宋_GB2312"/>
          <w:b/>
          <w:sz w:val="44"/>
          <w:szCs w:val="44"/>
          <w:u w:val="single"/>
        </w:rPr>
        <w:t xml:space="preserve">                    </w:t>
      </w:r>
    </w:p>
    <w:p>
      <w:pPr>
        <w:ind w:left="0" w:firstLine="442" w:firstLineChars="100"/>
        <w:jc w:val="left"/>
        <w:rPr>
          <w:rFonts w:ascii="仿宋_GB2312" w:hAnsi="宋体" w:eastAsia="仿宋_GB2312"/>
          <w:b/>
          <w:sz w:val="44"/>
          <w:szCs w:val="44"/>
        </w:rPr>
      </w:pPr>
    </w:p>
    <w:p>
      <w:pPr>
        <w:ind w:left="0" w:firstLine="442" w:firstLineChars="100"/>
        <w:jc w:val="left"/>
        <w:rPr>
          <w:rFonts w:hint="eastAsia" w:ascii="仿宋_GB2312" w:hAnsi="宋体" w:eastAsia="仿宋_GB2312"/>
          <w:b/>
          <w:sz w:val="44"/>
          <w:szCs w:val="44"/>
        </w:rPr>
      </w:pPr>
    </w:p>
    <w:p>
      <w:pPr>
        <w:ind w:left="0" w:firstLine="442" w:firstLineChars="100"/>
        <w:jc w:val="left"/>
        <w:rPr>
          <w:rFonts w:hint="eastAsia" w:ascii="仿宋_GB2312" w:hAnsi="宋体" w:eastAsia="仿宋_GB2312"/>
          <w:b/>
          <w:sz w:val="44"/>
          <w:szCs w:val="44"/>
        </w:rPr>
      </w:pPr>
    </w:p>
    <w:p>
      <w:pPr>
        <w:ind w:left="0" w:firstLine="442" w:firstLineChars="100"/>
        <w:jc w:val="left"/>
        <w:rPr>
          <w:rFonts w:hint="eastAsia" w:ascii="仿宋_GB2312" w:hAnsi="宋体" w:eastAsia="仿宋_GB2312"/>
          <w:b/>
          <w:sz w:val="44"/>
          <w:szCs w:val="44"/>
        </w:rPr>
        <w:sectPr>
          <w:footerReference r:id="rId5" w:type="first"/>
          <w:headerReference r:id="rId3" w:type="default"/>
          <w:footerReference r:id="rId4" w:type="default"/>
          <w:pgSz w:w="11906" w:h="16838"/>
          <w:pgMar w:top="1440" w:right="1700" w:bottom="1440" w:left="1800" w:header="851" w:footer="992" w:gutter="0"/>
          <w:pgNumType w:fmt="decimal" w:start="1"/>
          <w:cols w:space="720" w:num="1"/>
          <w:docGrid w:type="lines" w:linePitch="312" w:charSpace="0"/>
        </w:sectPr>
      </w:pPr>
      <w:r>
        <w:rPr>
          <w:rFonts w:hint="eastAsia" w:ascii="仿宋_GB2312" w:hAnsi="宋体" w:eastAsia="仿宋_GB2312"/>
          <w:b/>
          <w:sz w:val="44"/>
          <w:szCs w:val="44"/>
        </w:rPr>
        <w:t xml:space="preserve">申请日期：   </w:t>
      </w:r>
      <w:r>
        <w:rPr>
          <w:rFonts w:hint="eastAsia" w:ascii="仿宋_GB2312" w:hAnsi="宋体" w:eastAsia="仿宋_GB2312"/>
          <w:b/>
          <w:sz w:val="44"/>
          <w:szCs w:val="44"/>
          <w:lang w:val="en-US" w:eastAsia="zh-CN"/>
        </w:rPr>
        <w:t xml:space="preserve"> </w:t>
      </w:r>
      <w:r>
        <w:rPr>
          <w:rFonts w:hint="eastAsia" w:ascii="仿宋_GB2312" w:hAnsi="宋体" w:eastAsia="仿宋_GB2312"/>
          <w:b/>
          <w:sz w:val="44"/>
          <w:szCs w:val="44"/>
        </w:rPr>
        <w:t>年</w:t>
      </w:r>
      <w:r>
        <w:rPr>
          <w:rFonts w:hint="eastAsia" w:ascii="仿宋_GB2312" w:hAnsi="宋体" w:eastAsia="仿宋_GB2312"/>
          <w:b/>
          <w:sz w:val="44"/>
          <w:szCs w:val="44"/>
          <w:lang w:val="en-US" w:eastAsia="zh-CN"/>
        </w:rPr>
        <w:t xml:space="preserve">  </w:t>
      </w:r>
      <w:r>
        <w:rPr>
          <w:rFonts w:hint="eastAsia" w:ascii="仿宋_GB2312" w:hAnsi="宋体" w:eastAsia="仿宋_GB2312"/>
          <w:b/>
          <w:sz w:val="44"/>
          <w:szCs w:val="44"/>
        </w:rPr>
        <w:t xml:space="preserve">  月 </w:t>
      </w:r>
      <w:r>
        <w:rPr>
          <w:rFonts w:hint="eastAsia" w:ascii="仿宋_GB2312" w:hAnsi="宋体" w:eastAsia="仿宋_GB2312"/>
          <w:b/>
          <w:sz w:val="44"/>
          <w:szCs w:val="44"/>
          <w:lang w:val="en-US" w:eastAsia="zh-CN"/>
        </w:rPr>
        <w:t xml:space="preserve"> </w:t>
      </w:r>
      <w:r>
        <w:rPr>
          <w:rFonts w:hint="eastAsia" w:ascii="仿宋_GB2312" w:hAnsi="宋体" w:eastAsia="仿宋_GB2312"/>
          <w:b/>
          <w:sz w:val="44"/>
          <w:szCs w:val="44"/>
        </w:rPr>
        <w:t xml:space="preserve"> 日</w:t>
      </w:r>
    </w:p>
    <w:p>
      <w:pPr>
        <w:widowControl/>
        <w:tabs>
          <w:tab w:val="left" w:pos="1134"/>
        </w:tabs>
        <w:spacing w:line="640" w:lineRule="exact"/>
        <w:ind w:left="0" w:firstLine="0"/>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sdt>
      <w:sdtPr>
        <w:rPr>
          <w:rFonts w:ascii="宋体" w:hAnsi="宋体" w:eastAsia="宋体" w:cs="Times New Roman"/>
          <w:b/>
          <w:bCs/>
          <w:kern w:val="2"/>
          <w:sz w:val="32"/>
          <w:szCs w:val="32"/>
          <w:lang w:val="en-US" w:eastAsia="zh-CN" w:bidi="ar-SA"/>
        </w:rPr>
        <w:id w:val="147474077"/>
        <w15:color w:val="DBDBDB"/>
        <w:docPartObj>
          <w:docPartGallery w:val="Table of Contents"/>
          <w:docPartUnique/>
        </w:docPartObj>
      </w:sdtPr>
      <w:sdtEndPr>
        <w:rPr>
          <w:rFonts w:ascii="宋体" w:hAnsi="宋体" w:eastAsia="宋体" w:cs="Times New Roman"/>
          <w:b/>
          <w:bCs/>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目录</w:t>
          </w:r>
        </w:p>
        <w:p>
          <w:pPr>
            <w:pStyle w:val="11"/>
            <w:tabs>
              <w:tab w:val="right" w:leader="dot" w:pos="8606"/>
            </w:tabs>
            <w:rPr>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szCs w:val="28"/>
              <w:highlight w:val="none"/>
            </w:rPr>
            <w:fldChar w:fldCharType="begin"/>
          </w:r>
          <w:r>
            <w:rPr>
              <w:szCs w:val="28"/>
              <w:highlight w:val="none"/>
            </w:rPr>
            <w:instrText xml:space="preserve"> HYPERLINK \l _Toc1715 </w:instrText>
          </w:r>
          <w:r>
            <w:rPr>
              <w:szCs w:val="28"/>
              <w:highlight w:val="none"/>
            </w:rPr>
            <w:fldChar w:fldCharType="separate"/>
          </w:r>
          <w:r>
            <w:rPr>
              <w:rFonts w:hint="eastAsia"/>
              <w:szCs w:val="32"/>
              <w:highlight w:val="none"/>
            </w:rPr>
            <w:t xml:space="preserve">一、 </w:t>
          </w:r>
          <w:r>
            <w:rPr>
              <w:rFonts w:hint="eastAsia"/>
              <w:szCs w:val="36"/>
              <w:highlight w:val="none"/>
            </w:rPr>
            <w:t>福建海峡银行</w:t>
          </w:r>
          <w:r>
            <w:rPr>
              <w:rFonts w:hint="eastAsia"/>
              <w:szCs w:val="36"/>
              <w:highlight w:val="none"/>
              <w:lang w:eastAsia="zh-CN"/>
            </w:rPr>
            <w:t>漳州分行</w:t>
          </w:r>
          <w:r>
            <w:rPr>
              <w:rFonts w:hint="eastAsia"/>
              <w:szCs w:val="36"/>
              <w:highlight w:val="none"/>
            </w:rPr>
            <w:t>供应商入围资格报审表</w:t>
          </w:r>
          <w:r>
            <w:rPr>
              <w:highlight w:val="none"/>
            </w:rPr>
            <w:tab/>
          </w:r>
          <w:r>
            <w:rPr>
              <w:highlight w:val="none"/>
            </w:rPr>
            <w:fldChar w:fldCharType="begin"/>
          </w:r>
          <w:r>
            <w:rPr>
              <w:highlight w:val="none"/>
            </w:rPr>
            <w:instrText xml:space="preserve"> PAGEREF _Toc1715 \h </w:instrText>
          </w:r>
          <w:r>
            <w:rPr>
              <w:highlight w:val="none"/>
            </w:rPr>
            <w:fldChar w:fldCharType="separate"/>
          </w:r>
          <w:r>
            <w:rPr>
              <w:highlight w:val="none"/>
            </w:rPr>
            <w:t>3</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_Toc27258 </w:instrText>
          </w:r>
          <w:r>
            <w:rPr>
              <w:szCs w:val="28"/>
              <w:highlight w:val="none"/>
            </w:rPr>
            <w:fldChar w:fldCharType="separate"/>
          </w:r>
          <w:r>
            <w:rPr>
              <w:rFonts w:hint="eastAsia"/>
              <w:szCs w:val="32"/>
              <w:highlight w:val="none"/>
              <w:lang w:val="en-US" w:eastAsia="zh-CN"/>
            </w:rPr>
            <w:t xml:space="preserve">二、 </w:t>
          </w:r>
          <w:r>
            <w:rPr>
              <w:rFonts w:hint="eastAsia"/>
              <w:highlight w:val="none"/>
              <w:lang w:val="en-US" w:eastAsia="zh-CN"/>
            </w:rPr>
            <w:t>营业执照复印件</w:t>
          </w:r>
          <w:r>
            <w:rPr>
              <w:highlight w:val="none"/>
            </w:rPr>
            <w:tab/>
          </w:r>
          <w:r>
            <w:rPr>
              <w:highlight w:val="none"/>
            </w:rPr>
            <w:fldChar w:fldCharType="begin"/>
          </w:r>
          <w:r>
            <w:rPr>
              <w:highlight w:val="none"/>
            </w:rPr>
            <w:instrText xml:space="preserve"> PAGEREF _Toc27258 \h </w:instrText>
          </w:r>
          <w:r>
            <w:rPr>
              <w:highlight w:val="none"/>
            </w:rPr>
            <w:fldChar w:fldCharType="separate"/>
          </w:r>
          <w:r>
            <w:rPr>
              <w:highlight w:val="none"/>
            </w:rPr>
            <w:t>4</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_Toc20541 </w:instrText>
          </w:r>
          <w:r>
            <w:rPr>
              <w:szCs w:val="28"/>
              <w:highlight w:val="none"/>
            </w:rPr>
            <w:fldChar w:fldCharType="separate"/>
          </w:r>
          <w:r>
            <w:rPr>
              <w:rFonts w:hint="eastAsia" w:ascii="宋体" w:hAnsi="宋体"/>
              <w:szCs w:val="32"/>
              <w:highlight w:val="none"/>
              <w:lang w:eastAsia="zh-CN"/>
            </w:rPr>
            <w:t xml:space="preserve">三、 </w:t>
          </w:r>
          <w:r>
            <w:rPr>
              <w:rFonts w:hint="eastAsia"/>
              <w:szCs w:val="36"/>
              <w:highlight w:val="none"/>
              <w:lang w:eastAsia="zh-CN"/>
            </w:rPr>
            <w:t>基本情况</w:t>
          </w:r>
          <w:r>
            <w:rPr>
              <w:highlight w:val="none"/>
            </w:rPr>
            <w:tab/>
          </w:r>
          <w:r>
            <w:rPr>
              <w:highlight w:val="none"/>
            </w:rPr>
            <w:fldChar w:fldCharType="begin"/>
          </w:r>
          <w:r>
            <w:rPr>
              <w:highlight w:val="none"/>
            </w:rPr>
            <w:instrText xml:space="preserve"> PAGEREF _Toc20541 \h </w:instrText>
          </w:r>
          <w:r>
            <w:rPr>
              <w:highlight w:val="none"/>
            </w:rPr>
            <w:fldChar w:fldCharType="separate"/>
          </w:r>
          <w:r>
            <w:rPr>
              <w:highlight w:val="none"/>
            </w:rPr>
            <w:t>5</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_Toc9314 </w:instrText>
          </w:r>
          <w:r>
            <w:rPr>
              <w:szCs w:val="28"/>
              <w:highlight w:val="none"/>
            </w:rPr>
            <w:fldChar w:fldCharType="separate"/>
          </w:r>
          <w:r>
            <w:rPr>
              <w:rFonts w:hint="eastAsia"/>
              <w:szCs w:val="32"/>
              <w:highlight w:val="none"/>
              <w:lang w:eastAsia="zh-CN"/>
            </w:rPr>
            <w:t xml:space="preserve">四、 </w:t>
          </w:r>
          <w:r>
            <w:rPr>
              <w:rFonts w:hint="eastAsia"/>
              <w:szCs w:val="36"/>
              <w:highlight w:val="none"/>
              <w:lang w:eastAsia="zh-CN"/>
            </w:rPr>
            <w:t>财务情况</w:t>
          </w:r>
          <w:r>
            <w:rPr>
              <w:highlight w:val="none"/>
            </w:rPr>
            <w:tab/>
          </w:r>
          <w:r>
            <w:rPr>
              <w:highlight w:val="none"/>
            </w:rPr>
            <w:fldChar w:fldCharType="begin"/>
          </w:r>
          <w:r>
            <w:rPr>
              <w:highlight w:val="none"/>
            </w:rPr>
            <w:instrText xml:space="preserve"> PAGEREF _Toc9314 \h </w:instrText>
          </w:r>
          <w:r>
            <w:rPr>
              <w:highlight w:val="none"/>
            </w:rPr>
            <w:fldChar w:fldCharType="separate"/>
          </w:r>
          <w:r>
            <w:rPr>
              <w:highlight w:val="none"/>
            </w:rPr>
            <w:t>6</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_Toc11677 </w:instrText>
          </w:r>
          <w:r>
            <w:rPr>
              <w:szCs w:val="28"/>
              <w:highlight w:val="none"/>
            </w:rPr>
            <w:fldChar w:fldCharType="separate"/>
          </w:r>
          <w:r>
            <w:rPr>
              <w:rFonts w:hint="eastAsia"/>
              <w:szCs w:val="32"/>
              <w:highlight w:val="none"/>
              <w:lang w:val="en-US" w:eastAsia="zh-CN"/>
            </w:rPr>
            <w:t xml:space="preserve">五、 </w:t>
          </w:r>
          <w:r>
            <w:rPr>
              <w:rFonts w:hint="eastAsia"/>
              <w:highlight w:val="none"/>
              <w:lang w:val="en-US" w:eastAsia="zh-CN"/>
            </w:rPr>
            <w:t>服务案例</w:t>
          </w:r>
          <w:r>
            <w:rPr>
              <w:highlight w:val="none"/>
            </w:rPr>
            <w:tab/>
          </w:r>
          <w:r>
            <w:rPr>
              <w:highlight w:val="none"/>
            </w:rPr>
            <w:fldChar w:fldCharType="begin"/>
          </w:r>
          <w:r>
            <w:rPr>
              <w:highlight w:val="none"/>
            </w:rPr>
            <w:instrText xml:space="preserve"> PAGEREF _Toc11677 \h </w:instrText>
          </w:r>
          <w:r>
            <w:rPr>
              <w:highlight w:val="none"/>
            </w:rPr>
            <w:fldChar w:fldCharType="separate"/>
          </w:r>
          <w:r>
            <w:rPr>
              <w:highlight w:val="none"/>
            </w:rPr>
            <w:t>7</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_Toc32542 </w:instrText>
          </w:r>
          <w:r>
            <w:rPr>
              <w:szCs w:val="28"/>
              <w:highlight w:val="none"/>
            </w:rPr>
            <w:fldChar w:fldCharType="separate"/>
          </w:r>
          <w:r>
            <w:rPr>
              <w:rFonts w:hint="eastAsia"/>
              <w:szCs w:val="32"/>
              <w:highlight w:val="none"/>
              <w:lang w:val="en-US" w:eastAsia="zh-CN"/>
            </w:rPr>
            <w:t xml:space="preserve">六、 </w:t>
          </w:r>
          <w:r>
            <w:rPr>
              <w:rFonts w:hint="eastAsia"/>
              <w:highlight w:val="none"/>
              <w:lang w:val="en-US" w:eastAsia="zh-CN"/>
            </w:rPr>
            <w:t>反商业承诺贿赂函</w:t>
          </w:r>
          <w:r>
            <w:rPr>
              <w:highlight w:val="none"/>
            </w:rPr>
            <w:tab/>
          </w:r>
          <w:r>
            <w:rPr>
              <w:highlight w:val="none"/>
            </w:rPr>
            <w:fldChar w:fldCharType="begin"/>
          </w:r>
          <w:r>
            <w:rPr>
              <w:highlight w:val="none"/>
            </w:rPr>
            <w:instrText xml:space="preserve"> PAGEREF _Toc32542 \h </w:instrText>
          </w:r>
          <w:r>
            <w:rPr>
              <w:highlight w:val="none"/>
            </w:rPr>
            <w:fldChar w:fldCharType="separate"/>
          </w:r>
          <w:r>
            <w:rPr>
              <w:highlight w:val="none"/>
            </w:rPr>
            <w:t>8</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_Toc2162 </w:instrText>
          </w:r>
          <w:r>
            <w:rPr>
              <w:szCs w:val="28"/>
              <w:highlight w:val="none"/>
            </w:rPr>
            <w:fldChar w:fldCharType="separate"/>
          </w:r>
          <w:r>
            <w:rPr>
              <w:rFonts w:hint="eastAsia"/>
              <w:szCs w:val="32"/>
              <w:highlight w:val="none"/>
              <w:lang w:val="en-US" w:eastAsia="zh-CN"/>
            </w:rPr>
            <w:t xml:space="preserve">七、 </w:t>
          </w:r>
          <w:r>
            <w:rPr>
              <w:rFonts w:hint="eastAsia"/>
              <w:szCs w:val="36"/>
              <w:highlight w:val="none"/>
              <w:lang w:val="en-US" w:eastAsia="zh-CN"/>
            </w:rPr>
            <w:t>诚信经营</w:t>
          </w:r>
          <w:r>
            <w:rPr>
              <w:highlight w:val="none"/>
            </w:rPr>
            <w:tab/>
          </w:r>
          <w:r>
            <w:rPr>
              <w:highlight w:val="none"/>
            </w:rPr>
            <w:fldChar w:fldCharType="begin"/>
          </w:r>
          <w:r>
            <w:rPr>
              <w:highlight w:val="none"/>
            </w:rPr>
            <w:instrText xml:space="preserve"> PAGEREF _Toc2162 \h </w:instrText>
          </w:r>
          <w:r>
            <w:rPr>
              <w:highlight w:val="none"/>
            </w:rPr>
            <w:fldChar w:fldCharType="separate"/>
          </w:r>
          <w:r>
            <w:rPr>
              <w:highlight w:val="none"/>
            </w:rPr>
            <w:t>9</w:t>
          </w:r>
          <w:r>
            <w:rPr>
              <w:highlight w:val="none"/>
            </w:rPr>
            <w:fldChar w:fldCharType="end"/>
          </w:r>
          <w:r>
            <w:rPr>
              <w:szCs w:val="28"/>
              <w:highlight w:val="none"/>
            </w:rPr>
            <w:fldChar w:fldCharType="end"/>
          </w:r>
        </w:p>
        <w:p>
          <w:pPr>
            <w:pStyle w:val="11"/>
            <w:tabs>
              <w:tab w:val="right" w:leader="dot" w:pos="8606"/>
            </w:tabs>
            <w:rPr>
              <w:highlight w:val="none"/>
            </w:rPr>
          </w:pPr>
          <w:r>
            <w:rPr>
              <w:szCs w:val="28"/>
              <w:highlight w:val="none"/>
            </w:rPr>
            <w:fldChar w:fldCharType="begin"/>
          </w:r>
          <w:r>
            <w:rPr>
              <w:szCs w:val="28"/>
              <w:highlight w:val="none"/>
            </w:rPr>
            <w:instrText xml:space="preserve"> HYPERLINK \l _Toc25245 </w:instrText>
          </w:r>
          <w:r>
            <w:rPr>
              <w:szCs w:val="28"/>
              <w:highlight w:val="none"/>
            </w:rPr>
            <w:fldChar w:fldCharType="separate"/>
          </w:r>
          <w:r>
            <w:rPr>
              <w:rFonts w:hint="eastAsia" w:ascii="宋体" w:hAnsi="宋体"/>
              <w:bCs/>
              <w:szCs w:val="32"/>
              <w:highlight w:val="none"/>
              <w:lang w:val="en-US" w:eastAsia="zh-CN"/>
            </w:rPr>
            <w:t xml:space="preserve">八、 </w:t>
          </w:r>
          <w:r>
            <w:rPr>
              <w:rFonts w:hint="eastAsia"/>
              <w:szCs w:val="36"/>
              <w:highlight w:val="none"/>
            </w:rPr>
            <w:t>关联方关系声明函</w:t>
          </w:r>
          <w:r>
            <w:rPr>
              <w:highlight w:val="none"/>
            </w:rPr>
            <w:tab/>
          </w:r>
          <w:r>
            <w:rPr>
              <w:highlight w:val="none"/>
            </w:rPr>
            <w:fldChar w:fldCharType="begin"/>
          </w:r>
          <w:r>
            <w:rPr>
              <w:highlight w:val="none"/>
            </w:rPr>
            <w:instrText xml:space="preserve"> PAGEREF _Toc25245 \h </w:instrText>
          </w:r>
          <w:r>
            <w:rPr>
              <w:highlight w:val="none"/>
            </w:rPr>
            <w:fldChar w:fldCharType="separate"/>
          </w:r>
          <w:r>
            <w:rPr>
              <w:highlight w:val="none"/>
            </w:rPr>
            <w:t>10</w:t>
          </w:r>
          <w:r>
            <w:rPr>
              <w:highlight w:val="none"/>
            </w:rPr>
            <w:fldChar w:fldCharType="end"/>
          </w:r>
          <w:r>
            <w:rPr>
              <w:szCs w:val="28"/>
              <w:highlight w:val="none"/>
            </w:rPr>
            <w:fldChar w:fldCharType="end"/>
          </w:r>
        </w:p>
        <w:p>
          <w:r>
            <w:rPr>
              <w:szCs w:val="28"/>
              <w:highlight w:val="none"/>
            </w:rPr>
            <w:fldChar w:fldCharType="end"/>
          </w:r>
        </w:p>
      </w:sdtContent>
    </w:sdt>
    <w:p>
      <w:pPr>
        <w:pStyle w:val="19"/>
        <w:spacing w:line="700" w:lineRule="exact"/>
        <w:ind w:left="0" w:firstLine="0" w:firstLineChars="0"/>
        <w:jc w:val="center"/>
        <w:outlineLvl w:val="9"/>
        <w:rPr>
          <w:rFonts w:ascii="仿宋_GB2312" w:eastAsia="仿宋_GB2312"/>
          <w:sz w:val="44"/>
          <w:szCs w:val="44"/>
        </w:rPr>
      </w:pPr>
      <w:r>
        <w:rPr>
          <w:rFonts w:ascii="仿宋_GB2312" w:eastAsia="仿宋_GB2312"/>
          <w:sz w:val="44"/>
          <w:szCs w:val="44"/>
        </w:rPr>
        <w:br w:type="page"/>
      </w:r>
    </w:p>
    <w:p>
      <w:pPr>
        <w:pStyle w:val="2"/>
        <w:jc w:val="center"/>
        <w:rPr>
          <w:rFonts w:hint="eastAsia"/>
          <w:sz w:val="36"/>
          <w:szCs w:val="36"/>
        </w:rPr>
      </w:pPr>
      <w:bookmarkStart w:id="0" w:name="_Toc1715"/>
      <w:bookmarkStart w:id="1" w:name="_Toc25081"/>
      <w:bookmarkStart w:id="2" w:name="_Toc10058"/>
      <w:r>
        <w:rPr>
          <w:rFonts w:hint="eastAsia"/>
          <w:sz w:val="36"/>
          <w:szCs w:val="36"/>
        </w:rPr>
        <w:t>福建海峡银行</w:t>
      </w:r>
      <w:r>
        <w:rPr>
          <w:rFonts w:hint="eastAsia"/>
          <w:sz w:val="36"/>
          <w:szCs w:val="36"/>
          <w:lang w:eastAsia="zh-CN"/>
        </w:rPr>
        <w:t>漳州分行</w:t>
      </w:r>
      <w:r>
        <w:rPr>
          <w:rFonts w:hint="eastAsia"/>
          <w:sz w:val="36"/>
          <w:szCs w:val="36"/>
        </w:rPr>
        <w:t>供应商入围资格报审表</w:t>
      </w:r>
      <w:bookmarkEnd w:id="0"/>
      <w:bookmarkEnd w:id="1"/>
      <w:bookmarkEnd w:id="2"/>
    </w:p>
    <w:p>
      <w:pPr>
        <w:ind w:left="0" w:leftChars="0" w:firstLine="0" w:firstLineChars="0"/>
        <w:jc w:val="both"/>
        <w:outlineLvl w:val="9"/>
        <w:rPr>
          <w:rFonts w:hint="eastAsia" w:ascii="宋体" w:hAnsi="宋体" w:cs="宋体"/>
          <w:color w:val="auto"/>
          <w:kern w:val="0"/>
          <w:sz w:val="24"/>
          <w:szCs w:val="24"/>
          <w:highlight w:val="none"/>
        </w:rPr>
      </w:pPr>
      <w:bookmarkStart w:id="3" w:name="_Toc31990"/>
      <w:bookmarkStart w:id="4" w:name="_Toc14174"/>
      <w:r>
        <w:rPr>
          <w:rFonts w:hint="eastAsia" w:ascii="宋体" w:hAnsi="宋体" w:cs="宋体"/>
          <w:color w:val="auto"/>
          <w:kern w:val="0"/>
          <w:sz w:val="24"/>
          <w:szCs w:val="24"/>
          <w:highlight w:val="none"/>
        </w:rPr>
        <w:t>填报单位（盖章）：</w:t>
      </w:r>
      <w:bookmarkEnd w:id="3"/>
      <w:bookmarkEnd w:id="4"/>
    </w:p>
    <w:tbl>
      <w:tblPr>
        <w:tblStyle w:val="14"/>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92"/>
        <w:gridCol w:w="1329"/>
        <w:gridCol w:w="1598"/>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公司名称</w:t>
            </w:r>
          </w:p>
        </w:tc>
        <w:tc>
          <w:tcPr>
            <w:tcW w:w="8076" w:type="dxa"/>
            <w:gridSpan w:val="6"/>
            <w:tcBorders>
              <w:bottom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w:t>
            </w:r>
          </w:p>
        </w:tc>
        <w:tc>
          <w:tcPr>
            <w:tcW w:w="1329" w:type="dxa"/>
            <w:tcBorders>
              <w:top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598"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成立日期</w:t>
            </w:r>
          </w:p>
        </w:tc>
        <w:tc>
          <w:tcPr>
            <w:tcW w:w="1410"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423" w:type="dxa"/>
            <w:gridSpan w:val="2"/>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营业期限</w:t>
            </w:r>
          </w:p>
        </w:tc>
        <w:tc>
          <w:tcPr>
            <w:tcW w:w="2316" w:type="dxa"/>
            <w:tcBorders>
              <w:top w:val="single" w:color="auto" w:sz="4" w:space="0"/>
              <w:lef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公司类型</w:t>
            </w:r>
          </w:p>
        </w:tc>
        <w:tc>
          <w:tcPr>
            <w:tcW w:w="8076" w:type="dxa"/>
            <w:gridSpan w:val="6"/>
            <w:tcBorders>
              <w:top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8076" w:type="dxa"/>
            <w:gridSpan w:val="6"/>
            <w:tcBorders>
              <w:top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p>
            <w:pPr>
              <w:ind w:left="0" w:leftChars="0" w:firstLine="0" w:firstLineChars="0"/>
              <w:jc w:val="both"/>
              <w:rPr>
                <w:rFonts w:hint="eastAsia" w:ascii="宋体" w:hAnsi="宋体" w:eastAsia="宋体" w:cs="宋体"/>
                <w:color w:val="auto"/>
                <w:kern w:val="0"/>
                <w:sz w:val="24"/>
                <w:szCs w:val="24"/>
                <w:highlight w:val="none"/>
              </w:rPr>
            </w:pPr>
          </w:p>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1329" w:type="dxa"/>
            <w:tcBorders>
              <w:top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598"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公司联系人</w:t>
            </w:r>
          </w:p>
        </w:tc>
        <w:tc>
          <w:tcPr>
            <w:tcW w:w="1329" w:type="dxa"/>
            <w:tcBorders>
              <w:top w:val="single" w:color="auto" w:sz="4" w:space="0"/>
              <w:right w:val="single" w:color="auto" w:sz="4" w:space="0"/>
            </w:tcBorders>
            <w:vAlign w:val="center"/>
          </w:tcPr>
          <w:p>
            <w:pPr>
              <w:ind w:left="0" w:leftChars="0" w:firstLine="0" w:firstLineChars="0"/>
              <w:jc w:val="both"/>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18"/>
                <w:szCs w:val="18"/>
                <w:highlight w:val="none"/>
                <w:lang w:val="en-US" w:eastAsia="zh-CN"/>
              </w:rPr>
              <w:t>填写业务代表信息</w:t>
            </w:r>
          </w:p>
        </w:tc>
        <w:tc>
          <w:tcPr>
            <w:tcW w:w="1598"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4367" w:type="dxa"/>
            <w:gridSpan w:val="4"/>
            <w:tcBorders>
              <w:top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该地址是否仍在使用</w:t>
            </w:r>
          </w:p>
        </w:tc>
        <w:tc>
          <w:tcPr>
            <w:tcW w:w="2316" w:type="dxa"/>
            <w:tcBorders>
              <w:top w:val="single" w:color="auto" w:sz="4" w:space="0"/>
              <w:left w:val="single" w:color="auto" w:sz="4" w:space="0"/>
            </w:tcBorders>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实际地址</w:t>
            </w:r>
          </w:p>
        </w:tc>
        <w:tc>
          <w:tcPr>
            <w:tcW w:w="8076" w:type="dxa"/>
            <w:gridSpan w:val="6"/>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漳州</w:t>
            </w:r>
            <w:r>
              <w:rPr>
                <w:rFonts w:hint="eastAsia" w:ascii="宋体" w:hAnsi="宋体" w:eastAsia="宋体" w:cs="宋体"/>
                <w:color w:val="auto"/>
                <w:kern w:val="0"/>
                <w:sz w:val="24"/>
                <w:szCs w:val="24"/>
                <w:highlight w:val="none"/>
              </w:rPr>
              <w:t>地区情况</w:t>
            </w:r>
          </w:p>
        </w:tc>
        <w:tc>
          <w:tcPr>
            <w:tcW w:w="8076" w:type="dxa"/>
            <w:gridSpan w:val="6"/>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本地公司□    分公司□    子公司□    维护机构</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其他</w:t>
            </w:r>
          </w:p>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漳州</w:t>
            </w:r>
            <w:r>
              <w:rPr>
                <w:rFonts w:hint="eastAsia" w:ascii="宋体" w:hAnsi="宋体" w:eastAsia="宋体" w:cs="宋体"/>
                <w:color w:val="auto"/>
                <w:kern w:val="0"/>
                <w:sz w:val="24"/>
                <w:szCs w:val="24"/>
                <w:highlight w:val="none"/>
              </w:rPr>
              <w:t>地区地址</w:t>
            </w:r>
          </w:p>
        </w:tc>
        <w:tc>
          <w:tcPr>
            <w:tcW w:w="8076" w:type="dxa"/>
            <w:gridSpan w:val="6"/>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漳州</w:t>
            </w:r>
            <w:bookmarkStart w:id="35" w:name="_GoBack"/>
            <w:bookmarkEnd w:id="35"/>
            <w:r>
              <w:rPr>
                <w:rFonts w:hint="eastAsia" w:ascii="宋体" w:hAnsi="宋体" w:eastAsia="宋体" w:cs="宋体"/>
                <w:color w:val="auto"/>
                <w:kern w:val="0"/>
                <w:sz w:val="24"/>
                <w:szCs w:val="24"/>
                <w:highlight w:val="none"/>
              </w:rPr>
              <w:t>地区人员情况</w:t>
            </w:r>
          </w:p>
        </w:tc>
        <w:tc>
          <w:tcPr>
            <w:tcW w:w="8076" w:type="dxa"/>
            <w:gridSpan w:val="6"/>
            <w:vAlign w:val="center"/>
          </w:tcPr>
          <w:p>
            <w:pPr>
              <w:ind w:left="0" w:leftChars="0" w:firstLine="0" w:firstLineChars="0"/>
              <w:jc w:val="both"/>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292" w:type="dxa"/>
            <w:vAlign w:val="center"/>
          </w:tcPr>
          <w:p>
            <w:p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none"/>
                <w:lang w:val="en-US" w:eastAsia="zh-CN"/>
              </w:rPr>
              <w:t>拟提供服务类型</w:t>
            </w:r>
          </w:p>
        </w:tc>
        <w:tc>
          <w:tcPr>
            <w:tcW w:w="8076" w:type="dxa"/>
            <w:gridSpan w:val="6"/>
            <w:vAlign w:val="center"/>
          </w:tcPr>
          <w:p>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品牌服务</w:t>
            </w:r>
          </w:p>
          <w:p>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宣传策划与执行</w:t>
            </w:r>
          </w:p>
          <w:p>
            <w:pPr>
              <w:numPr>
                <w:ilvl w:val="0"/>
                <w:numId w:val="0"/>
              </w:numPr>
              <w:ind w:left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□创意设计</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□活动执行</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展会布置</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□视频拍摄制作</w:t>
            </w:r>
            <w:r>
              <w:rPr>
                <w:rFonts w:hint="eastAsia" w:ascii="宋体" w:hAnsi="宋体" w:cs="宋体"/>
                <w:color w:val="auto"/>
                <w:kern w:val="0"/>
                <w:sz w:val="24"/>
                <w:szCs w:val="24"/>
                <w:highlight w:val="none"/>
                <w:lang w:eastAsia="zh-CN"/>
              </w:rPr>
              <w:t>）</w:t>
            </w:r>
          </w:p>
          <w:p>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物料印刷制作</w:t>
            </w:r>
          </w:p>
          <w:p>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宣传品采购</w:t>
            </w:r>
          </w:p>
          <w:p>
            <w:pPr>
              <w:numPr>
                <w:ilvl w:val="0"/>
                <w:numId w:val="2"/>
              </w:numPr>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媒介投放</w:t>
            </w:r>
          </w:p>
          <w:p>
            <w:pPr>
              <w:numPr>
                <w:ilvl w:val="0"/>
                <w:numId w:val="0"/>
              </w:numPr>
              <w:ind w:leftChars="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备注：</w:t>
            </w:r>
            <w:r>
              <w:rPr>
                <w:rFonts w:hint="eastAsia" w:ascii="宋体" w:hAnsi="宋体" w:cs="宋体"/>
                <w:color w:val="auto"/>
                <w:kern w:val="0"/>
                <w:sz w:val="24"/>
                <w:szCs w:val="24"/>
                <w:highlight w:val="none"/>
                <w:lang w:val="en-US" w:eastAsia="zh-CN"/>
              </w:rPr>
              <w:t>须</w:t>
            </w:r>
            <w:r>
              <w:rPr>
                <w:rFonts w:hint="eastAsia" w:ascii="宋体" w:hAnsi="宋体" w:eastAsia="宋体" w:cs="宋体"/>
                <w:color w:val="auto"/>
                <w:sz w:val="24"/>
                <w:szCs w:val="24"/>
                <w:highlight w:val="none"/>
                <w:u w:val="none"/>
                <w:lang w:val="en-US" w:eastAsia="zh-CN"/>
              </w:rPr>
              <w:t>提供</w:t>
            </w:r>
            <w:r>
              <w:rPr>
                <w:rFonts w:hint="eastAsia" w:ascii="宋体" w:hAnsi="宋体" w:cs="宋体"/>
                <w:color w:val="auto"/>
                <w:sz w:val="24"/>
                <w:szCs w:val="24"/>
                <w:highlight w:val="none"/>
                <w:u w:val="none"/>
                <w:lang w:val="en-US" w:eastAsia="zh-CN"/>
              </w:rPr>
              <w:t>近三年服务过的</w:t>
            </w:r>
            <w:r>
              <w:rPr>
                <w:rFonts w:hint="eastAsia" w:ascii="宋体" w:hAnsi="宋体" w:eastAsia="宋体" w:cs="宋体"/>
                <w:color w:val="auto"/>
                <w:sz w:val="24"/>
                <w:szCs w:val="24"/>
                <w:highlight w:val="none"/>
                <w:u w:val="none"/>
                <w:lang w:val="en-US" w:eastAsia="zh-CN"/>
              </w:rPr>
              <w:t>案例</w:t>
            </w:r>
            <w:r>
              <w:rPr>
                <w:rFonts w:hint="eastAsia" w:ascii="宋体" w:hAnsi="宋体" w:cs="宋体"/>
                <w:color w:val="auto"/>
                <w:sz w:val="24"/>
                <w:szCs w:val="24"/>
                <w:highlight w:val="none"/>
                <w:u w:val="none"/>
                <w:lang w:val="en-US" w:eastAsia="zh-CN"/>
              </w:rPr>
              <w:t>，方可勾选相应服务类型。</w:t>
            </w:r>
          </w:p>
          <w:p>
            <w:pPr>
              <w:ind w:left="0" w:leftChars="0" w:firstLine="0" w:firstLineChars="0"/>
              <w:jc w:val="both"/>
              <w:rPr>
                <w:rFonts w:hint="eastAsia" w:ascii="宋体" w:hAnsi="宋体" w:eastAsia="宋体" w:cs="宋体"/>
                <w:color w:val="auto"/>
                <w:kern w:val="0"/>
                <w:sz w:val="24"/>
                <w:szCs w:val="24"/>
                <w:highlight w:val="none"/>
              </w:rPr>
            </w:pPr>
          </w:p>
        </w:tc>
      </w:tr>
    </w:tbl>
    <w:p>
      <w:pPr>
        <w:widowControl/>
        <w:tabs>
          <w:tab w:val="left" w:pos="-420"/>
        </w:tabs>
        <w:spacing w:line="240" w:lineRule="auto"/>
        <w:ind w:left="1482" w:leftChars="0" w:hanging="1482" w:hangingChars="615"/>
        <w:jc w:val="both"/>
        <w:rPr>
          <w:rFonts w:hint="default" w:ascii="宋体" w:hAnsi="宋体" w:cs="Arial"/>
          <w:color w:val="auto"/>
          <w:sz w:val="24"/>
          <w:highlight w:val="none"/>
          <w:u w:val="single"/>
          <w:lang w:val="en-US" w:eastAsia="zh-CN"/>
        </w:rPr>
      </w:pPr>
      <w:r>
        <w:rPr>
          <w:rFonts w:hint="eastAsia" w:ascii="宋体" w:hAnsi="宋体" w:cs="Arial"/>
          <w:b/>
          <w:bCs/>
          <w:color w:val="auto"/>
          <w:sz w:val="24"/>
          <w:highlight w:val="none"/>
          <w:u w:val="none"/>
          <w:lang w:val="en-US" w:eastAsia="zh-CN"/>
        </w:rPr>
        <w:t>备注：提供营业执照复印件并加盖公章</w:t>
      </w:r>
      <w:r>
        <w:rPr>
          <w:rFonts w:hint="default" w:ascii="宋体" w:hAnsi="宋体" w:cs="Arial"/>
          <w:color w:val="auto"/>
          <w:sz w:val="24"/>
          <w:highlight w:val="none"/>
          <w:u w:val="single"/>
          <w:lang w:val="en-US" w:eastAsia="zh-CN"/>
        </w:rPr>
        <w:br w:type="page"/>
      </w:r>
    </w:p>
    <w:p>
      <w:pPr>
        <w:pStyle w:val="2"/>
        <w:bidi w:val="0"/>
        <w:rPr>
          <w:rFonts w:hint="eastAsia"/>
          <w:lang w:val="en-US" w:eastAsia="zh-CN"/>
        </w:rPr>
      </w:pPr>
      <w:bookmarkStart w:id="5" w:name="_Toc15707"/>
      <w:bookmarkStart w:id="6" w:name="_Toc27258"/>
      <w:bookmarkStart w:id="7" w:name="_Toc18106"/>
      <w:r>
        <w:rPr>
          <w:rFonts w:hint="eastAsia"/>
          <w:lang w:val="en-US" w:eastAsia="zh-CN"/>
        </w:rPr>
        <w:t>公司营业执照</w:t>
      </w:r>
      <w:bookmarkEnd w:id="5"/>
      <w:r>
        <w:rPr>
          <w:rFonts w:hint="eastAsia"/>
          <w:lang w:val="en-US" w:eastAsia="zh-CN"/>
        </w:rPr>
        <w:t>复印件</w:t>
      </w:r>
      <w:bookmarkEnd w:id="6"/>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br w:type="page"/>
      </w:r>
    </w:p>
    <w:p>
      <w:pPr>
        <w:pStyle w:val="2"/>
        <w:rPr>
          <w:rFonts w:hint="eastAsia" w:ascii="宋体" w:hAnsi="宋体"/>
          <w:b/>
          <w:color w:val="auto"/>
          <w:sz w:val="24"/>
          <w:szCs w:val="24"/>
          <w:highlight w:val="none"/>
          <w:lang w:eastAsia="zh-CN"/>
        </w:rPr>
      </w:pPr>
      <w:bookmarkStart w:id="8" w:name="_Toc2965"/>
      <w:bookmarkStart w:id="9" w:name="_Toc20541"/>
      <w:r>
        <w:rPr>
          <w:rFonts w:hint="eastAsia"/>
          <w:sz w:val="36"/>
          <w:szCs w:val="36"/>
          <w:lang w:eastAsia="zh-CN"/>
        </w:rPr>
        <w:t>公司基本情况</w:t>
      </w:r>
      <w:bookmarkEnd w:id="7"/>
      <w:bookmarkEnd w:id="8"/>
      <w:bookmarkEnd w:id="9"/>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bookmarkStart w:id="10" w:name="_Toc31556"/>
      <w:r>
        <w:rPr>
          <w:rFonts w:hint="eastAsia" w:ascii="宋体" w:hAnsi="宋体" w:cs="宋体"/>
          <w:sz w:val="28"/>
          <w:szCs w:val="28"/>
          <w:lang w:val="en-US" w:eastAsia="zh-CN"/>
        </w:rPr>
        <w:t>简要介绍公司可提供的服务及正式用工总人数及分布、员工资质、队伍稳定性等。并附上：</w:t>
      </w:r>
      <w:r>
        <w:rPr>
          <w:rFonts w:hint="default" w:ascii="宋体" w:hAnsi="宋体" w:cs="宋体"/>
          <w:sz w:val="28"/>
          <w:szCs w:val="28"/>
          <w:lang w:val="en-US" w:eastAsia="zh-CN"/>
        </w:rPr>
        <w:t>2025年1月单位社保缴纳证明（体现缴费期间、缴费人数）</w:t>
      </w:r>
      <w:r>
        <w:rPr>
          <w:rFonts w:hint="eastAsia" w:ascii="宋体" w:hAnsi="宋体" w:cs="宋体"/>
          <w:sz w:val="28"/>
          <w:szCs w:val="28"/>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eastAsia" w:ascii="宋体" w:hAnsi="宋体" w:cs="宋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firstLine="560" w:firstLineChars="200"/>
        <w:textAlignment w:val="auto"/>
        <w:outlineLvl w:val="9"/>
        <w:rPr>
          <w:rFonts w:hint="default" w:ascii="宋体" w:hAnsi="宋体" w:cs="宋体"/>
          <w:sz w:val="28"/>
          <w:szCs w:val="28"/>
          <w:lang w:val="en-US" w:eastAsia="zh-CN"/>
        </w:rPr>
      </w:pPr>
    </w:p>
    <w:p>
      <w:pPr>
        <w:pStyle w:val="2"/>
        <w:rPr>
          <w:rFonts w:hint="eastAsia"/>
          <w:sz w:val="36"/>
          <w:szCs w:val="36"/>
          <w:lang w:eastAsia="zh-CN"/>
        </w:rPr>
      </w:pPr>
      <w:bookmarkStart w:id="11" w:name="_Toc9314"/>
      <w:bookmarkStart w:id="12" w:name="_Toc28724"/>
      <w:r>
        <w:rPr>
          <w:rFonts w:hint="eastAsia"/>
          <w:sz w:val="36"/>
          <w:szCs w:val="36"/>
          <w:lang w:eastAsia="zh-CN"/>
        </w:rPr>
        <w:t>财务情况</w:t>
      </w:r>
      <w:bookmarkEnd w:id="10"/>
      <w:bookmarkEnd w:id="11"/>
      <w:bookmarkEnd w:id="12"/>
    </w:p>
    <w:p>
      <w:pPr>
        <w:pStyle w:val="3"/>
        <w:rPr>
          <w:rFonts w:hint="eastAsia" w:ascii="宋体" w:hAnsi="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（一）财务状况说明</w:t>
      </w:r>
    </w:p>
    <w:p>
      <w:pPr>
        <w:keepNext w:val="0"/>
        <w:keepLines w:val="0"/>
        <w:widowControl/>
        <w:numPr>
          <w:ilvl w:val="0"/>
          <w:numId w:val="0"/>
        </w:numPr>
        <w:spacing w:line="240" w:lineRule="auto"/>
        <w:ind w:firstLine="560" w:firstLineChars="200"/>
        <w:rPr>
          <w:rFonts w:hint="eastAsia" w:ascii="宋体" w:hAnsi="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简要说明（对“财务和资信状况良好，具有足够的流动资金来承担项目的相关工作，没有财产被接管冻结或亏损处于破产状况”，进行承诺说明）。</w:t>
      </w:r>
    </w:p>
    <w:p>
      <w:pPr>
        <w:pStyle w:val="3"/>
        <w:rPr>
          <w:rFonts w:hint="eastAsia" w:ascii="宋体" w:hAnsi="宋体" w:eastAsia="宋体" w:cs="宋体"/>
          <w:color w:val="auto"/>
          <w:sz w:val="28"/>
          <w:szCs w:val="28"/>
          <w:highlight w:val="none"/>
          <w:u w:val="none"/>
          <w:lang w:eastAsia="zh-CN"/>
        </w:rPr>
      </w:pPr>
      <w:r>
        <w:rPr>
          <w:rFonts w:hint="eastAsia" w:ascii="宋体" w:hAnsi="宋体" w:cs="宋体"/>
          <w:color w:val="auto"/>
          <w:sz w:val="28"/>
          <w:szCs w:val="28"/>
          <w:highlight w:val="none"/>
          <w:u w:val="none"/>
          <w:lang w:val="en-US" w:eastAsia="zh-CN"/>
        </w:rPr>
        <w:t>（二）财务报表</w:t>
      </w: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提供近</w:t>
      </w:r>
      <w:r>
        <w:rPr>
          <w:rFonts w:hint="eastAsia" w:ascii="宋体" w:hAnsi="宋体" w:cs="宋体"/>
          <w:color w:val="auto"/>
          <w:sz w:val="28"/>
          <w:szCs w:val="28"/>
          <w:highlight w:val="none"/>
          <w:u w:val="none"/>
          <w:lang w:val="en-US" w:eastAsia="zh-CN"/>
        </w:rPr>
        <w:t>三</w:t>
      </w:r>
      <w:r>
        <w:rPr>
          <w:rFonts w:hint="eastAsia" w:ascii="宋体" w:hAnsi="宋体" w:eastAsia="宋体" w:cs="宋体"/>
          <w:color w:val="auto"/>
          <w:sz w:val="28"/>
          <w:szCs w:val="28"/>
          <w:highlight w:val="none"/>
          <w:u w:val="none"/>
          <w:lang w:val="en-US" w:eastAsia="zh-CN"/>
        </w:rPr>
        <w:t>年（</w:t>
      </w:r>
      <w:r>
        <w:rPr>
          <w:rFonts w:hint="eastAsia" w:ascii="宋体" w:hAnsi="宋体" w:cs="宋体"/>
          <w:color w:val="auto"/>
          <w:sz w:val="28"/>
          <w:szCs w:val="28"/>
          <w:highlight w:val="none"/>
          <w:u w:val="none"/>
          <w:lang w:val="en-US" w:eastAsia="zh-CN"/>
        </w:rPr>
        <w:t>2022年、</w:t>
      </w:r>
      <w:r>
        <w:rPr>
          <w:rFonts w:hint="eastAsia" w:ascii="宋体" w:hAnsi="宋体" w:eastAsia="宋体" w:cs="宋体"/>
          <w:color w:val="auto"/>
          <w:sz w:val="28"/>
          <w:szCs w:val="28"/>
          <w:highlight w:val="none"/>
          <w:u w:val="none"/>
          <w:lang w:val="en-US" w:eastAsia="zh-CN"/>
        </w:rPr>
        <w:t>2023年、2024年）的</w:t>
      </w:r>
      <w:r>
        <w:rPr>
          <w:rFonts w:hint="eastAsia" w:ascii="宋体" w:hAnsi="宋体" w:eastAsia="宋体" w:cs="宋体"/>
          <w:color w:val="auto"/>
          <w:sz w:val="28"/>
          <w:szCs w:val="28"/>
          <w:highlight w:val="none"/>
          <w:u w:val="none"/>
        </w:rPr>
        <w:t>财务报表</w:t>
      </w:r>
      <w:r>
        <w:rPr>
          <w:rFonts w:hint="eastAsia" w:ascii="宋体" w:hAnsi="宋体" w:eastAsia="宋体" w:cs="宋体"/>
          <w:color w:val="auto"/>
          <w:sz w:val="28"/>
          <w:szCs w:val="28"/>
          <w:highlight w:val="none"/>
          <w:u w:val="none"/>
          <w:lang w:val="en-US" w:eastAsia="zh-CN"/>
        </w:rPr>
        <w:t>关键页，财务报表关键页包含资产负债表、利润表、现金流量表</w:t>
      </w:r>
      <w:r>
        <w:rPr>
          <w:rFonts w:hint="eastAsia" w:ascii="宋体" w:hAnsi="宋体" w:eastAsia="宋体" w:cs="宋体"/>
          <w:color w:val="auto"/>
          <w:sz w:val="28"/>
          <w:szCs w:val="28"/>
          <w:highlight w:val="none"/>
          <w:u w:val="none"/>
        </w:rPr>
        <w:t>。</w:t>
      </w: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19"/>
        <w:keepNext w:val="0"/>
        <w:keepLines w:val="0"/>
        <w:pageBreakBefore w:val="0"/>
        <w:widowControl/>
        <w:numPr>
          <w:ilvl w:val="0"/>
          <w:numId w:val="0"/>
        </w:numPr>
        <w:tabs>
          <w:tab w:val="left" w:pos="0"/>
          <w:tab w:val="left" w:pos="1418"/>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highlight w:val="none"/>
          <w:u w:val="none"/>
        </w:rPr>
      </w:pPr>
    </w:p>
    <w:p>
      <w:pPr>
        <w:pStyle w:val="2"/>
        <w:widowControl/>
        <w:jc w:val="center"/>
        <w:rPr>
          <w:rFonts w:hint="eastAsia" w:ascii="宋体" w:hAnsi="宋体" w:cs="宋体"/>
          <w:color w:val="000000"/>
          <w:kern w:val="0"/>
          <w:sz w:val="36"/>
          <w:szCs w:val="36"/>
        </w:rPr>
      </w:pPr>
      <w:bookmarkStart w:id="13" w:name="_Toc11677"/>
      <w:bookmarkStart w:id="14" w:name="OLE_LINK1"/>
      <w:bookmarkStart w:id="15" w:name="_Toc32701"/>
      <w:r>
        <w:rPr>
          <w:rFonts w:hint="eastAsia"/>
          <w:lang w:val="en-US" w:eastAsia="zh-CN"/>
        </w:rPr>
        <w:t>服务案例</w:t>
      </w:r>
      <w:bookmarkEnd w:id="13"/>
    </w:p>
    <w:p>
      <w:pPr>
        <w:ind w:left="0" w:firstLine="0"/>
        <w:jc w:val="center"/>
      </w:pPr>
      <w:r>
        <w:rPr>
          <w:rFonts w:hint="eastAsia" w:ascii="宋体" w:hAnsi="宋体" w:cs="宋体"/>
          <w:color w:val="000000"/>
          <w:kern w:val="0"/>
          <w:sz w:val="36"/>
          <w:szCs w:val="36"/>
        </w:rPr>
        <w:t>合作案例清单</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3827"/>
        <w:gridCol w:w="1418"/>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ind w:left="0" w:leftChars="0" w:firstLine="0" w:firstLineChars="0"/>
              <w:jc w:val="both"/>
            </w:pPr>
            <w:r>
              <w:rPr>
                <w:rFonts w:hint="eastAsia"/>
              </w:rPr>
              <w:t>签订时间</w:t>
            </w:r>
          </w:p>
        </w:tc>
        <w:tc>
          <w:tcPr>
            <w:tcW w:w="3827" w:type="dxa"/>
            <w:noWrap w:val="0"/>
            <w:vAlign w:val="center"/>
          </w:tcPr>
          <w:p>
            <w:pPr>
              <w:jc w:val="center"/>
              <w:rPr>
                <w:rFonts w:hint="eastAsia"/>
              </w:rPr>
            </w:pPr>
            <w:r>
              <w:rPr>
                <w:rFonts w:hint="eastAsia"/>
              </w:rPr>
              <w:t>签约对象</w:t>
            </w:r>
          </w:p>
          <w:p>
            <w:pPr>
              <w:jc w:val="center"/>
            </w:pPr>
            <w:r>
              <w:rPr>
                <w:rFonts w:hint="eastAsia"/>
              </w:rPr>
              <w:t>（最终客户、联系人、电话）</w:t>
            </w:r>
          </w:p>
        </w:tc>
        <w:tc>
          <w:tcPr>
            <w:tcW w:w="1418" w:type="dxa"/>
            <w:noWrap w:val="0"/>
            <w:vAlign w:val="center"/>
          </w:tcPr>
          <w:p>
            <w:pPr>
              <w:ind w:left="0" w:leftChars="0" w:firstLine="210" w:firstLineChars="100"/>
              <w:jc w:val="both"/>
            </w:pPr>
            <w:r>
              <w:rPr>
                <w:rFonts w:hint="eastAsia"/>
              </w:rPr>
              <w:t>服务内容</w:t>
            </w:r>
          </w:p>
        </w:tc>
        <w:tc>
          <w:tcPr>
            <w:tcW w:w="1893" w:type="dxa"/>
            <w:noWrap w:val="0"/>
            <w:vAlign w:val="center"/>
          </w:tcPr>
          <w:p>
            <w:pPr>
              <w:ind w:left="0" w:firstLine="420" w:firstLineChars="200"/>
              <w:jc w:val="both"/>
            </w:pPr>
            <w:r>
              <w:rPr>
                <w:rFonts w:hint="eastAsia"/>
              </w:rPr>
              <w:t>签约金额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p>
        </w:tc>
        <w:tc>
          <w:tcPr>
            <w:tcW w:w="3827" w:type="dxa"/>
            <w:noWrap w:val="0"/>
            <w:vAlign w:val="center"/>
          </w:tcPr>
          <w:p>
            <w:pPr>
              <w:jc w:val="center"/>
            </w:pPr>
          </w:p>
        </w:tc>
        <w:tc>
          <w:tcPr>
            <w:tcW w:w="1418" w:type="dxa"/>
            <w:noWrap w:val="0"/>
            <w:vAlign w:val="center"/>
          </w:tcPr>
          <w:p>
            <w:pPr>
              <w:jc w:val="center"/>
            </w:pPr>
          </w:p>
        </w:tc>
        <w:tc>
          <w:tcPr>
            <w:tcW w:w="1893" w:type="dxa"/>
            <w:noWrap w:val="0"/>
            <w:vAlign w:val="center"/>
          </w:tcPr>
          <w:p>
            <w:pPr>
              <w:jc w:val="center"/>
            </w:pPr>
          </w:p>
        </w:tc>
      </w:tr>
    </w:tbl>
    <w:p/>
    <w:p>
      <w:pPr>
        <w:ind w:left="0" w:firstLine="0"/>
      </w:pPr>
      <w:r>
        <w:rPr>
          <w:rFonts w:hint="eastAsia" w:ascii="宋体" w:hAnsi="宋体" w:cs="宋体"/>
          <w:b w:val="0"/>
          <w:bCs w:val="0"/>
          <w:color w:val="auto"/>
          <w:sz w:val="24"/>
          <w:szCs w:val="24"/>
          <w:highlight w:val="none"/>
          <w:u w:val="none"/>
          <w:lang w:val="en-US" w:eastAsia="zh-CN"/>
        </w:rPr>
        <w:t>※案例须附</w:t>
      </w:r>
      <w:r>
        <w:rPr>
          <w:rFonts w:hint="eastAsia" w:ascii="宋体" w:hAnsi="宋体" w:eastAsia="宋体" w:cs="宋体"/>
          <w:b w:val="0"/>
          <w:bCs w:val="0"/>
          <w:color w:val="auto"/>
          <w:sz w:val="24"/>
          <w:szCs w:val="24"/>
          <w:highlight w:val="none"/>
          <w:u w:val="none"/>
          <w:lang w:val="en-US" w:eastAsia="zh-CN"/>
        </w:rPr>
        <w:t>合同关键页</w:t>
      </w:r>
      <w:r>
        <w:rPr>
          <w:rFonts w:hint="eastAsia" w:ascii="宋体" w:hAnsi="宋体" w:cs="宋体"/>
          <w:b w:val="0"/>
          <w:bCs w:val="0"/>
          <w:color w:val="auto"/>
          <w:sz w:val="24"/>
          <w:szCs w:val="24"/>
          <w:highlight w:val="none"/>
          <w:u w:val="none"/>
          <w:lang w:val="en-US" w:eastAsia="zh-CN"/>
        </w:rPr>
        <w:t>，合同关键页须</w:t>
      </w:r>
      <w:r>
        <w:rPr>
          <w:rFonts w:hint="eastAsia" w:ascii="宋体" w:hAnsi="宋体" w:eastAsia="宋体" w:cs="宋体"/>
          <w:b w:val="0"/>
          <w:bCs w:val="0"/>
          <w:color w:val="auto"/>
          <w:sz w:val="24"/>
          <w:szCs w:val="24"/>
          <w:highlight w:val="none"/>
          <w:lang w:val="en-US" w:eastAsia="zh-CN"/>
        </w:rPr>
        <w:t>体现以上表格中</w:t>
      </w:r>
      <w:r>
        <w:rPr>
          <w:rFonts w:hint="eastAsia" w:ascii="宋体" w:hAnsi="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内容</w:t>
      </w:r>
      <w:r>
        <w:rPr>
          <w:rFonts w:hint="eastAsia" w:ascii="宋体" w:hAnsi="宋体" w:cs="宋体"/>
          <w:b w:val="0"/>
          <w:bCs w:val="0"/>
          <w:color w:val="auto"/>
          <w:sz w:val="24"/>
          <w:szCs w:val="24"/>
          <w:highlight w:val="none"/>
          <w:lang w:val="en-US" w:eastAsia="zh-CN"/>
        </w:rPr>
        <w:t>，若未体现，</w:t>
      </w:r>
      <w:r>
        <w:rPr>
          <w:rFonts w:hint="eastAsia" w:ascii="宋体" w:hAnsi="宋体" w:cs="宋体"/>
          <w:b w:val="0"/>
          <w:bCs w:val="0"/>
          <w:color w:val="auto"/>
          <w:sz w:val="24"/>
          <w:szCs w:val="24"/>
          <w:highlight w:val="none"/>
          <w:u w:val="none"/>
          <w:lang w:val="en-US" w:eastAsia="zh-CN"/>
        </w:rPr>
        <w:t>我行有权将其视为无效案例</w:t>
      </w:r>
      <w:r>
        <w:rPr>
          <w:rFonts w:hint="eastAsia" w:ascii="宋体" w:hAnsi="宋体" w:eastAsia="宋体" w:cs="宋体"/>
          <w:b w:val="0"/>
          <w:bCs w:val="0"/>
          <w:color w:val="auto"/>
          <w:sz w:val="24"/>
          <w:szCs w:val="24"/>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left="0" w:firstLine="0"/>
        <w:jc w:val="left"/>
        <w:textAlignment w:val="auto"/>
        <w:rPr>
          <w:rFonts w:hint="default" w:ascii="宋体" w:hAnsi="宋体" w:eastAsia="宋体" w:cs="宋体"/>
          <w:color w:val="auto"/>
          <w:sz w:val="21"/>
          <w:szCs w:val="21"/>
          <w:highlight w:val="none"/>
          <w:u w:val="none"/>
          <w:lang w:val="en-US" w:eastAsia="zh-CN"/>
        </w:rPr>
      </w:pPr>
    </w:p>
    <w:p>
      <w:pPr>
        <w:rPr>
          <w:rFonts w:hint="default"/>
          <w:lang w:val="en-US" w:eastAsia="zh-CN"/>
        </w:rPr>
      </w:pPr>
      <w:r>
        <w:rPr>
          <w:rFonts w:hint="default"/>
          <w:lang w:val="en-US" w:eastAsia="zh-CN"/>
        </w:rPr>
        <w:br w:type="page"/>
      </w:r>
    </w:p>
    <w:p>
      <w:pPr>
        <w:pStyle w:val="2"/>
        <w:rPr>
          <w:rFonts w:hint="default"/>
          <w:lang w:val="en-US" w:eastAsia="zh-CN"/>
        </w:rPr>
      </w:pPr>
      <w:bookmarkStart w:id="16" w:name="_Toc32542"/>
      <w:r>
        <w:rPr>
          <w:rFonts w:hint="eastAsia"/>
          <w:lang w:val="en-US" w:eastAsia="zh-CN"/>
        </w:rPr>
        <w:t>反商业承诺贿赂函</w:t>
      </w:r>
      <w:bookmarkEnd w:id="16"/>
    </w:p>
    <w:bookmarkEnd w:id="14"/>
    <w:bookmarkEnd w:id="15"/>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致：福建海峡银行股份有限公司</w:t>
      </w:r>
      <w:r>
        <w:rPr>
          <w:rFonts w:hint="eastAsia" w:ascii="宋体" w:hAnsi="宋体"/>
          <w:color w:val="auto"/>
          <w:szCs w:val="21"/>
          <w:highlight w:val="none"/>
          <w:lang w:eastAsia="zh-CN"/>
        </w:rPr>
        <w:t>漳州分行</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为严格遵守国家相关法律法规，构建诚信和谐的市场经营环境，确保廉洁、公开、公平开展集中采购商务供应工作，本公司谨向贵行承诺如下：</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一、本公司</w:t>
      </w:r>
      <w:r>
        <w:rPr>
          <w:rFonts w:ascii="宋体" w:hAnsi="宋体"/>
          <w:color w:val="auto"/>
          <w:szCs w:val="21"/>
          <w:highlight w:val="none"/>
        </w:rPr>
        <w:t>愿意严格遵守中华人民共和国反商业贿赂的</w:t>
      </w:r>
      <w:r>
        <w:rPr>
          <w:rFonts w:hint="eastAsia" w:ascii="宋体" w:hAnsi="宋体"/>
          <w:color w:val="auto"/>
          <w:szCs w:val="21"/>
          <w:highlight w:val="none"/>
        </w:rPr>
        <w:t>相关</w:t>
      </w:r>
      <w:r>
        <w:rPr>
          <w:rFonts w:ascii="宋体" w:hAnsi="宋体"/>
          <w:color w:val="auto"/>
          <w:szCs w:val="21"/>
          <w:highlight w:val="none"/>
        </w:rPr>
        <w:t>法律规定，清楚任何形式的贿赂和贪渎行为都将触犯法律，并将受到法律的严惩。</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二、本公司及本公司员工（</w:t>
      </w:r>
      <w:r>
        <w:rPr>
          <w:rFonts w:ascii="宋体" w:hAnsi="宋体"/>
          <w:color w:val="auto"/>
          <w:szCs w:val="21"/>
          <w:highlight w:val="none"/>
        </w:rPr>
        <w:t>包括但不限于与</w:t>
      </w:r>
      <w:r>
        <w:rPr>
          <w:rFonts w:hint="eastAsia" w:ascii="宋体" w:hAnsi="宋体"/>
          <w:color w:val="auto"/>
          <w:szCs w:val="21"/>
          <w:highlight w:val="none"/>
        </w:rPr>
        <w:t>我单位</w:t>
      </w:r>
      <w:r>
        <w:rPr>
          <w:rFonts w:ascii="宋体" w:hAnsi="宋体"/>
          <w:color w:val="auto"/>
          <w:szCs w:val="21"/>
          <w:highlight w:val="none"/>
        </w:rPr>
        <w:t>建立劳动关系、劳务派遣关系的雇员，</w:t>
      </w:r>
      <w:r>
        <w:rPr>
          <w:rFonts w:hint="eastAsia" w:ascii="宋体" w:hAnsi="宋体"/>
          <w:color w:val="auto"/>
          <w:szCs w:val="21"/>
          <w:highlight w:val="none"/>
        </w:rPr>
        <w:t>我单位</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）将</w:t>
      </w:r>
      <w:r>
        <w:rPr>
          <w:rFonts w:ascii="宋体" w:hAnsi="宋体"/>
          <w:color w:val="auto"/>
          <w:szCs w:val="21"/>
          <w:highlight w:val="none"/>
        </w:rPr>
        <w:t>公正的对待</w:t>
      </w:r>
      <w:r>
        <w:rPr>
          <w:rFonts w:hint="eastAsia" w:ascii="宋体" w:hAnsi="宋体"/>
          <w:color w:val="auto"/>
          <w:szCs w:val="21"/>
          <w:highlight w:val="none"/>
        </w:rPr>
        <w:t>贵行及贵行</w:t>
      </w:r>
      <w:r>
        <w:rPr>
          <w:rFonts w:ascii="宋体" w:hAnsi="宋体"/>
          <w:color w:val="auto"/>
          <w:szCs w:val="21"/>
          <w:highlight w:val="none"/>
        </w:rPr>
        <w:t>员工</w:t>
      </w:r>
      <w:r>
        <w:rPr>
          <w:rFonts w:hint="eastAsia" w:ascii="宋体" w:hAnsi="宋体"/>
          <w:color w:val="auto"/>
          <w:szCs w:val="21"/>
          <w:highlight w:val="none"/>
        </w:rPr>
        <w:t>（</w:t>
      </w:r>
      <w:r>
        <w:rPr>
          <w:rFonts w:ascii="宋体" w:hAnsi="宋体"/>
          <w:color w:val="auto"/>
          <w:szCs w:val="21"/>
          <w:highlight w:val="none"/>
        </w:rPr>
        <w:t>包括但不限于与</w:t>
      </w:r>
      <w:r>
        <w:rPr>
          <w:rFonts w:hint="eastAsia" w:ascii="宋体" w:hAnsi="宋体"/>
          <w:color w:val="auto"/>
          <w:szCs w:val="21"/>
          <w:highlight w:val="none"/>
        </w:rPr>
        <w:t>贵行</w:t>
      </w:r>
      <w:r>
        <w:rPr>
          <w:rFonts w:ascii="宋体" w:hAnsi="宋体"/>
          <w:color w:val="auto"/>
          <w:szCs w:val="21"/>
          <w:highlight w:val="none"/>
        </w:rPr>
        <w:t>建立劳动关系、劳务派遣关系的雇员，</w:t>
      </w:r>
      <w:r>
        <w:rPr>
          <w:rFonts w:hint="eastAsia" w:ascii="宋体" w:hAnsi="宋体"/>
          <w:color w:val="auto"/>
          <w:szCs w:val="21"/>
          <w:highlight w:val="none"/>
        </w:rPr>
        <w:t>贵行</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w:t>
      </w:r>
      <w:r>
        <w:rPr>
          <w:rFonts w:ascii="宋体" w:hAnsi="宋体"/>
          <w:color w:val="auto"/>
          <w:szCs w:val="21"/>
          <w:highlight w:val="none"/>
        </w:rPr>
        <w:t>，保持高度的诚信和职业道德水准。</w:t>
      </w:r>
      <w:r>
        <w:rPr>
          <w:rFonts w:hint="eastAsia" w:ascii="宋体" w:hAnsi="宋体"/>
          <w:color w:val="auto"/>
          <w:szCs w:val="21"/>
          <w:highlight w:val="none"/>
        </w:rPr>
        <w:t>本公司承诺不</w:t>
      </w:r>
      <w:r>
        <w:rPr>
          <w:rFonts w:ascii="宋体" w:hAnsi="宋体"/>
          <w:color w:val="auto"/>
          <w:szCs w:val="21"/>
          <w:highlight w:val="none"/>
        </w:rPr>
        <w:t>向</w:t>
      </w:r>
      <w:r>
        <w:rPr>
          <w:rFonts w:hint="eastAsia" w:ascii="宋体" w:hAnsi="宋体"/>
          <w:color w:val="auto"/>
          <w:szCs w:val="21"/>
          <w:highlight w:val="none"/>
        </w:rPr>
        <w:t>贵行或贵行员工</w:t>
      </w:r>
      <w:r>
        <w:rPr>
          <w:rFonts w:ascii="宋体" w:hAnsi="宋体"/>
          <w:color w:val="auto"/>
          <w:szCs w:val="21"/>
          <w:highlight w:val="none"/>
        </w:rPr>
        <w:t>索要、收受、提供、给予合同约定外的任何利益，包括但不限于明扣、暗扣、现金、购物卡、实物、有价证券、旅游或其他</w:t>
      </w:r>
      <w:r>
        <w:rPr>
          <w:rFonts w:hint="eastAsia" w:ascii="宋体" w:hAnsi="宋体"/>
          <w:color w:val="auto"/>
          <w:szCs w:val="21"/>
          <w:highlight w:val="none"/>
        </w:rPr>
        <w:t>物质或</w:t>
      </w:r>
      <w:r>
        <w:rPr>
          <w:rFonts w:ascii="宋体" w:hAnsi="宋体"/>
          <w:color w:val="auto"/>
          <w:szCs w:val="21"/>
          <w:highlight w:val="none"/>
        </w:rPr>
        <w:t>非物质利益等。</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四、本公司在相关</w:t>
      </w:r>
      <w:r>
        <w:rPr>
          <w:rFonts w:ascii="宋体" w:hAnsi="宋体"/>
          <w:color w:val="auto"/>
          <w:szCs w:val="21"/>
          <w:highlight w:val="none"/>
        </w:rPr>
        <w:t>招投标活动、供货合同履行、售后服务等方面，无严重不良纪录，无涉及商业</w:t>
      </w:r>
      <w:bookmarkStart w:id="17" w:name="baidusnap1"/>
      <w:bookmarkEnd w:id="17"/>
      <w:r>
        <w:rPr>
          <w:rFonts w:ascii="宋体" w:hAnsi="宋体"/>
          <w:color w:val="auto"/>
          <w:szCs w:val="21"/>
          <w:highlight w:val="none"/>
        </w:rPr>
        <w:t>贿赂等相关违规、违纪、违法行为</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五、如发现贵行采购人员有“吃、拿、卡、要、报”等行为，本公司将及时拨打贵行举报电话：（0591）83517955。</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特此承诺</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承诺公司（公章）：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法定代表人（签章）：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年    月    日</w:t>
      </w:r>
    </w:p>
    <w:p>
      <w:pPr>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br w:type="page"/>
      </w:r>
    </w:p>
    <w:p>
      <w:pPr>
        <w:pStyle w:val="2"/>
        <w:numPr>
          <w:ilvl w:val="-1"/>
          <w:numId w:val="0"/>
        </w:numPr>
        <w:ind w:left="0" w:firstLine="0"/>
        <w:rPr>
          <w:rFonts w:hint="default"/>
          <w:sz w:val="36"/>
          <w:szCs w:val="36"/>
          <w:lang w:val="en-US" w:eastAsia="zh-CN"/>
        </w:rPr>
      </w:pPr>
      <w:bookmarkStart w:id="18" w:name="_Toc15328"/>
      <w:bookmarkStart w:id="19" w:name="_Toc2162"/>
      <w:bookmarkStart w:id="20" w:name="OLE_LINK4"/>
      <w:bookmarkStart w:id="21" w:name="_Toc3313"/>
      <w:r>
        <w:rPr>
          <w:rFonts w:hint="eastAsia"/>
          <w:sz w:val="36"/>
          <w:szCs w:val="36"/>
          <w:lang w:val="en-US" w:eastAsia="zh-CN"/>
        </w:rPr>
        <w:t>七、诚信经营</w:t>
      </w:r>
      <w:bookmarkEnd w:id="18"/>
      <w:bookmarkEnd w:id="19"/>
    </w:p>
    <w:bookmarkEnd w:id="20"/>
    <w:p>
      <w:pPr>
        <w:widowControl/>
        <w:numPr>
          <w:ilvl w:val="0"/>
          <w:numId w:val="0"/>
        </w:numPr>
        <w:spacing w:line="240" w:lineRule="auto"/>
        <w:ind w:left="0" w:firstLine="560" w:firstLineChars="200"/>
        <w:jc w:val="left"/>
        <w:outlineLvl w:val="9"/>
        <w:rPr>
          <w:rFonts w:hint="eastAsia" w:ascii="宋体" w:hAnsi="宋体" w:eastAsia="宋体" w:cs="宋体"/>
          <w:color w:val="auto"/>
          <w:sz w:val="28"/>
          <w:szCs w:val="28"/>
          <w:highlight w:val="none"/>
          <w:u w:val="none"/>
        </w:rPr>
      </w:pPr>
      <w:bookmarkStart w:id="22" w:name="OLE_LINK3"/>
      <w:r>
        <w:rPr>
          <w:rFonts w:hint="eastAsia" w:ascii="宋体" w:hAnsi="宋体" w:cs="宋体"/>
          <w:color w:val="auto"/>
          <w:sz w:val="28"/>
          <w:szCs w:val="28"/>
          <w:highlight w:val="none"/>
          <w:u w:val="none"/>
          <w:lang w:val="en-US" w:eastAsia="zh-CN"/>
        </w:rPr>
        <w:t>简要说明（对“</w:t>
      </w:r>
      <w:r>
        <w:rPr>
          <w:rFonts w:hint="eastAsia" w:ascii="宋体" w:hAnsi="宋体" w:eastAsia="宋体" w:cs="宋体"/>
          <w:color w:val="auto"/>
          <w:sz w:val="28"/>
          <w:szCs w:val="28"/>
          <w:highlight w:val="none"/>
          <w:u w:val="none"/>
          <w:lang w:val="en-US" w:eastAsia="zh-CN"/>
        </w:rPr>
        <w:t>诚信经营，不存在失信及经营异常等情况</w:t>
      </w:r>
      <w:r>
        <w:rPr>
          <w:rFonts w:hint="eastAsia" w:ascii="宋体" w:hAnsi="宋体" w:cs="宋体"/>
          <w:color w:val="auto"/>
          <w:sz w:val="28"/>
          <w:szCs w:val="28"/>
          <w:highlight w:val="none"/>
          <w:u w:val="none"/>
          <w:lang w:val="en-US" w:eastAsia="zh-CN"/>
        </w:rPr>
        <w:t>”，进行承诺说明），并提供</w:t>
      </w:r>
      <w:r>
        <w:rPr>
          <w:rFonts w:hint="eastAsia" w:ascii="宋体" w:hAnsi="宋体" w:cs="宋体"/>
          <w:b w:val="0"/>
          <w:bCs w:val="0"/>
          <w:color w:val="auto"/>
          <w:sz w:val="28"/>
          <w:szCs w:val="28"/>
          <w:highlight w:val="none"/>
          <w:u w:val="none"/>
        </w:rPr>
        <w:t>“信用中国”网站查询的自证材料</w:t>
      </w:r>
      <w:r>
        <w:rPr>
          <w:rFonts w:hint="eastAsia" w:ascii="宋体" w:hAnsi="宋体" w:cs="宋体"/>
          <w:b w:val="0"/>
          <w:bCs w:val="0"/>
          <w:color w:val="auto"/>
          <w:sz w:val="28"/>
          <w:szCs w:val="28"/>
          <w:highlight w:val="none"/>
          <w:u w:val="none"/>
          <w:lang w:eastAsia="zh-CN"/>
        </w:rPr>
        <w:t>。</w:t>
      </w:r>
    </w:p>
    <w:bookmarkEnd w:id="22"/>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pPr>
        <w:pStyle w:val="2"/>
        <w:numPr>
          <w:ilvl w:val="-1"/>
          <w:numId w:val="0"/>
        </w:numPr>
        <w:ind w:left="0" w:firstLine="0"/>
        <w:rPr>
          <w:sz w:val="36"/>
          <w:szCs w:val="36"/>
        </w:rPr>
      </w:pPr>
      <w:bookmarkStart w:id="23" w:name="_Toc25237"/>
      <w:bookmarkStart w:id="24" w:name="_Toc22007"/>
      <w:bookmarkStart w:id="25" w:name="OLE_LINK2"/>
      <w:r>
        <w:rPr>
          <w:rFonts w:hint="eastAsia"/>
          <w:sz w:val="36"/>
          <w:szCs w:val="36"/>
          <w:lang w:val="en-US" w:eastAsia="zh-CN"/>
        </w:rPr>
        <w:t>八、</w:t>
      </w:r>
      <w:r>
        <w:rPr>
          <w:rFonts w:hint="eastAsia"/>
          <w:sz w:val="36"/>
          <w:szCs w:val="36"/>
        </w:rPr>
        <w:t>关联方关系声明函</w:t>
      </w:r>
      <w:bookmarkEnd w:id="21"/>
      <w:bookmarkEnd w:id="23"/>
      <w:bookmarkEnd w:id="24"/>
    </w:p>
    <w:bookmarkEnd w:id="25"/>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福建海峡银行股份有限公司</w:t>
      </w:r>
      <w:r>
        <w:rPr>
          <w:rFonts w:hint="eastAsia" w:asciiTheme="minorEastAsia" w:hAnsiTheme="minorEastAsia" w:eastAsiaTheme="minorEastAsia" w:cstheme="minorEastAsia"/>
          <w:color w:val="auto"/>
          <w:sz w:val="24"/>
          <w:szCs w:val="24"/>
          <w:highlight w:val="none"/>
          <w:lang w:eastAsia="zh-CN"/>
        </w:rPr>
        <w:t>漳州分行</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根据《商业银行与内部人和股东关联交易管理办法》等规定，现就本人/本单位与贵行关联关系的相关情况声明如下：</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26" w:name="_Toc30889"/>
      <w:r>
        <w:rPr>
          <w:rFonts w:hint="eastAsia" w:asciiTheme="minorEastAsia" w:hAnsiTheme="minorEastAsia" w:eastAsiaTheme="minorEastAsia" w:cstheme="minorEastAsia"/>
          <w:color w:val="auto"/>
          <w:sz w:val="24"/>
          <w:szCs w:val="24"/>
          <w:highlight w:val="none"/>
        </w:rPr>
        <w:t>一、本人/本单位</w:t>
      </w:r>
      <w:bookmarkEnd w:id="26"/>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□不属于贵行股东或关联方。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□属于贵行股东或关联方，具体情况为：</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□贵行股东，但是直接、间接、或共同持有或控制贵行股份或表决权低于贵行总股份的5%，现持有贵行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股（自然人包含本人近亲属持有或控制的股份或表决权）；</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□贵行关联方，关联关系为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贵行内部人；</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贵行的主要自然人股东；</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贵行的主要非自然人股东；</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贵行的内部人和主要自然人股东的近亲属；</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贵行的关联法人或其他组织的控股自然人股东、董事、关键管理人员；</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与贵行同受某一企业直接、间接控制的法人或其他组织；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贵行的内部人与主要自然人股东及其近亲属直接、间接、共同控制或可施加重大影响的法人或其他组织；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本人/本单位基本情况如下：</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（一）属于福建海峡银行股份有限公司关联方或股东的法人，请在以下表格内填写基本情况：</w:t>
      </w:r>
    </w:p>
    <w:tbl>
      <w:tblPr>
        <w:tblStyle w:val="13"/>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经济性质或类型</w:t>
            </w:r>
          </w:p>
        </w:tc>
        <w:tc>
          <w:tcPr>
            <w:tcW w:w="2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注册资本和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持股数和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（二）属于福建海峡银行股份有限公司关联方或股东的自然人，请在以下表格填写基本情况：</w:t>
      </w:r>
    </w:p>
    <w:tbl>
      <w:tblPr>
        <w:tblStyle w:val="13"/>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工作单位及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身份证件种类和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持股数和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cstheme="minorEastAsia"/>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outlineLvl w:val="9"/>
        <w:rPr>
          <w:rFonts w:hint="eastAsia" w:asciiTheme="minorEastAsia" w:hAnsiTheme="minorEastAsia" w:cstheme="minorEastAsia"/>
          <w:color w:val="auto"/>
          <w:sz w:val="24"/>
          <w:szCs w:val="24"/>
          <w:highlight w:val="none"/>
        </w:rPr>
      </w:pPr>
      <w:bookmarkStart w:id="27" w:name="_Toc4600"/>
      <w:r>
        <w:rPr>
          <w:rFonts w:hint="eastAsia" w:asciiTheme="minorEastAsia" w:hAnsiTheme="minorEastAsia" w:cstheme="minorEastAsia"/>
          <w:color w:val="auto"/>
          <w:sz w:val="24"/>
          <w:szCs w:val="24"/>
          <w:highlight w:val="none"/>
        </w:rPr>
        <w:t>二、本人/本单位认为需要说明的其他事宜：</w:t>
      </w:r>
      <w:bookmarkEnd w:id="27"/>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eastAsia="宋体" w:asciiTheme="minorEastAsia" w:hAnsi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outlineLvl w:val="9"/>
        <w:rPr>
          <w:rFonts w:hint="eastAsia" w:asciiTheme="minorEastAsia" w:hAnsiTheme="minorEastAsia" w:cstheme="minorEastAsia"/>
          <w:color w:val="auto"/>
          <w:sz w:val="24"/>
          <w:szCs w:val="24"/>
          <w:highlight w:val="none"/>
        </w:rPr>
      </w:pPr>
      <w:bookmarkStart w:id="28" w:name="_Toc11604"/>
      <w:r>
        <w:rPr>
          <w:rFonts w:hint="eastAsia" w:asciiTheme="minorEastAsia" w:hAnsiTheme="minorEastAsia" w:cstheme="minorEastAsia"/>
          <w:color w:val="auto"/>
          <w:sz w:val="24"/>
          <w:szCs w:val="24"/>
          <w:highlight w:val="none"/>
        </w:rPr>
        <w:t>三、本人/本单位保证上述声明的内容真实、准确、无隐瞒。</w:t>
      </w:r>
      <w:bookmarkEnd w:id="28"/>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bookmarkStart w:id="29" w:name="_Toc28500"/>
      <w:r>
        <w:rPr>
          <w:rFonts w:hint="eastAsia"/>
          <w:sz w:val="24"/>
          <w:szCs w:val="24"/>
          <w:lang w:val="en-US" w:eastAsia="zh-CN"/>
        </w:rPr>
        <w:t xml:space="preserve"> </w:t>
      </w:r>
      <w:r>
        <w:rPr>
          <w:rFonts w:hint="eastAsia"/>
          <w:sz w:val="24"/>
          <w:szCs w:val="24"/>
        </w:rPr>
        <w:t>声明人（签章）：</w:t>
      </w:r>
      <w:bookmarkEnd w:id="29"/>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bookmarkStart w:id="30" w:name="_Toc20298"/>
      <w:r>
        <w:rPr>
          <w:rFonts w:hint="eastAsia"/>
          <w:sz w:val="24"/>
          <w:szCs w:val="24"/>
          <w:lang w:val="en-US" w:eastAsia="zh-CN"/>
        </w:rPr>
        <w:t xml:space="preserve">                </w:t>
      </w:r>
      <w:r>
        <w:rPr>
          <w:rFonts w:hint="eastAsia"/>
          <w:sz w:val="24"/>
          <w:szCs w:val="24"/>
        </w:rPr>
        <w:t>法定代表人或授权代表（签章）：</w:t>
      </w:r>
      <w:bookmarkEnd w:id="30"/>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bookmarkStart w:id="31" w:name="_Toc22257"/>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bookmarkEnd w:id="31"/>
    </w:p>
    <w:p>
      <w:pPr>
        <w:pStyle w:val="2"/>
        <w:numPr>
          <w:ilvl w:val="-1"/>
          <w:numId w:val="0"/>
        </w:numPr>
        <w:ind w:left="0" w:firstLine="0"/>
        <w:jc w:val="both"/>
        <w:rPr>
          <w:rFonts w:hint="eastAsia"/>
          <w:lang w:val="en-US" w:eastAsia="zh-CN"/>
        </w:rPr>
        <w:sectPr>
          <w:footerReference r:id="rId6" w:type="default"/>
          <w:pgSz w:w="11906" w:h="16838"/>
          <w:pgMar w:top="1440" w:right="1700" w:bottom="1440" w:left="1800" w:header="851" w:footer="992" w:gutter="0"/>
          <w:pgNumType w:fmt="decimal"/>
          <w:cols w:space="720" w:num="1"/>
          <w:titlePg/>
          <w:docGrid w:type="lines" w:linePitch="312" w:charSpace="0"/>
        </w:sectPr>
      </w:pPr>
      <w:bookmarkStart w:id="32" w:name="_Toc20247"/>
      <w:bookmarkStart w:id="33" w:name="_Toc3715"/>
      <w:bookmarkStart w:id="34" w:name="_Toc9330"/>
    </w:p>
    <w:bookmarkEnd w:id="32"/>
    <w:bookmarkEnd w:id="33"/>
    <w:bookmarkEnd w:id="34"/>
    <w:p>
      <w:pPr>
        <w:keepNext w:val="0"/>
        <w:keepLines w:val="0"/>
        <w:pageBreakBefore w:val="0"/>
        <w:widowControl/>
        <w:numPr>
          <w:ilvl w:val="0"/>
          <w:numId w:val="0"/>
        </w:numPr>
        <w:kinsoku/>
        <w:wordWrap/>
        <w:overflowPunct/>
        <w:topLinePunct w:val="0"/>
        <w:autoSpaceDE/>
        <w:autoSpaceDN/>
        <w:bidi w:val="0"/>
        <w:adjustRightInd/>
        <w:snapToGrid/>
        <w:ind w:left="0" w:firstLine="0"/>
        <w:jc w:val="left"/>
        <w:textAlignment w:val="auto"/>
        <w:rPr>
          <w:rFonts w:hint="default" w:ascii="宋体" w:hAnsi="宋体" w:eastAsia="宋体" w:cs="宋体"/>
          <w:color w:val="auto"/>
          <w:sz w:val="21"/>
          <w:szCs w:val="21"/>
          <w:highlight w:val="none"/>
          <w:u w:val="none"/>
          <w:lang w:val="en-US" w:eastAsia="zh-CN"/>
        </w:rPr>
      </w:pPr>
    </w:p>
    <w:sectPr>
      <w:footerReference r:id="rId8" w:type="first"/>
      <w:footerReference r:id="rId7" w:type="default"/>
      <w:pgSz w:w="11906" w:h="16838"/>
      <w:pgMar w:top="1440" w:right="17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FFFFFF" w:sz="6"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6239D"/>
    <w:multiLevelType w:val="singleLevel"/>
    <w:tmpl w:val="B976239D"/>
    <w:lvl w:ilvl="0" w:tentative="0">
      <w:start w:val="1"/>
      <w:numFmt w:val="chineseCounting"/>
      <w:pStyle w:val="2"/>
      <w:suff w:val="nothing"/>
      <w:lvlText w:val="%1、"/>
      <w:lvlJc w:val="left"/>
      <w:pPr>
        <w:ind w:left="630" w:firstLine="420"/>
      </w:pPr>
      <w:rPr>
        <w:rFonts w:hint="eastAsia"/>
        <w:sz w:val="32"/>
        <w:szCs w:val="32"/>
      </w:rPr>
    </w:lvl>
  </w:abstractNum>
  <w:abstractNum w:abstractNumId="1">
    <w:nsid w:val="65EBCAA9"/>
    <w:multiLevelType w:val="singleLevel"/>
    <w:tmpl w:val="65EBCAA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F7"/>
    <w:rsid w:val="00001476"/>
    <w:rsid w:val="000061CB"/>
    <w:rsid w:val="000220B2"/>
    <w:rsid w:val="00026F27"/>
    <w:rsid w:val="00031505"/>
    <w:rsid w:val="000318BD"/>
    <w:rsid w:val="0003586A"/>
    <w:rsid w:val="00035D49"/>
    <w:rsid w:val="00041326"/>
    <w:rsid w:val="00047460"/>
    <w:rsid w:val="00055DDF"/>
    <w:rsid w:val="0006188C"/>
    <w:rsid w:val="000666E8"/>
    <w:rsid w:val="000746FF"/>
    <w:rsid w:val="0008233A"/>
    <w:rsid w:val="0009532D"/>
    <w:rsid w:val="000B0A4E"/>
    <w:rsid w:val="000C1215"/>
    <w:rsid w:val="000C3ED5"/>
    <w:rsid w:val="000D21AE"/>
    <w:rsid w:val="000D5BE5"/>
    <w:rsid w:val="000D7C7E"/>
    <w:rsid w:val="000E45A4"/>
    <w:rsid w:val="000E45B0"/>
    <w:rsid w:val="0010681B"/>
    <w:rsid w:val="001205A5"/>
    <w:rsid w:val="00126EBF"/>
    <w:rsid w:val="001273B9"/>
    <w:rsid w:val="0015639A"/>
    <w:rsid w:val="00162372"/>
    <w:rsid w:val="00172205"/>
    <w:rsid w:val="001737FE"/>
    <w:rsid w:val="001764A1"/>
    <w:rsid w:val="0019346C"/>
    <w:rsid w:val="001A0796"/>
    <w:rsid w:val="001C00B0"/>
    <w:rsid w:val="001C048B"/>
    <w:rsid w:val="001C32CF"/>
    <w:rsid w:val="001C3A78"/>
    <w:rsid w:val="001C4BEB"/>
    <w:rsid w:val="001D301E"/>
    <w:rsid w:val="001D353D"/>
    <w:rsid w:val="001D356F"/>
    <w:rsid w:val="001D43FF"/>
    <w:rsid w:val="001E5FF7"/>
    <w:rsid w:val="001F0882"/>
    <w:rsid w:val="001F4036"/>
    <w:rsid w:val="001F79B6"/>
    <w:rsid w:val="00201D93"/>
    <w:rsid w:val="00210ACE"/>
    <w:rsid w:val="002111C4"/>
    <w:rsid w:val="002216D3"/>
    <w:rsid w:val="00230F71"/>
    <w:rsid w:val="00232424"/>
    <w:rsid w:val="0023711D"/>
    <w:rsid w:val="00240757"/>
    <w:rsid w:val="00250969"/>
    <w:rsid w:val="0025437F"/>
    <w:rsid w:val="002544DB"/>
    <w:rsid w:val="00265D57"/>
    <w:rsid w:val="00267DF3"/>
    <w:rsid w:val="0028201A"/>
    <w:rsid w:val="0029085D"/>
    <w:rsid w:val="0029423E"/>
    <w:rsid w:val="002A1319"/>
    <w:rsid w:val="002A1D91"/>
    <w:rsid w:val="002A2866"/>
    <w:rsid w:val="002B7C48"/>
    <w:rsid w:val="002C21DC"/>
    <w:rsid w:val="002C6995"/>
    <w:rsid w:val="002E1048"/>
    <w:rsid w:val="002E2ED8"/>
    <w:rsid w:val="002E4AE1"/>
    <w:rsid w:val="00303E41"/>
    <w:rsid w:val="0033040D"/>
    <w:rsid w:val="00343210"/>
    <w:rsid w:val="00351671"/>
    <w:rsid w:val="0037422D"/>
    <w:rsid w:val="0038477E"/>
    <w:rsid w:val="0039273D"/>
    <w:rsid w:val="003A46EC"/>
    <w:rsid w:val="003A4F1E"/>
    <w:rsid w:val="003C1E14"/>
    <w:rsid w:val="003E401E"/>
    <w:rsid w:val="003E6F33"/>
    <w:rsid w:val="003F29CA"/>
    <w:rsid w:val="003F6804"/>
    <w:rsid w:val="004063FB"/>
    <w:rsid w:val="0042306A"/>
    <w:rsid w:val="00447107"/>
    <w:rsid w:val="00454C95"/>
    <w:rsid w:val="004634EC"/>
    <w:rsid w:val="004762E0"/>
    <w:rsid w:val="00487CA4"/>
    <w:rsid w:val="0049188C"/>
    <w:rsid w:val="0049379B"/>
    <w:rsid w:val="0049789A"/>
    <w:rsid w:val="004A08CD"/>
    <w:rsid w:val="004B08A8"/>
    <w:rsid w:val="004B0C25"/>
    <w:rsid w:val="004B4944"/>
    <w:rsid w:val="004B69D6"/>
    <w:rsid w:val="004C2754"/>
    <w:rsid w:val="004C3328"/>
    <w:rsid w:val="004C505B"/>
    <w:rsid w:val="004C6046"/>
    <w:rsid w:val="004D53C0"/>
    <w:rsid w:val="004E6FB2"/>
    <w:rsid w:val="004E77EF"/>
    <w:rsid w:val="004F386D"/>
    <w:rsid w:val="005032CC"/>
    <w:rsid w:val="005052BE"/>
    <w:rsid w:val="00511CFB"/>
    <w:rsid w:val="00513616"/>
    <w:rsid w:val="00514F8D"/>
    <w:rsid w:val="005173E5"/>
    <w:rsid w:val="00523C09"/>
    <w:rsid w:val="005315F7"/>
    <w:rsid w:val="005338C2"/>
    <w:rsid w:val="00535644"/>
    <w:rsid w:val="00543D63"/>
    <w:rsid w:val="00544733"/>
    <w:rsid w:val="00552315"/>
    <w:rsid w:val="005563CA"/>
    <w:rsid w:val="005601D8"/>
    <w:rsid w:val="005668E8"/>
    <w:rsid w:val="005713F5"/>
    <w:rsid w:val="00571497"/>
    <w:rsid w:val="00577E23"/>
    <w:rsid w:val="0058046D"/>
    <w:rsid w:val="00582B61"/>
    <w:rsid w:val="005A2574"/>
    <w:rsid w:val="005B21DF"/>
    <w:rsid w:val="005B7133"/>
    <w:rsid w:val="005B7FA5"/>
    <w:rsid w:val="005C66B8"/>
    <w:rsid w:val="005D7433"/>
    <w:rsid w:val="005E4BCC"/>
    <w:rsid w:val="005E678E"/>
    <w:rsid w:val="005F5379"/>
    <w:rsid w:val="00601F5B"/>
    <w:rsid w:val="006468BF"/>
    <w:rsid w:val="00663499"/>
    <w:rsid w:val="00664041"/>
    <w:rsid w:val="00664E82"/>
    <w:rsid w:val="00670DC7"/>
    <w:rsid w:val="00682A8F"/>
    <w:rsid w:val="00684FDA"/>
    <w:rsid w:val="006909CB"/>
    <w:rsid w:val="006927D9"/>
    <w:rsid w:val="006A4733"/>
    <w:rsid w:val="006B4DE2"/>
    <w:rsid w:val="006B6B15"/>
    <w:rsid w:val="006B7A19"/>
    <w:rsid w:val="006C4529"/>
    <w:rsid w:val="006C6051"/>
    <w:rsid w:val="006D01B3"/>
    <w:rsid w:val="006F111E"/>
    <w:rsid w:val="00702DD4"/>
    <w:rsid w:val="00703D83"/>
    <w:rsid w:val="00706EAC"/>
    <w:rsid w:val="00712514"/>
    <w:rsid w:val="00721D6C"/>
    <w:rsid w:val="0072206E"/>
    <w:rsid w:val="0072510F"/>
    <w:rsid w:val="00727C7B"/>
    <w:rsid w:val="00734CE2"/>
    <w:rsid w:val="007445D9"/>
    <w:rsid w:val="00744824"/>
    <w:rsid w:val="00752B32"/>
    <w:rsid w:val="00756475"/>
    <w:rsid w:val="00761C0C"/>
    <w:rsid w:val="0077252D"/>
    <w:rsid w:val="00773633"/>
    <w:rsid w:val="00774271"/>
    <w:rsid w:val="0077432B"/>
    <w:rsid w:val="00774A4E"/>
    <w:rsid w:val="007805EF"/>
    <w:rsid w:val="00782B61"/>
    <w:rsid w:val="00790F97"/>
    <w:rsid w:val="00792940"/>
    <w:rsid w:val="007948B9"/>
    <w:rsid w:val="007952BB"/>
    <w:rsid w:val="00796127"/>
    <w:rsid w:val="007A34BD"/>
    <w:rsid w:val="007B097F"/>
    <w:rsid w:val="007B3772"/>
    <w:rsid w:val="007C1697"/>
    <w:rsid w:val="007C279D"/>
    <w:rsid w:val="007C6B42"/>
    <w:rsid w:val="007E1E74"/>
    <w:rsid w:val="007F1C1E"/>
    <w:rsid w:val="007F1CC0"/>
    <w:rsid w:val="00801792"/>
    <w:rsid w:val="00801D85"/>
    <w:rsid w:val="00816B46"/>
    <w:rsid w:val="00831B10"/>
    <w:rsid w:val="008430E3"/>
    <w:rsid w:val="00852931"/>
    <w:rsid w:val="00857740"/>
    <w:rsid w:val="008638C3"/>
    <w:rsid w:val="008717CB"/>
    <w:rsid w:val="00872D98"/>
    <w:rsid w:val="0088285F"/>
    <w:rsid w:val="00884389"/>
    <w:rsid w:val="00885258"/>
    <w:rsid w:val="00895F6F"/>
    <w:rsid w:val="008A2CA2"/>
    <w:rsid w:val="008A2D72"/>
    <w:rsid w:val="008A4183"/>
    <w:rsid w:val="008B632E"/>
    <w:rsid w:val="008C7385"/>
    <w:rsid w:val="008D766B"/>
    <w:rsid w:val="00902E2D"/>
    <w:rsid w:val="00916B76"/>
    <w:rsid w:val="009226EB"/>
    <w:rsid w:val="00927AC5"/>
    <w:rsid w:val="00932B9E"/>
    <w:rsid w:val="0093341C"/>
    <w:rsid w:val="009339C0"/>
    <w:rsid w:val="00944478"/>
    <w:rsid w:val="0094794F"/>
    <w:rsid w:val="009557E8"/>
    <w:rsid w:val="0096702B"/>
    <w:rsid w:val="0097261A"/>
    <w:rsid w:val="00974681"/>
    <w:rsid w:val="00985081"/>
    <w:rsid w:val="009A25D1"/>
    <w:rsid w:val="009B792A"/>
    <w:rsid w:val="009D1458"/>
    <w:rsid w:val="00A02F74"/>
    <w:rsid w:val="00A12415"/>
    <w:rsid w:val="00A22542"/>
    <w:rsid w:val="00A4176E"/>
    <w:rsid w:val="00A4429D"/>
    <w:rsid w:val="00A56C70"/>
    <w:rsid w:val="00A6130A"/>
    <w:rsid w:val="00A717E5"/>
    <w:rsid w:val="00A76346"/>
    <w:rsid w:val="00A83B93"/>
    <w:rsid w:val="00A869EF"/>
    <w:rsid w:val="00A872DD"/>
    <w:rsid w:val="00A968E4"/>
    <w:rsid w:val="00A97DE1"/>
    <w:rsid w:val="00AA3036"/>
    <w:rsid w:val="00AB13EF"/>
    <w:rsid w:val="00AB2848"/>
    <w:rsid w:val="00AC0830"/>
    <w:rsid w:val="00AD7351"/>
    <w:rsid w:val="00AE339E"/>
    <w:rsid w:val="00AE44DA"/>
    <w:rsid w:val="00AE5A58"/>
    <w:rsid w:val="00AE6231"/>
    <w:rsid w:val="00AF081D"/>
    <w:rsid w:val="00B073C9"/>
    <w:rsid w:val="00B076AE"/>
    <w:rsid w:val="00B477A0"/>
    <w:rsid w:val="00B47D8F"/>
    <w:rsid w:val="00B5324D"/>
    <w:rsid w:val="00B55A4E"/>
    <w:rsid w:val="00B56461"/>
    <w:rsid w:val="00B72052"/>
    <w:rsid w:val="00B77788"/>
    <w:rsid w:val="00B855D7"/>
    <w:rsid w:val="00B869E0"/>
    <w:rsid w:val="00B904CC"/>
    <w:rsid w:val="00B927CD"/>
    <w:rsid w:val="00B97035"/>
    <w:rsid w:val="00B97B76"/>
    <w:rsid w:val="00BA2FB8"/>
    <w:rsid w:val="00BA3D83"/>
    <w:rsid w:val="00BB4A36"/>
    <w:rsid w:val="00BB78AD"/>
    <w:rsid w:val="00BD59E9"/>
    <w:rsid w:val="00BE27B5"/>
    <w:rsid w:val="00BE3FF9"/>
    <w:rsid w:val="00BF2181"/>
    <w:rsid w:val="00C11033"/>
    <w:rsid w:val="00C23405"/>
    <w:rsid w:val="00C2730E"/>
    <w:rsid w:val="00C370DD"/>
    <w:rsid w:val="00C431A6"/>
    <w:rsid w:val="00C479F6"/>
    <w:rsid w:val="00C52AF5"/>
    <w:rsid w:val="00C70448"/>
    <w:rsid w:val="00C7158F"/>
    <w:rsid w:val="00C76DD8"/>
    <w:rsid w:val="00C87419"/>
    <w:rsid w:val="00C904FE"/>
    <w:rsid w:val="00CB1019"/>
    <w:rsid w:val="00CB379D"/>
    <w:rsid w:val="00CC0B64"/>
    <w:rsid w:val="00CC5611"/>
    <w:rsid w:val="00CD2AD0"/>
    <w:rsid w:val="00CE10BE"/>
    <w:rsid w:val="00CF42A0"/>
    <w:rsid w:val="00CF7548"/>
    <w:rsid w:val="00D10C87"/>
    <w:rsid w:val="00D13CFE"/>
    <w:rsid w:val="00D14E69"/>
    <w:rsid w:val="00D23195"/>
    <w:rsid w:val="00D304AF"/>
    <w:rsid w:val="00D41089"/>
    <w:rsid w:val="00D4555D"/>
    <w:rsid w:val="00D53CE3"/>
    <w:rsid w:val="00D55544"/>
    <w:rsid w:val="00D74898"/>
    <w:rsid w:val="00D80E4E"/>
    <w:rsid w:val="00D81FD4"/>
    <w:rsid w:val="00D82688"/>
    <w:rsid w:val="00D84D44"/>
    <w:rsid w:val="00DB3659"/>
    <w:rsid w:val="00DC28D6"/>
    <w:rsid w:val="00DD3810"/>
    <w:rsid w:val="00DD413B"/>
    <w:rsid w:val="00DE175E"/>
    <w:rsid w:val="00DE3D71"/>
    <w:rsid w:val="00DF497F"/>
    <w:rsid w:val="00E111AE"/>
    <w:rsid w:val="00E174A1"/>
    <w:rsid w:val="00E203E0"/>
    <w:rsid w:val="00E25C40"/>
    <w:rsid w:val="00E2660B"/>
    <w:rsid w:val="00E30995"/>
    <w:rsid w:val="00E424B9"/>
    <w:rsid w:val="00E53374"/>
    <w:rsid w:val="00E5676C"/>
    <w:rsid w:val="00E575D1"/>
    <w:rsid w:val="00E6753E"/>
    <w:rsid w:val="00E71B97"/>
    <w:rsid w:val="00E80B67"/>
    <w:rsid w:val="00E8132E"/>
    <w:rsid w:val="00E82DF8"/>
    <w:rsid w:val="00E83D85"/>
    <w:rsid w:val="00E858CC"/>
    <w:rsid w:val="00E87F23"/>
    <w:rsid w:val="00E95DDA"/>
    <w:rsid w:val="00E97594"/>
    <w:rsid w:val="00EA0798"/>
    <w:rsid w:val="00EB0899"/>
    <w:rsid w:val="00EB3D06"/>
    <w:rsid w:val="00EB45D1"/>
    <w:rsid w:val="00EC4A5F"/>
    <w:rsid w:val="00EC4DB5"/>
    <w:rsid w:val="00EC519A"/>
    <w:rsid w:val="00EF4C61"/>
    <w:rsid w:val="00F044CA"/>
    <w:rsid w:val="00F0670F"/>
    <w:rsid w:val="00F10E46"/>
    <w:rsid w:val="00F11B59"/>
    <w:rsid w:val="00F14911"/>
    <w:rsid w:val="00F27AB9"/>
    <w:rsid w:val="00F342F0"/>
    <w:rsid w:val="00F36044"/>
    <w:rsid w:val="00F3703F"/>
    <w:rsid w:val="00F4485E"/>
    <w:rsid w:val="00F5540B"/>
    <w:rsid w:val="00F60BE8"/>
    <w:rsid w:val="00F6379E"/>
    <w:rsid w:val="00F65418"/>
    <w:rsid w:val="00F72900"/>
    <w:rsid w:val="00F84882"/>
    <w:rsid w:val="00F85A6A"/>
    <w:rsid w:val="00F876DF"/>
    <w:rsid w:val="00F936D7"/>
    <w:rsid w:val="00FC5814"/>
    <w:rsid w:val="00FD317E"/>
    <w:rsid w:val="00FD7268"/>
    <w:rsid w:val="00FE6311"/>
    <w:rsid w:val="00FE7114"/>
    <w:rsid w:val="01150DB6"/>
    <w:rsid w:val="01965572"/>
    <w:rsid w:val="01C86144"/>
    <w:rsid w:val="03A87FF5"/>
    <w:rsid w:val="041504B4"/>
    <w:rsid w:val="0430144C"/>
    <w:rsid w:val="073646C2"/>
    <w:rsid w:val="07CA41DA"/>
    <w:rsid w:val="08673E95"/>
    <w:rsid w:val="08ED48AD"/>
    <w:rsid w:val="0B4F2E26"/>
    <w:rsid w:val="0CCD0081"/>
    <w:rsid w:val="0E517E94"/>
    <w:rsid w:val="104851D2"/>
    <w:rsid w:val="125776D9"/>
    <w:rsid w:val="13025FF9"/>
    <w:rsid w:val="13727D9A"/>
    <w:rsid w:val="13AF7FE5"/>
    <w:rsid w:val="1558097B"/>
    <w:rsid w:val="15F160B3"/>
    <w:rsid w:val="17BF7D87"/>
    <w:rsid w:val="18E06E19"/>
    <w:rsid w:val="1D8C72D9"/>
    <w:rsid w:val="1E4E53A9"/>
    <w:rsid w:val="203E5BD8"/>
    <w:rsid w:val="22084808"/>
    <w:rsid w:val="22FD680D"/>
    <w:rsid w:val="23374156"/>
    <w:rsid w:val="243D6E6A"/>
    <w:rsid w:val="2A327012"/>
    <w:rsid w:val="2B1D7E8D"/>
    <w:rsid w:val="2B6140AC"/>
    <w:rsid w:val="2B8768A8"/>
    <w:rsid w:val="2C9C387F"/>
    <w:rsid w:val="2E455AD9"/>
    <w:rsid w:val="2FF062F8"/>
    <w:rsid w:val="30161499"/>
    <w:rsid w:val="301C28B0"/>
    <w:rsid w:val="30B115FD"/>
    <w:rsid w:val="31B6492D"/>
    <w:rsid w:val="31DC0236"/>
    <w:rsid w:val="34DD2070"/>
    <w:rsid w:val="357A7BDD"/>
    <w:rsid w:val="366F6CDD"/>
    <w:rsid w:val="38D7261D"/>
    <w:rsid w:val="39AF6725"/>
    <w:rsid w:val="3BB90749"/>
    <w:rsid w:val="3BD63F21"/>
    <w:rsid w:val="3E181053"/>
    <w:rsid w:val="3E926B6E"/>
    <w:rsid w:val="40CA0F14"/>
    <w:rsid w:val="40E45327"/>
    <w:rsid w:val="43281A1A"/>
    <w:rsid w:val="433F294C"/>
    <w:rsid w:val="44013A1C"/>
    <w:rsid w:val="441903C6"/>
    <w:rsid w:val="452028A8"/>
    <w:rsid w:val="45AF3F23"/>
    <w:rsid w:val="45B134EC"/>
    <w:rsid w:val="462C1C76"/>
    <w:rsid w:val="4ABE028D"/>
    <w:rsid w:val="4C281DC6"/>
    <w:rsid w:val="4CE23059"/>
    <w:rsid w:val="4D811A07"/>
    <w:rsid w:val="4EA146EC"/>
    <w:rsid w:val="500B2A81"/>
    <w:rsid w:val="502B5413"/>
    <w:rsid w:val="50A6224D"/>
    <w:rsid w:val="50EB0B0C"/>
    <w:rsid w:val="51191315"/>
    <w:rsid w:val="52CA292A"/>
    <w:rsid w:val="53960CBD"/>
    <w:rsid w:val="544F64AF"/>
    <w:rsid w:val="5A8E1BF3"/>
    <w:rsid w:val="5B0137B5"/>
    <w:rsid w:val="5E0A2C2E"/>
    <w:rsid w:val="5E884437"/>
    <w:rsid w:val="6219690E"/>
    <w:rsid w:val="621D7795"/>
    <w:rsid w:val="63A875C4"/>
    <w:rsid w:val="66933F89"/>
    <w:rsid w:val="686E6FD6"/>
    <w:rsid w:val="6A447D17"/>
    <w:rsid w:val="6BEF03CD"/>
    <w:rsid w:val="6DFD20EA"/>
    <w:rsid w:val="6E6512A1"/>
    <w:rsid w:val="6F3B0904"/>
    <w:rsid w:val="70584659"/>
    <w:rsid w:val="71AD4661"/>
    <w:rsid w:val="722E6F93"/>
    <w:rsid w:val="72CD66BC"/>
    <w:rsid w:val="73251D7A"/>
    <w:rsid w:val="74276A32"/>
    <w:rsid w:val="74C25090"/>
    <w:rsid w:val="76F333D3"/>
    <w:rsid w:val="78E84C7D"/>
    <w:rsid w:val="7A661707"/>
    <w:rsid w:val="7B733D4A"/>
    <w:rsid w:val="7B760FCE"/>
    <w:rsid w:val="7BC44A87"/>
    <w:rsid w:val="7C222671"/>
    <w:rsid w:val="7DF2702E"/>
    <w:rsid w:val="FAFBD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276" w:hanging="567"/>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00" w:beforeLines="0" w:after="300" w:afterLines="0" w:line="360" w:lineRule="auto"/>
      <w:ind w:left="0"/>
      <w:jc w:val="center"/>
      <w:outlineLvl w:val="0"/>
    </w:pPr>
    <w:rPr>
      <w:rFonts w:eastAsia="宋体"/>
      <w:b/>
      <w:bCs/>
      <w:kern w:val="44"/>
      <w:sz w:val="36"/>
      <w:szCs w:val="44"/>
    </w:rPr>
  </w:style>
  <w:style w:type="paragraph" w:styleId="3">
    <w:name w:val="heading 2"/>
    <w:basedOn w:val="1"/>
    <w:next w:val="1"/>
    <w:link w:val="29"/>
    <w:unhideWhenUsed/>
    <w:qFormat/>
    <w:uiPriority w:val="9"/>
    <w:pPr>
      <w:keepNext/>
      <w:keepLines/>
      <w:spacing w:before="260" w:after="260" w:line="416" w:lineRule="auto"/>
      <w:ind w:left="0" w:firstLine="0"/>
      <w:jc w:val="left"/>
      <w:outlineLvl w:val="1"/>
    </w:pPr>
    <w:rPr>
      <w:rFonts w:asciiTheme="majorAscii" w:hAnsiTheme="majorAsci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qFormat/>
    <w:uiPriority w:val="9"/>
    <w:pPr>
      <w:keepNext/>
      <w:keepLines/>
      <w:widowControl/>
      <w:tabs>
        <w:tab w:val="left" w:pos="1021"/>
      </w:tabs>
      <w:spacing w:before="40" w:after="40"/>
      <w:ind w:left="0" w:firstLine="567"/>
      <w:jc w:val="left"/>
      <w:outlineLvl w:val="3"/>
    </w:pPr>
    <w:rPr>
      <w:rFonts w:ascii="Cambria" w:hAnsi="Cambria"/>
      <w:b/>
      <w:bCs/>
      <w:sz w:val="24"/>
      <w:szCs w:val="28"/>
      <w:lang w:val="zh-CN" w:eastAsia="zh-CN"/>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Body Text"/>
    <w:basedOn w:val="1"/>
    <w:link w:val="30"/>
    <w:qFormat/>
    <w:uiPriority w:val="0"/>
    <w:pPr>
      <w:widowControl/>
      <w:spacing w:line="420" w:lineRule="auto"/>
      <w:ind w:left="0" w:firstLine="0"/>
      <w:jc w:val="center"/>
    </w:pPr>
    <w:rPr>
      <w:rFonts w:ascii="宋体" w:hAnsi="Times New Roman"/>
      <w:b/>
      <w:bCs/>
      <w:szCs w:val="21"/>
      <w:lang w:val="zh-CN" w:eastAsia="zh-CN"/>
    </w:rPr>
  </w:style>
  <w:style w:type="paragraph" w:styleId="7">
    <w:name w:val="Date"/>
    <w:basedOn w:val="1"/>
    <w:next w:val="1"/>
    <w:link w:val="25"/>
    <w:unhideWhenUsed/>
    <w:qFormat/>
    <w:uiPriority w:val="99"/>
    <w:pPr>
      <w:ind w:left="100" w:leftChars="2500"/>
    </w:pPr>
  </w:style>
  <w:style w:type="paragraph" w:styleId="8">
    <w:name w:val="Balloon Text"/>
    <w:basedOn w:val="1"/>
    <w:link w:val="24"/>
    <w:qFormat/>
    <w:uiPriority w:val="0"/>
    <w:rPr>
      <w:rFonts w:ascii="Times New Roman" w:hAnsi="Times New Roman"/>
      <w:kern w:val="0"/>
      <w:sz w:val="18"/>
      <w:szCs w:val="18"/>
    </w:rPr>
  </w:style>
  <w:style w:type="paragraph" w:styleId="9">
    <w:name w:val="footer"/>
    <w:basedOn w:val="1"/>
    <w:link w:val="23"/>
    <w:qFormat/>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1"/>
    <w:basedOn w:val="1"/>
    <w:next w:val="1"/>
    <w:semiHidden/>
    <w:unhideWhenUsed/>
    <w:qFormat/>
    <w:uiPriority w:val="39"/>
  </w:style>
  <w:style w:type="paragraph" w:styleId="12">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Emphasis"/>
    <w:qFormat/>
    <w:uiPriority w:val="20"/>
    <w:rPr>
      <w:color w:val="CC0000"/>
    </w:rPr>
  </w:style>
  <w:style w:type="character" w:styleId="17">
    <w:name w:val="Hyperlink"/>
    <w:qFormat/>
    <w:uiPriority w:val="0"/>
    <w:rPr>
      <w:color w:val="0000FF"/>
      <w:u w:val="single"/>
    </w:rPr>
  </w:style>
  <w:style w:type="paragraph" w:customStyle="1" w:styleId="18">
    <w:name w:val="reader-word-layer"/>
    <w:basedOn w:val="1"/>
    <w:qFormat/>
    <w:uiPriority w:val="0"/>
    <w:pPr>
      <w:widowControl/>
      <w:spacing w:before="100" w:beforeAutospacing="1" w:after="100" w:afterAutospacing="1"/>
      <w:ind w:left="0" w:firstLine="0"/>
      <w:jc w:val="left"/>
    </w:pPr>
    <w:rPr>
      <w:rFonts w:ascii="宋体" w:hAnsi="宋体" w:cs="宋体"/>
      <w:kern w:val="0"/>
      <w:sz w:val="24"/>
      <w:szCs w:val="24"/>
    </w:rPr>
  </w:style>
  <w:style w:type="paragraph" w:customStyle="1" w:styleId="19">
    <w:name w:val="列出段落1"/>
    <w:basedOn w:val="1"/>
    <w:qFormat/>
    <w:uiPriority w:val="0"/>
    <w:pPr>
      <w:ind w:firstLine="420" w:firstLineChars="200"/>
    </w:pPr>
  </w:style>
  <w:style w:type="paragraph" w:customStyle="1" w:styleId="20">
    <w:name w:val="列出段落2"/>
    <w:basedOn w:val="1"/>
    <w:qFormat/>
    <w:uiPriority w:val="34"/>
    <w:pPr>
      <w:widowControl/>
      <w:ind w:left="0" w:firstLine="420"/>
    </w:pPr>
    <w:rPr>
      <w:rFonts w:cs="Calibri"/>
      <w:kern w:val="0"/>
      <w:szCs w:val="21"/>
    </w:rPr>
  </w:style>
  <w:style w:type="character" w:customStyle="1" w:styleId="21">
    <w:name w:val="11dpi"/>
    <w:basedOn w:val="15"/>
    <w:qFormat/>
    <w:uiPriority w:val="0"/>
  </w:style>
  <w:style w:type="character" w:customStyle="1" w:styleId="22">
    <w:name w:val="页眉 Char"/>
    <w:link w:val="10"/>
    <w:qFormat/>
    <w:uiPriority w:val="0"/>
    <w:rPr>
      <w:sz w:val="18"/>
      <w:szCs w:val="18"/>
    </w:rPr>
  </w:style>
  <w:style w:type="character" w:customStyle="1" w:styleId="23">
    <w:name w:val="页脚 Char"/>
    <w:link w:val="9"/>
    <w:qFormat/>
    <w:uiPriority w:val="99"/>
    <w:rPr>
      <w:sz w:val="18"/>
      <w:szCs w:val="18"/>
    </w:rPr>
  </w:style>
  <w:style w:type="character" w:customStyle="1" w:styleId="24">
    <w:name w:val="批注框文本 Char"/>
    <w:link w:val="8"/>
    <w:qFormat/>
    <w:uiPriority w:val="0"/>
    <w:rPr>
      <w:sz w:val="18"/>
      <w:szCs w:val="18"/>
    </w:rPr>
  </w:style>
  <w:style w:type="character" w:customStyle="1" w:styleId="25">
    <w:name w:val="日期 Char"/>
    <w:link w:val="7"/>
    <w:semiHidden/>
    <w:qFormat/>
    <w:uiPriority w:val="99"/>
    <w:rPr>
      <w:rFonts w:ascii="Calibri" w:hAnsi="Calibri"/>
      <w:kern w:val="2"/>
      <w:sz w:val="21"/>
      <w:szCs w:val="22"/>
    </w:rPr>
  </w:style>
  <w:style w:type="paragraph" w:customStyle="1" w:styleId="26">
    <w:name w:val="List Paragraph"/>
    <w:basedOn w:val="1"/>
    <w:qFormat/>
    <w:uiPriority w:val="34"/>
    <w:pPr>
      <w:ind w:firstLine="420" w:firstLineChars="200"/>
    </w:pPr>
  </w:style>
  <w:style w:type="character" w:customStyle="1" w:styleId="27">
    <w:name w:val="标题 4 Char"/>
    <w:basedOn w:val="15"/>
    <w:link w:val="5"/>
    <w:qFormat/>
    <w:uiPriority w:val="9"/>
    <w:rPr>
      <w:rFonts w:ascii="Cambria" w:hAnsi="Cambria"/>
      <w:b/>
      <w:bCs/>
      <w:kern w:val="2"/>
      <w:sz w:val="24"/>
      <w:szCs w:val="28"/>
      <w:lang w:val="zh-CN" w:eastAsia="zh-CN"/>
    </w:rPr>
  </w:style>
  <w:style w:type="character" w:customStyle="1" w:styleId="28">
    <w:name w:val="标题 3 Char"/>
    <w:basedOn w:val="15"/>
    <w:link w:val="4"/>
    <w:semiHidden/>
    <w:qFormat/>
    <w:uiPriority w:val="9"/>
    <w:rPr>
      <w:rFonts w:ascii="Calibri" w:hAnsi="Calibri"/>
      <w:b/>
      <w:bCs/>
      <w:kern w:val="2"/>
      <w:sz w:val="32"/>
      <w:szCs w:val="32"/>
    </w:rPr>
  </w:style>
  <w:style w:type="character" w:customStyle="1" w:styleId="29">
    <w:name w:val="标题 2 Char"/>
    <w:basedOn w:val="15"/>
    <w:link w:val="3"/>
    <w:semiHidden/>
    <w:qFormat/>
    <w:uiPriority w:val="9"/>
    <w:rPr>
      <w:rFonts w:asciiTheme="majorAscii" w:hAnsiTheme="majorAscii" w:eastAsiaTheme="majorEastAsia" w:cstheme="majorBidi"/>
      <w:b/>
      <w:bCs/>
      <w:kern w:val="2"/>
      <w:sz w:val="32"/>
      <w:szCs w:val="32"/>
    </w:rPr>
  </w:style>
  <w:style w:type="character" w:customStyle="1" w:styleId="30">
    <w:name w:val="正文文本 Char"/>
    <w:basedOn w:val="15"/>
    <w:link w:val="6"/>
    <w:qFormat/>
    <w:uiPriority w:val="0"/>
    <w:rPr>
      <w:rFonts w:ascii="宋体"/>
      <w:b/>
      <w:bCs/>
      <w:kern w:val="2"/>
      <w:sz w:val="21"/>
      <w:szCs w:val="21"/>
      <w:lang w:val="zh-CN" w:eastAsia="zh-CN"/>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817</Words>
  <Characters>4662</Characters>
  <Lines>38</Lines>
  <Paragraphs>10</Paragraphs>
  <TotalTime>4</TotalTime>
  <ScaleCrop>false</ScaleCrop>
  <LinksUpToDate>false</LinksUpToDate>
  <CharactersWithSpaces>5469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2020-03-26T11:00:00Z</dcterms:created>
  <dc:creator>王京生</dc:creator>
  <cp:lastModifiedBy>Administrator</cp:lastModifiedBy>
  <cp:lastPrinted>2025-08-05T08:22:00Z</cp:lastPrinted>
  <dcterms:modified xsi:type="dcterms:W3CDTF">2025-12-04T08:15:30Z</dcterms:modified>
  <dc:title>王京生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823F21955FF54C1780BDDA2F1CAAC48C</vt:lpwstr>
  </property>
</Properties>
</file>