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720" w:firstLineChars="200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福建海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峡银行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南平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分行评估费报价单</w:t>
      </w:r>
    </w:p>
    <w:tbl>
      <w:tblPr>
        <w:tblStyle w:val="3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260"/>
        <w:gridCol w:w="5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小标宋_GBK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零售业务收费标准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区域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评估费标准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085" w:type="dxa"/>
            <w:vMerge w:val="continue"/>
            <w:noWrap w:val="0"/>
            <w:vAlign w:val="top"/>
          </w:tcPr>
          <w:p>
            <w:pPr>
              <w:rPr>
                <w:rFonts w:hint="eastAsia" w:ascii="方正小标宋_GBK" w:eastAsia="方正小标宋_GBK"/>
                <w:sz w:val="21"/>
                <w:szCs w:val="21"/>
                <w:vertAlign w:val="baseli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"/>
              </w:rPr>
              <w:t>房地产位于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以内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"/>
              </w:rPr>
              <w:t>（含所辖市县）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eastAsia="zh-CN"/>
              </w:rPr>
              <w:t>评估价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100万（含）以内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评估价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100万-200万（含）以内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/份；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3.评估价200万以上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/份。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</w:rPr>
              <w:t>退报告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元/份工本费计算；</w:t>
            </w:r>
          </w:p>
          <w:p>
            <w:pPr>
              <w:ind w:firstLine="420" w:firstLineChars="20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预评估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不收费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85" w:type="dxa"/>
            <w:vMerge w:val="continue"/>
            <w:noWrap w:val="0"/>
            <w:vAlign w:val="top"/>
          </w:tcPr>
          <w:p>
            <w:pPr>
              <w:rPr>
                <w:rFonts w:hint="eastAsia" w:ascii="方正小标宋_GBK" w:eastAsia="方正小标宋_GBK"/>
                <w:sz w:val="21"/>
                <w:szCs w:val="21"/>
                <w:vertAlign w:val="baseli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"/>
              </w:rPr>
              <w:t>房地产位于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南平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市以外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在上述南平市内各档位评估价对应收费、退报告工本费基础上，同一笔估价委托另给予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元差旅补贴。预评估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不收费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8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小标宋_GBK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对公业务收费标准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评估价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评估费标准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085" w:type="dxa"/>
            <w:vMerge w:val="continue"/>
            <w:noWrap w:val="0"/>
            <w:vAlign w:val="top"/>
          </w:tcPr>
          <w:p>
            <w:pPr>
              <w:rPr>
                <w:rFonts w:hint="eastAsia" w:ascii="方正小标宋_GBK" w:eastAsia="方正小标宋_GBK"/>
                <w:sz w:val="21"/>
                <w:szCs w:val="21"/>
                <w:vertAlign w:val="baseli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评估价0-1000（含）万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收费标准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*1.5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折计算，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退报告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元/份工本费计算，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预评估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元/份计收。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085" w:type="dxa"/>
            <w:vMerge w:val="continue"/>
            <w:noWrap w:val="0"/>
            <w:vAlign w:val="top"/>
          </w:tcPr>
          <w:p>
            <w:pPr>
              <w:rPr>
                <w:rFonts w:hint="eastAsia" w:ascii="方正小标宋_GBK" w:eastAsia="方正小标宋_GBK"/>
                <w:sz w:val="21"/>
                <w:szCs w:val="21"/>
                <w:vertAlign w:val="baseli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评估价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1000万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1（含）亿元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收费标准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1.5折计算，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且高不超过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元/份，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退报告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元/份工本费计算，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预评估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元/份计收。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085" w:type="dxa"/>
            <w:vMerge w:val="continue"/>
            <w:noWrap w:val="0"/>
            <w:vAlign w:val="top"/>
          </w:tcPr>
          <w:p>
            <w:pPr>
              <w:rPr>
                <w:rFonts w:hint="eastAsia" w:ascii="方正小标宋_GBK" w:eastAsia="方正小标宋_GBK"/>
                <w:sz w:val="21"/>
                <w:szCs w:val="21"/>
                <w:vertAlign w:val="baseli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评估价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元以上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收费标准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1折计算，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且最高不超过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元/份，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退报告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元/份工本费计算，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预评估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  <w:t>元/份计收。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wav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"/>
        </w:rPr>
        <w:t>本报价表适用于房地产评估，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非房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"/>
        </w:rPr>
        <w:t>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产类评估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收费一事一议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"/>
        </w:rPr>
        <w:t>上述零售业务和对公业务是指评估报告被使用于银行业务种类，具体分类以福建海峡银行认定为准；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上述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"/>
        </w:rPr>
        <w:t>行业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收费标准参照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南平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市最新的房地产评估收费标准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同等资质下，报价较低一方具有优先准入权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退报告指已出具正式评估报告，但授信未获批或虽获批但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"/>
        </w:rPr>
        <w:t>未放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款等情况下，评估报告退还或作废。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4356"/>
    <w:rsid w:val="23806C98"/>
    <w:rsid w:val="459B505F"/>
    <w:rsid w:val="69BBAD07"/>
    <w:rsid w:val="7D7F1665"/>
    <w:rsid w:val="7FEB1292"/>
    <w:rsid w:val="CFF6E2F8"/>
    <w:rsid w:val="FB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2026-02-24T08:45:00Z</dcterms:created>
  <dc:creator>Administrator</dc:creator>
  <cp:lastModifiedBy>Administrator</cp:lastModifiedBy>
  <dcterms:modified xsi:type="dcterms:W3CDTF">2026-03-02T00:54:20Z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C13F4C5D2A10F7097972A169B6C16545_43</vt:lpwstr>
  </property>
</Properties>
</file>