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附件7：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需提供附件清单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本页仅为提示页，不需要打印放入报名材料。可根据实际情况调整目录，提供的文件包含但不限于以下文件，</w:t>
      </w:r>
      <w:r>
        <w:rPr>
          <w:rFonts w:hint="eastAsia"/>
          <w:sz w:val="28"/>
          <w:szCs w:val="28"/>
          <w:u w:val="single"/>
        </w:rPr>
        <w:t>具体以公告要求为准</w:t>
      </w:r>
      <w:r>
        <w:rPr>
          <w:rFonts w:hint="eastAsia"/>
          <w:sz w:val="28"/>
          <w:szCs w:val="28"/>
        </w:rPr>
        <w:t>。以下文件均需要公司加盖单位公章。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律师事务所简介：至少包括成立时间，住所地，在三明当地司法局是否登记正式机构，专职律师人数，律所部门设置、人数规模，银行法律顾问、法律培训服务机构数等。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律师事务所执业许可证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正副本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、组织机构代码证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复印件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近三年律师事务所（分所）年度检查考核记录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律师事务所（分所）处罚记录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司法行政机关年度检查考核结果为“合格”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的证明)。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律所综合实力：含金融机构入库协议、破产重整经验（提供文书、协议、合同）。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律师事务所配备的我行诉讼法律服务团队成员（不低于2人）信息表（具体详见附件7）、提供律师执业证及其年度考核备案情况记录复印件。（其它：学历、学位、办案经验、执业证书、以及其他个人荣誉等，提供材料应附带盖章佐证材料）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律师事务所的重要人员名单（包括但不限于管委会主任/主席、主任、执行主任、高级合伙人、合伙人等可能对律师事务所管理、经营产生重要影响的人员），具体详见附件8。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“信用中国”网站查询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证明诚信经营的信用信息。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律师事务所（分所）现有金融机构或行政事业单位提供诉讼/执行代理服务的相关材料（如有）。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律师事务所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（分所）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获得过市级以上司法行政机关或律师行业协会表彰的（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如有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从业律师在律师行业协会任职副会长以上的、现任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市级及以上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人大代表、政协委员的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如有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从业律师被国家司法部、省、市授予优秀律师等称号；人民法院听证员（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如有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福建海峡银行三明分行供应商入围资格报审表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）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反商业贿赂承诺函（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关联关系声明函（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代理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报价材料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附件4，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需单独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信封盖章密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  <w:t>）。</w:t>
      </w: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对本所办理的金融类典型案例的介绍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承诺函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对我行业务支持贡献情况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）。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</w:p>
    <w:p/>
    <w:p>
      <w:pP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备注：提供的文书、协议、合同等可遮盖金额等商业秘密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654BF7"/>
    <w:multiLevelType w:val="multilevel"/>
    <w:tmpl w:val="6B654BF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40FF4"/>
    <w:rsid w:val="01C548DB"/>
    <w:rsid w:val="08C906E3"/>
    <w:rsid w:val="0CF36863"/>
    <w:rsid w:val="208561AC"/>
    <w:rsid w:val="258E1BD1"/>
    <w:rsid w:val="27214717"/>
    <w:rsid w:val="3AF77BA8"/>
    <w:rsid w:val="488D0394"/>
    <w:rsid w:val="59D40FF4"/>
    <w:rsid w:val="5D812092"/>
    <w:rsid w:val="64D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2024-04-23T01:55:00Z</dcterms:created>
  <dc:creator>林洁</dc:creator>
  <cp:lastModifiedBy>林奕星</cp:lastModifiedBy>
  <dcterms:modified xsi:type="dcterms:W3CDTF">2026-03-26T02:02:09Z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0B1A3B1C5DE7491B84D831296755661A</vt:lpwstr>
  </property>
</Properties>
</file>