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9C8E1">
      <w:pPr>
        <w:snapToGrid w:val="0"/>
        <w:spacing w:line="360" w:lineRule="auto"/>
        <w:rPr>
          <w:rFonts w:ascii="Times New Roman" w:hAnsi="Times New Roman"/>
          <w:color w:val="000000"/>
          <w:szCs w:val="21"/>
        </w:rPr>
      </w:pPr>
    </w:p>
    <w:p w14:paraId="4AE3B8E8">
      <w:pPr>
        <w:adjustRightInd w:val="0"/>
        <w:snapToGrid w:val="0"/>
        <w:spacing w:line="800" w:lineRule="exact"/>
        <w:jc w:val="center"/>
        <w:textAlignment w:val="baseline"/>
        <w:rPr>
          <w:rFonts w:ascii="方正小标宋_GBK" w:hAnsi="宋体" w:eastAsia="方正小标宋_GBK"/>
          <w:b/>
          <w:kern w:val="0"/>
          <w:sz w:val="44"/>
          <w:szCs w:val="44"/>
        </w:rPr>
      </w:pPr>
      <w:r>
        <w:rPr>
          <w:rFonts w:hint="eastAsia" w:ascii="方正小标宋_GBK" w:hAnsi="宋体" w:eastAsia="方正小标宋_GBK"/>
          <w:b/>
          <w:kern w:val="0"/>
          <w:sz w:val="44"/>
          <w:szCs w:val="44"/>
        </w:rPr>
        <w:t>BI灵活查询平台信创</w:t>
      </w:r>
      <w:r>
        <w:rPr>
          <w:rFonts w:hint="eastAsia" w:ascii="方正小标宋_GBK" w:hAnsi="宋体" w:eastAsia="方正小标宋_GBK"/>
          <w:b/>
          <w:kern w:val="0"/>
          <w:sz w:val="44"/>
          <w:szCs w:val="44"/>
          <w:lang w:eastAsia="zh-CN"/>
        </w:rPr>
        <w:t>改造项目</w:t>
      </w:r>
    </w:p>
    <w:p w14:paraId="06BB4A44">
      <w:pPr>
        <w:adjustRightInd w:val="0"/>
        <w:snapToGrid w:val="0"/>
        <w:spacing w:line="800" w:lineRule="exact"/>
        <w:jc w:val="center"/>
        <w:textAlignment w:val="baseline"/>
        <w:rPr>
          <w:rFonts w:ascii="方正小标宋_GBK" w:hAnsi="宋体" w:eastAsia="方正小标宋_GBK"/>
          <w:b/>
          <w:kern w:val="0"/>
          <w:sz w:val="44"/>
          <w:szCs w:val="44"/>
        </w:rPr>
      </w:pPr>
      <w:r>
        <w:rPr>
          <w:rFonts w:hint="eastAsia" w:ascii="方正小标宋_GBK" w:hAnsi="宋体" w:eastAsia="方正小标宋_GBK"/>
          <w:b/>
          <w:kern w:val="0"/>
          <w:sz w:val="44"/>
          <w:szCs w:val="44"/>
        </w:rPr>
        <w:t>需求</w:t>
      </w:r>
      <w:r>
        <w:rPr>
          <w:rFonts w:hint="eastAsia" w:ascii="方正小标宋_GBK" w:hAnsi="宋体" w:eastAsia="方正小标宋_GBK"/>
          <w:b/>
          <w:kern w:val="0"/>
          <w:sz w:val="44"/>
          <w:szCs w:val="44"/>
          <w:lang w:eastAsia="zh-CN"/>
        </w:rPr>
        <w:t>说明书</w:t>
      </w:r>
    </w:p>
    <w:p w14:paraId="774A8B08">
      <w:pPr>
        <w:snapToGrid w:val="0"/>
        <w:rPr>
          <w:rFonts w:ascii="宋体" w:hAnsi="宋体"/>
          <w:sz w:val="32"/>
          <w:szCs w:val="32"/>
        </w:rPr>
      </w:pPr>
    </w:p>
    <w:p w14:paraId="67DAE381">
      <w:pPr>
        <w:pStyle w:val="4"/>
        <w:numPr>
          <w:ilvl w:val="-1"/>
          <w:numId w:val="0"/>
        </w:numPr>
        <w:snapToGrid w:val="0"/>
        <w:spacing w:line="360" w:lineRule="auto"/>
        <w:ind w:left="0" w:firstLine="0"/>
      </w:pPr>
      <w:bookmarkStart w:id="0" w:name="_Toc23603666"/>
      <w:r>
        <w:rPr>
          <w:rFonts w:hint="eastAsia"/>
          <w:lang w:eastAsia="zh-CN"/>
        </w:rPr>
        <w:t>一、</w:t>
      </w:r>
      <w:r>
        <w:rPr>
          <w:rFonts w:hint="eastAsia"/>
        </w:rPr>
        <w:t>项目背景</w:t>
      </w:r>
      <w:bookmarkEnd w:id="0"/>
    </w:p>
    <w:p w14:paraId="7CEB9E69">
      <w:pPr>
        <w:spacing w:line="360" w:lineRule="auto"/>
        <w:ind w:firstLine="480" w:firstLineChars="200"/>
        <w:rPr>
          <w:rFonts w:hint="eastAsia" w:ascii="宋体" w:hAnsi="宋体" w:cs="Arial"/>
          <w:kern w:val="0"/>
          <w:sz w:val="24"/>
          <w:szCs w:val="24"/>
        </w:rPr>
      </w:pPr>
      <w:r>
        <w:rPr>
          <w:rFonts w:hint="eastAsia" w:ascii="宋体" w:hAnsi="宋体" w:cs="Arial"/>
          <w:kern w:val="0"/>
          <w:sz w:val="24"/>
          <w:szCs w:val="24"/>
        </w:rPr>
        <w:t>根据目前我行信息科技发展的实际情况，先前已发布了2025-2026年信创工作的整体目标、内容。在不降低信息系统业务连续性、安全性等大的技术性要求原则下，采取逐步推进的实施策略，引进信创技术栈</w:t>
      </w:r>
      <w:r>
        <w:rPr>
          <w:rFonts w:hint="eastAsia" w:ascii="宋体" w:hAnsi="宋体" w:cs="Arial"/>
          <w:kern w:val="0"/>
          <w:sz w:val="24"/>
          <w:szCs w:val="24"/>
          <w:lang w:eastAsia="zh-CN"/>
        </w:rPr>
        <w:t>。</w:t>
      </w:r>
      <w:r>
        <w:rPr>
          <w:rFonts w:hint="eastAsia" w:ascii="宋体" w:hAnsi="宋体" w:cs="Arial"/>
          <w:kern w:val="0"/>
          <w:sz w:val="24"/>
          <w:szCs w:val="24"/>
          <w:lang w:val="en-US" w:eastAsia="zh-CN"/>
        </w:rPr>
        <w:t>BI灵活查询平台作为我行自主用数重要基础支撑，</w:t>
      </w:r>
      <w:r>
        <w:rPr>
          <w:rFonts w:hint="eastAsia" w:ascii="宋体" w:hAnsi="宋体" w:cs="Arial"/>
          <w:kern w:val="0"/>
          <w:sz w:val="24"/>
          <w:szCs w:val="24"/>
        </w:rPr>
        <w:t>拟启动BI灵活查询平台信创</w:t>
      </w:r>
      <w:r>
        <w:rPr>
          <w:rFonts w:hint="eastAsia" w:ascii="宋体" w:hAnsi="宋体" w:cs="Arial"/>
          <w:kern w:val="0"/>
          <w:sz w:val="24"/>
          <w:szCs w:val="24"/>
          <w:lang w:eastAsia="zh-CN"/>
        </w:rPr>
        <w:t>改造</w:t>
      </w:r>
      <w:r>
        <w:rPr>
          <w:rFonts w:hint="eastAsia" w:ascii="宋体" w:hAnsi="宋体" w:cs="Arial"/>
          <w:kern w:val="0"/>
          <w:sz w:val="24"/>
          <w:szCs w:val="24"/>
          <w:lang w:eastAsia="zh-CN"/>
        </w:rPr>
        <w:t>项目</w:t>
      </w:r>
      <w:r>
        <w:rPr>
          <w:rFonts w:hint="eastAsia" w:ascii="宋体" w:hAnsi="宋体" w:cs="Arial"/>
          <w:kern w:val="0"/>
          <w:sz w:val="24"/>
          <w:szCs w:val="24"/>
        </w:rPr>
        <w:t>。</w:t>
      </w:r>
    </w:p>
    <w:p w14:paraId="77FF4EBF">
      <w:pPr>
        <w:spacing w:line="360" w:lineRule="auto"/>
        <w:ind w:firstLine="480" w:firstLineChars="200"/>
        <w:rPr>
          <w:rFonts w:hint="eastAsia" w:ascii="宋体" w:hAnsi="宋体" w:cs="Arial"/>
          <w:kern w:val="0"/>
          <w:sz w:val="24"/>
          <w:szCs w:val="24"/>
        </w:rPr>
      </w:pPr>
      <w:r>
        <w:rPr>
          <w:rFonts w:hint="eastAsia" w:ascii="宋体" w:hAnsi="宋体" w:eastAsia="宋体" w:cs="Arial"/>
          <w:kern w:val="0"/>
          <w:sz w:val="24"/>
          <w:szCs w:val="24"/>
          <w:lang w:val="en-US" w:eastAsia="zh-CN"/>
        </w:rPr>
        <w:t>BI灵活查询平台</w:t>
      </w:r>
      <w:r>
        <w:rPr>
          <w:rFonts w:hint="eastAsia" w:ascii="宋体" w:hAnsi="宋体" w:eastAsia="宋体" w:cs="Arial"/>
          <w:kern w:val="0"/>
          <w:sz w:val="24"/>
          <w:szCs w:val="24"/>
        </w:rPr>
        <w:t>于201</w:t>
      </w:r>
      <w:r>
        <w:rPr>
          <w:rFonts w:hint="eastAsia" w:ascii="宋体" w:hAnsi="宋体" w:eastAsia="宋体" w:cs="Arial"/>
          <w:kern w:val="0"/>
          <w:sz w:val="24"/>
          <w:szCs w:val="24"/>
          <w:lang w:val="en-US" w:eastAsia="zh-CN"/>
        </w:rPr>
        <w:t>9</w:t>
      </w:r>
      <w:r>
        <w:rPr>
          <w:rFonts w:hint="eastAsia" w:ascii="宋体" w:hAnsi="宋体" w:eastAsia="宋体" w:cs="Arial"/>
          <w:kern w:val="0"/>
          <w:sz w:val="24"/>
          <w:szCs w:val="24"/>
        </w:rPr>
        <w:t>年上线，</w:t>
      </w:r>
      <w:r>
        <w:rPr>
          <w:rFonts w:hint="eastAsia" w:ascii="宋体" w:hAnsi="宋体" w:eastAsia="宋体" w:cs="Arial"/>
          <w:kern w:val="0"/>
          <w:sz w:val="24"/>
          <w:szCs w:val="24"/>
          <w:lang w:val="en-US" w:eastAsia="zh-CN"/>
        </w:rPr>
        <w:t>当前暂</w:t>
      </w:r>
      <w:r>
        <w:rPr>
          <w:rFonts w:hint="eastAsia" w:ascii="宋体" w:hAnsi="宋体" w:eastAsia="宋体" w:cs="Arial"/>
          <w:kern w:val="0"/>
          <w:sz w:val="24"/>
          <w:szCs w:val="24"/>
        </w:rPr>
        <w:t>未进行信创改造工作</w:t>
      </w:r>
      <w:r>
        <w:rPr>
          <w:rFonts w:hint="eastAsia" w:ascii="宋体" w:hAnsi="宋体" w:eastAsia="宋体" w:cs="Arial"/>
          <w:kern w:val="0"/>
          <w:sz w:val="24"/>
          <w:szCs w:val="24"/>
          <w:lang w:eastAsia="zh-CN"/>
        </w:rPr>
        <w:t>，</w:t>
      </w:r>
      <w:r>
        <w:rPr>
          <w:rFonts w:hint="eastAsia" w:ascii="宋体" w:hAnsi="宋体" w:eastAsia="宋体" w:cs="Arial"/>
          <w:kern w:val="0"/>
          <w:sz w:val="24"/>
          <w:szCs w:val="24"/>
          <w:lang w:val="en-US" w:eastAsia="zh-CN"/>
        </w:rPr>
        <w:t>考虑作为我行未来自主用数重要支撑平台，计划尽快实现信创迁移工作，</w:t>
      </w:r>
      <w:r>
        <w:rPr>
          <w:rFonts w:hint="eastAsia" w:ascii="宋体" w:hAnsi="宋体" w:eastAsia="宋体" w:cs="Arial"/>
          <w:kern w:val="0"/>
          <w:sz w:val="24"/>
          <w:szCs w:val="24"/>
        </w:rPr>
        <w:t>从而响应加强信创、实现自主可控的国家政策号召。借着本次信创的改造，预计也将</w:t>
      </w:r>
      <w:r>
        <w:rPr>
          <w:rFonts w:hint="eastAsia" w:ascii="宋体" w:hAnsi="宋体" w:eastAsia="宋体" w:cs="Arial"/>
          <w:kern w:val="0"/>
          <w:sz w:val="24"/>
          <w:szCs w:val="24"/>
          <w:lang w:val="en-US" w:eastAsia="zh-CN"/>
        </w:rPr>
        <w:t>自定义插件功能</w:t>
      </w:r>
      <w:r>
        <w:rPr>
          <w:rFonts w:hint="eastAsia" w:ascii="宋体" w:hAnsi="宋体" w:eastAsia="宋体" w:cs="Arial"/>
          <w:kern w:val="0"/>
          <w:sz w:val="24"/>
          <w:szCs w:val="24"/>
        </w:rPr>
        <w:t>，提高业务对系统的使用体验。</w:t>
      </w:r>
    </w:p>
    <w:p w14:paraId="3126FB2E">
      <w:pPr>
        <w:pStyle w:val="4"/>
        <w:numPr>
          <w:ilvl w:val="-1"/>
          <w:numId w:val="0"/>
        </w:numPr>
        <w:snapToGrid w:val="0"/>
        <w:spacing w:line="360" w:lineRule="auto"/>
        <w:ind w:left="0" w:firstLine="0"/>
      </w:pPr>
      <w:bookmarkStart w:id="1" w:name="_Toc23603667"/>
      <w:r>
        <w:rPr>
          <w:rFonts w:hint="eastAsia"/>
          <w:lang w:eastAsia="zh-CN"/>
        </w:rPr>
        <w:t>二、</w:t>
      </w:r>
      <w:r>
        <w:rPr>
          <w:rFonts w:hint="eastAsia"/>
        </w:rPr>
        <w:t>项目需求</w:t>
      </w:r>
      <w:bookmarkEnd w:id="1"/>
    </w:p>
    <w:p w14:paraId="138A3E6D">
      <w:pPr>
        <w:pStyle w:val="11"/>
        <w:snapToGrid w:val="0"/>
        <w:spacing w:line="360" w:lineRule="auto"/>
        <w:ind w:firstLine="480"/>
        <w:rPr>
          <w:rFonts w:hint="eastAsia" w:eastAsia="宋体" w:cs="Arial"/>
          <w:lang w:eastAsia="zh-CN"/>
        </w:rPr>
      </w:pPr>
      <w:r>
        <w:rPr>
          <w:rFonts w:hint="eastAsia" w:cs="Arial"/>
        </w:rPr>
        <w:t>1、</w:t>
      </w:r>
      <w:r>
        <w:rPr>
          <w:rFonts w:hint="eastAsia" w:cs="Arial"/>
          <w:lang w:eastAsia="zh-CN"/>
        </w:rPr>
        <w:t>改造功能需求</w:t>
      </w:r>
    </w:p>
    <w:p w14:paraId="70E695C5">
      <w:pPr>
        <w:pStyle w:val="11"/>
        <w:snapToGrid w:val="0"/>
        <w:spacing w:line="360" w:lineRule="auto"/>
        <w:ind w:firstLine="480"/>
        <w:rPr>
          <w:rFonts w:hint="eastAsia" w:cs="Arial"/>
          <w:lang w:eastAsia="zh-CN"/>
        </w:rPr>
      </w:pPr>
      <w:r>
        <w:rPr>
          <w:rFonts w:hint="eastAsia" w:cs="Arial"/>
        </w:rPr>
        <w:t>必须基于我行现有BI灵活查询平台基础上进行信创化产品封装及自定义插件改造， 产品功能需全面适配国产服务器、数据库、中间件、信创终端等要求</w:t>
      </w:r>
      <w:r>
        <w:rPr>
          <w:rFonts w:hint="eastAsia" w:cs="Arial"/>
          <w:lang w:eastAsia="zh-CN"/>
        </w:rPr>
        <w:t>，且</w:t>
      </w:r>
      <w:r>
        <w:rPr>
          <w:rFonts w:hint="eastAsia" w:cs="Arial"/>
        </w:rPr>
        <w:t>保持原有界面展示、操作等功能不变，原有功能包括</w:t>
      </w:r>
      <w:r>
        <w:rPr>
          <w:rFonts w:hint="eastAsia" w:cs="Arial"/>
          <w:lang w:eastAsia="zh-CN"/>
        </w:rPr>
        <w:t>但不限于如下内容：</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02"/>
        <w:gridCol w:w="7758"/>
      </w:tblGrid>
      <w:tr w14:paraId="5AF823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3B0C0F33">
            <w:r>
              <w:rPr>
                <w:rFonts w:hint="eastAsia"/>
              </w:rPr>
              <w:t>功能</w:t>
            </w:r>
            <w:r>
              <w:t>分类</w:t>
            </w:r>
          </w:p>
        </w:tc>
        <w:tc>
          <w:tcPr>
            <w:tcW w:w="12110" w:type="dxa"/>
          </w:tcPr>
          <w:p w14:paraId="3473E39B">
            <w:pPr>
              <w:rPr>
                <w:rFonts w:hint="default" w:eastAsia="仿宋_GB2312"/>
                <w:lang w:val="en-US" w:eastAsia="zh-CN"/>
              </w:rPr>
            </w:pPr>
            <w:r>
              <w:rPr>
                <w:rFonts w:hint="eastAsia"/>
                <w:lang w:val="en-US" w:eastAsia="zh-CN"/>
              </w:rPr>
              <w:t>分析主题</w:t>
            </w:r>
          </w:p>
        </w:tc>
      </w:tr>
      <w:tr w14:paraId="2C51A9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567766FB">
            <w:r>
              <w:rPr>
                <w:rFonts w:hint="eastAsia"/>
              </w:rPr>
              <w:t>功能</w:t>
            </w:r>
            <w:r>
              <w:t>位置</w:t>
            </w:r>
          </w:p>
        </w:tc>
        <w:tc>
          <w:tcPr>
            <w:tcW w:w="12110" w:type="dxa"/>
          </w:tcPr>
          <w:p w14:paraId="1AC330A9">
            <w:pPr>
              <w:rPr>
                <w:rFonts w:hint="default"/>
                <w:color w:val="0070C0"/>
                <w:lang w:val="en-US" w:eastAsia="zh-CN"/>
              </w:rPr>
            </w:pPr>
            <w:r>
              <w:rPr>
                <w:rFonts w:hint="eastAsia"/>
                <w:lang w:val="en-US" w:eastAsia="zh-CN"/>
              </w:rPr>
              <w:t>首页-我的分析</w:t>
            </w:r>
          </w:p>
        </w:tc>
      </w:tr>
      <w:tr w14:paraId="133572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10440FCB">
            <w:pPr>
              <w:rPr>
                <w:rFonts w:hint="eastAsia" w:eastAsia="仿宋_GB2312"/>
                <w:lang w:val="en-US" w:eastAsia="zh-CN"/>
              </w:rPr>
            </w:pPr>
            <w:r>
              <w:rPr>
                <w:rFonts w:hint="eastAsia"/>
              </w:rPr>
              <w:t>功能</w:t>
            </w:r>
            <w:r>
              <w:rPr>
                <w:rFonts w:hint="eastAsia"/>
                <w:lang w:val="en-US" w:eastAsia="zh-CN"/>
              </w:rPr>
              <w:t>说明</w:t>
            </w:r>
          </w:p>
        </w:tc>
        <w:tc>
          <w:tcPr>
            <w:tcW w:w="12110" w:type="dxa"/>
          </w:tcPr>
          <w:p w14:paraId="010C226F">
            <w:pPr>
              <w:rPr>
                <w:rFonts w:hint="default" w:eastAsia="仿宋_GB2312"/>
                <w:color w:val="0070C0"/>
                <w:lang w:val="en-US" w:eastAsia="zh-CN"/>
              </w:rPr>
            </w:pPr>
            <w:r>
              <w:rPr>
                <w:rFonts w:hint="eastAsia"/>
                <w:lang w:val="en-US" w:eastAsia="zh-CN"/>
              </w:rPr>
              <w:t>是在BI中进行分析的容器，所有的分析都是在分析主题中进行</w:t>
            </w:r>
          </w:p>
        </w:tc>
      </w:tr>
    </w:tbl>
    <w:p w14:paraId="12721E48"/>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02"/>
        <w:gridCol w:w="7758"/>
      </w:tblGrid>
      <w:tr w14:paraId="7EA018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06BFDC66">
            <w:r>
              <w:rPr>
                <w:rFonts w:hint="eastAsia"/>
              </w:rPr>
              <w:t>功能</w:t>
            </w:r>
            <w:r>
              <w:t>分类</w:t>
            </w:r>
          </w:p>
        </w:tc>
        <w:tc>
          <w:tcPr>
            <w:tcW w:w="12110" w:type="dxa"/>
          </w:tcPr>
          <w:p w14:paraId="7F2F785B">
            <w:pPr>
              <w:rPr>
                <w:rFonts w:hint="default" w:eastAsia="仿宋_GB2312"/>
                <w:lang w:val="en-US" w:eastAsia="zh-CN"/>
              </w:rPr>
            </w:pPr>
            <w:r>
              <w:rPr>
                <w:rFonts w:hint="eastAsia"/>
                <w:lang w:val="en-US" w:eastAsia="zh-CN"/>
              </w:rPr>
              <w:t>编辑数据</w:t>
            </w:r>
          </w:p>
        </w:tc>
      </w:tr>
      <w:tr w14:paraId="10C023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62B103FF">
            <w:r>
              <w:rPr>
                <w:rFonts w:hint="eastAsia"/>
              </w:rPr>
              <w:t>功能</w:t>
            </w:r>
            <w:r>
              <w:t>位置</w:t>
            </w:r>
          </w:p>
        </w:tc>
        <w:tc>
          <w:tcPr>
            <w:tcW w:w="12110" w:type="dxa"/>
          </w:tcPr>
          <w:p w14:paraId="18913528">
            <w:pPr>
              <w:rPr>
                <w:rFonts w:hint="default"/>
                <w:color w:val="0070C0"/>
                <w:lang w:val="en-US" w:eastAsia="zh-CN"/>
              </w:rPr>
            </w:pPr>
            <w:r>
              <w:rPr>
                <w:rFonts w:hint="eastAsia"/>
                <w:lang w:val="en-US" w:eastAsia="zh-CN"/>
              </w:rPr>
              <w:t>创建主题后，会自动进入添加数据页面</w:t>
            </w:r>
          </w:p>
        </w:tc>
      </w:tr>
      <w:tr w14:paraId="05499B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62DCEB8D">
            <w:pPr>
              <w:rPr>
                <w:rFonts w:hint="eastAsia" w:eastAsia="仿宋_GB2312"/>
                <w:lang w:val="en-US" w:eastAsia="zh-CN"/>
              </w:rPr>
            </w:pPr>
            <w:r>
              <w:rPr>
                <w:rFonts w:hint="eastAsia"/>
              </w:rPr>
              <w:t>功能</w:t>
            </w:r>
            <w:r>
              <w:rPr>
                <w:rFonts w:hint="eastAsia"/>
                <w:lang w:val="en-US" w:eastAsia="zh-CN"/>
              </w:rPr>
              <w:t>说明</w:t>
            </w:r>
          </w:p>
        </w:tc>
        <w:tc>
          <w:tcPr>
            <w:tcW w:w="12110" w:type="dxa"/>
          </w:tcPr>
          <w:p w14:paraId="3251BC3E">
            <w:pPr>
              <w:rPr>
                <w:rFonts w:hint="default" w:eastAsia="仿宋_GB2312"/>
                <w:color w:val="0070C0"/>
                <w:lang w:val="en-US" w:eastAsia="zh-CN"/>
              </w:rPr>
            </w:pPr>
            <w:r>
              <w:rPr>
                <w:rFonts w:hint="eastAsia"/>
                <w:lang w:val="en-US" w:eastAsia="zh-CN"/>
              </w:rPr>
              <w:t>进行数据编辑处理，包括导入数据、清洗、结构调整、多表关联分析、添加辅助分析字段等</w:t>
            </w:r>
          </w:p>
        </w:tc>
      </w:tr>
    </w:tbl>
    <w:p w14:paraId="7E46BC39"/>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02"/>
        <w:gridCol w:w="7758"/>
      </w:tblGrid>
      <w:tr w14:paraId="2DB5B7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3CF82FA2">
            <w:r>
              <w:rPr>
                <w:rFonts w:hint="eastAsia"/>
              </w:rPr>
              <w:t>功能</w:t>
            </w:r>
            <w:r>
              <w:t>分类</w:t>
            </w:r>
          </w:p>
        </w:tc>
        <w:tc>
          <w:tcPr>
            <w:tcW w:w="12110" w:type="dxa"/>
          </w:tcPr>
          <w:p w14:paraId="4E6396D2">
            <w:pPr>
              <w:rPr>
                <w:rFonts w:hint="default" w:eastAsia="仿宋_GB2312"/>
                <w:lang w:val="en-US" w:eastAsia="zh-CN"/>
              </w:rPr>
            </w:pPr>
            <w:r>
              <w:rPr>
                <w:rFonts w:hint="eastAsia"/>
                <w:lang w:val="en-US" w:eastAsia="zh-CN"/>
              </w:rPr>
              <w:t>制作可视化组件</w:t>
            </w:r>
          </w:p>
        </w:tc>
      </w:tr>
      <w:tr w14:paraId="372A94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42C7A3AB">
            <w:r>
              <w:rPr>
                <w:rFonts w:hint="eastAsia"/>
              </w:rPr>
              <w:t>功能</w:t>
            </w:r>
            <w:r>
              <w:t>位置</w:t>
            </w:r>
          </w:p>
        </w:tc>
        <w:tc>
          <w:tcPr>
            <w:tcW w:w="12110" w:type="dxa"/>
          </w:tcPr>
          <w:p w14:paraId="1CC72991">
            <w:pPr>
              <w:rPr>
                <w:rFonts w:hint="default"/>
                <w:color w:val="0070C0"/>
                <w:lang w:val="en-US" w:eastAsia="zh-CN"/>
              </w:rPr>
            </w:pPr>
            <w:r>
              <w:rPr>
                <w:rFonts w:hint="eastAsia"/>
                <w:lang w:val="en-US" w:eastAsia="zh-CN"/>
              </w:rPr>
              <w:t>分析主题内</w:t>
            </w:r>
          </w:p>
        </w:tc>
      </w:tr>
      <w:tr w14:paraId="54572E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55648CAB">
            <w:pPr>
              <w:rPr>
                <w:rFonts w:hint="eastAsia" w:eastAsia="仿宋_GB2312"/>
                <w:lang w:val="en-US" w:eastAsia="zh-CN"/>
              </w:rPr>
            </w:pPr>
            <w:r>
              <w:rPr>
                <w:rFonts w:hint="eastAsia"/>
              </w:rPr>
              <w:t>功能</w:t>
            </w:r>
            <w:r>
              <w:rPr>
                <w:rFonts w:hint="eastAsia"/>
                <w:lang w:val="en-US" w:eastAsia="zh-CN"/>
              </w:rPr>
              <w:t>说明</w:t>
            </w:r>
          </w:p>
        </w:tc>
        <w:tc>
          <w:tcPr>
            <w:tcW w:w="12110" w:type="dxa"/>
          </w:tcPr>
          <w:p w14:paraId="166BDF60">
            <w:pPr>
              <w:rPr>
                <w:rFonts w:hint="default" w:eastAsia="仿宋_GB2312"/>
                <w:color w:val="0070C0"/>
                <w:lang w:val="en-US" w:eastAsia="zh-CN"/>
              </w:rPr>
            </w:pPr>
            <w:r>
              <w:rPr>
                <w:rFonts w:hint="eastAsia"/>
                <w:lang w:val="en-US" w:eastAsia="zh-CN"/>
              </w:rPr>
              <w:t>将复杂数据转化为易于理解的视觉格式，通过拖拉拽的方式将数据拖入分析区域，形成各类可视化图表类型</w:t>
            </w:r>
          </w:p>
        </w:tc>
      </w:tr>
    </w:tbl>
    <w:p w14:paraId="7F372CD5">
      <w:pPr>
        <w:rPr>
          <w:color w:val="0070C0"/>
        </w:rPr>
      </w:pP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02"/>
        <w:gridCol w:w="7758"/>
      </w:tblGrid>
      <w:tr w14:paraId="09234A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792D8BB7">
            <w:r>
              <w:rPr>
                <w:rFonts w:hint="eastAsia"/>
              </w:rPr>
              <w:t>功能</w:t>
            </w:r>
            <w:r>
              <w:t>分类</w:t>
            </w:r>
          </w:p>
        </w:tc>
        <w:tc>
          <w:tcPr>
            <w:tcW w:w="12110" w:type="dxa"/>
          </w:tcPr>
          <w:p w14:paraId="755D4852">
            <w:pPr>
              <w:rPr>
                <w:rFonts w:hint="default" w:eastAsia="仿宋_GB2312"/>
                <w:lang w:val="en-US" w:eastAsia="zh-CN"/>
              </w:rPr>
            </w:pPr>
            <w:r>
              <w:rPr>
                <w:rFonts w:hint="eastAsia"/>
                <w:lang w:val="en-US" w:eastAsia="zh-CN"/>
              </w:rPr>
              <w:t>仪表板</w:t>
            </w:r>
          </w:p>
        </w:tc>
      </w:tr>
      <w:tr w14:paraId="4915C4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3BA9946C">
            <w:r>
              <w:rPr>
                <w:rFonts w:hint="eastAsia"/>
              </w:rPr>
              <w:t>功能</w:t>
            </w:r>
            <w:r>
              <w:t>位置</w:t>
            </w:r>
          </w:p>
        </w:tc>
        <w:tc>
          <w:tcPr>
            <w:tcW w:w="12110" w:type="dxa"/>
          </w:tcPr>
          <w:p w14:paraId="50D58B95">
            <w:pPr>
              <w:rPr>
                <w:rFonts w:hint="default"/>
                <w:color w:val="0070C0"/>
                <w:lang w:val="en-US" w:eastAsia="zh-CN"/>
              </w:rPr>
            </w:pPr>
            <w:r>
              <w:rPr>
                <w:rFonts w:hint="eastAsia"/>
                <w:lang w:val="en-US" w:eastAsia="zh-CN"/>
              </w:rPr>
              <w:t>分析主题内</w:t>
            </w:r>
          </w:p>
        </w:tc>
      </w:tr>
      <w:tr w14:paraId="62D328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65E4BEAE">
            <w:pPr>
              <w:rPr>
                <w:rFonts w:hint="eastAsia" w:eastAsia="仿宋_GB2312"/>
                <w:lang w:val="en-US" w:eastAsia="zh-CN"/>
              </w:rPr>
            </w:pPr>
            <w:r>
              <w:rPr>
                <w:rFonts w:hint="eastAsia"/>
              </w:rPr>
              <w:t>功能</w:t>
            </w:r>
            <w:r>
              <w:rPr>
                <w:rFonts w:hint="eastAsia"/>
                <w:lang w:val="en-US" w:eastAsia="zh-CN"/>
              </w:rPr>
              <w:t>说明</w:t>
            </w:r>
          </w:p>
        </w:tc>
        <w:tc>
          <w:tcPr>
            <w:tcW w:w="12110" w:type="dxa"/>
          </w:tcPr>
          <w:p w14:paraId="05A55CFD">
            <w:pPr>
              <w:rPr>
                <w:rFonts w:hint="default" w:eastAsia="仿宋_GB2312"/>
                <w:color w:val="0070C0"/>
                <w:lang w:val="en-US" w:eastAsia="zh-CN"/>
              </w:rPr>
            </w:pPr>
            <w:r>
              <w:rPr>
                <w:rFonts w:hint="eastAsia"/>
                <w:lang w:val="en-US" w:eastAsia="zh-CN"/>
              </w:rPr>
              <w:t>将多个可视化组件进行组合，实现联动、跳转、钻取、过滤等</w:t>
            </w:r>
          </w:p>
        </w:tc>
      </w:tr>
    </w:tbl>
    <w:p w14:paraId="4B3B88C6">
      <w:pPr>
        <w:pStyle w:val="2"/>
      </w:pP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99"/>
        <w:gridCol w:w="7761"/>
      </w:tblGrid>
      <w:tr w14:paraId="17991B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0443A19F">
            <w:r>
              <w:rPr>
                <w:rFonts w:hint="eastAsia"/>
              </w:rPr>
              <w:t>功能</w:t>
            </w:r>
            <w:r>
              <w:t>分类</w:t>
            </w:r>
          </w:p>
        </w:tc>
        <w:tc>
          <w:tcPr>
            <w:tcW w:w="12110" w:type="dxa"/>
          </w:tcPr>
          <w:p w14:paraId="4E0009FD">
            <w:pPr>
              <w:rPr>
                <w:rFonts w:hint="default" w:eastAsia="仿宋_GB2312"/>
                <w:lang w:val="en-US" w:eastAsia="zh-CN"/>
              </w:rPr>
            </w:pPr>
            <w:r>
              <w:rPr>
                <w:rFonts w:hint="eastAsia"/>
                <w:lang w:val="en-US" w:eastAsia="zh-CN"/>
              </w:rPr>
              <w:t>公共数据</w:t>
            </w:r>
          </w:p>
        </w:tc>
      </w:tr>
      <w:tr w14:paraId="568CCA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7317A703">
            <w:r>
              <w:rPr>
                <w:rFonts w:hint="eastAsia"/>
              </w:rPr>
              <w:t>功能</w:t>
            </w:r>
            <w:r>
              <w:t>位置</w:t>
            </w:r>
          </w:p>
        </w:tc>
        <w:tc>
          <w:tcPr>
            <w:tcW w:w="12110" w:type="dxa"/>
          </w:tcPr>
          <w:p w14:paraId="40CF0C81">
            <w:pPr>
              <w:rPr>
                <w:rFonts w:hint="default"/>
                <w:color w:val="0070C0"/>
                <w:lang w:val="en-US" w:eastAsia="zh-CN"/>
              </w:rPr>
            </w:pPr>
            <w:r>
              <w:rPr>
                <w:rFonts w:hint="eastAsia"/>
                <w:lang w:val="en-US" w:eastAsia="zh-CN"/>
              </w:rPr>
              <w:t>首页-公共数据</w:t>
            </w:r>
          </w:p>
        </w:tc>
      </w:tr>
      <w:tr w14:paraId="58777C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3A87A4E2">
            <w:pPr>
              <w:rPr>
                <w:rFonts w:hint="eastAsia" w:eastAsia="仿宋_GB2312"/>
                <w:lang w:val="en-US" w:eastAsia="zh-CN"/>
              </w:rPr>
            </w:pPr>
            <w:r>
              <w:rPr>
                <w:rFonts w:hint="eastAsia"/>
              </w:rPr>
              <w:t>功能</w:t>
            </w:r>
            <w:r>
              <w:rPr>
                <w:rFonts w:hint="eastAsia"/>
                <w:lang w:val="en-US" w:eastAsia="zh-CN"/>
              </w:rPr>
              <w:t>说明</w:t>
            </w:r>
          </w:p>
        </w:tc>
        <w:tc>
          <w:tcPr>
            <w:tcW w:w="12110" w:type="dxa"/>
          </w:tcPr>
          <w:p w14:paraId="6F0AE6C1">
            <w:pPr>
              <w:rPr>
                <w:rFonts w:hint="default" w:eastAsia="仿宋_GB2312"/>
                <w:color w:val="0070C0"/>
                <w:lang w:val="en-US" w:eastAsia="zh-CN"/>
              </w:rPr>
            </w:pPr>
            <w:r>
              <w:rPr>
                <w:rFonts w:hint="eastAsia"/>
                <w:lang w:val="en-US" w:eastAsia="zh-CN"/>
              </w:rPr>
              <w:t>将支持SQL数据集，通过直连数据库，自主编辑SQL语句，将查询的数据添加到BI中；支持EXCEL数据集、通过将本地的EXCEL表上传到BI中</w:t>
            </w:r>
          </w:p>
        </w:tc>
      </w:tr>
    </w:tbl>
    <w:p w14:paraId="6D024E44">
      <w:pPr>
        <w:pStyle w:val="2"/>
      </w:pP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02"/>
        <w:gridCol w:w="7758"/>
      </w:tblGrid>
      <w:tr w14:paraId="54A7A3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66954EE2">
            <w:r>
              <w:rPr>
                <w:rFonts w:hint="eastAsia"/>
              </w:rPr>
              <w:t>功能</w:t>
            </w:r>
            <w:r>
              <w:t>分类</w:t>
            </w:r>
          </w:p>
        </w:tc>
        <w:tc>
          <w:tcPr>
            <w:tcW w:w="12110" w:type="dxa"/>
          </w:tcPr>
          <w:p w14:paraId="33728520">
            <w:pPr>
              <w:rPr>
                <w:rFonts w:hint="default" w:eastAsia="仿宋_GB2312"/>
                <w:lang w:val="en-US" w:eastAsia="zh-CN"/>
              </w:rPr>
            </w:pPr>
            <w:r>
              <w:rPr>
                <w:rFonts w:hint="eastAsia"/>
                <w:lang w:val="en-US" w:eastAsia="zh-CN"/>
              </w:rPr>
              <w:t>用户管理</w:t>
            </w:r>
          </w:p>
        </w:tc>
      </w:tr>
      <w:tr w14:paraId="73867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58F9948F">
            <w:r>
              <w:rPr>
                <w:rFonts w:hint="eastAsia"/>
              </w:rPr>
              <w:t>功能</w:t>
            </w:r>
            <w:r>
              <w:t>位置</w:t>
            </w:r>
          </w:p>
        </w:tc>
        <w:tc>
          <w:tcPr>
            <w:tcW w:w="12110" w:type="dxa"/>
          </w:tcPr>
          <w:p w14:paraId="347C5631">
            <w:pPr>
              <w:rPr>
                <w:rFonts w:hint="default"/>
                <w:color w:val="0070C0"/>
                <w:lang w:val="en-US" w:eastAsia="zh-CN"/>
              </w:rPr>
            </w:pPr>
            <w:r>
              <w:rPr>
                <w:rFonts w:hint="eastAsia"/>
                <w:lang w:val="en-US" w:eastAsia="zh-CN"/>
              </w:rPr>
              <w:t>首页-系统管理</w:t>
            </w:r>
          </w:p>
        </w:tc>
      </w:tr>
      <w:tr w14:paraId="6AE722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004E995D">
            <w:pPr>
              <w:rPr>
                <w:rFonts w:hint="eastAsia" w:eastAsia="仿宋_GB2312"/>
                <w:lang w:val="en-US" w:eastAsia="zh-CN"/>
              </w:rPr>
            </w:pPr>
            <w:r>
              <w:rPr>
                <w:rFonts w:hint="eastAsia"/>
              </w:rPr>
              <w:t>功能</w:t>
            </w:r>
            <w:r>
              <w:rPr>
                <w:rFonts w:hint="eastAsia"/>
                <w:lang w:val="en-US" w:eastAsia="zh-CN"/>
              </w:rPr>
              <w:t>说明</w:t>
            </w:r>
          </w:p>
        </w:tc>
        <w:tc>
          <w:tcPr>
            <w:tcW w:w="12110" w:type="dxa"/>
          </w:tcPr>
          <w:p w14:paraId="58717F8E">
            <w:pPr>
              <w:rPr>
                <w:rFonts w:hint="default" w:eastAsia="仿宋_GB2312"/>
                <w:color w:val="0070C0"/>
                <w:lang w:val="en-US" w:eastAsia="zh-CN"/>
              </w:rPr>
            </w:pPr>
            <w:r>
              <w:rPr>
                <w:rFonts w:hint="eastAsia"/>
                <w:lang w:val="en-US" w:eastAsia="zh-CN"/>
              </w:rPr>
              <w:t>等管理用户信息，包括用户基本信息、部门、角色等，并对平台使用用户类型、控制普通查询用户或数据分析设计用户</w:t>
            </w:r>
          </w:p>
        </w:tc>
      </w:tr>
    </w:tbl>
    <w:p w14:paraId="5B75B9C6">
      <w:pPr>
        <w:pStyle w:val="2"/>
      </w:pP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02"/>
        <w:gridCol w:w="7758"/>
      </w:tblGrid>
      <w:tr w14:paraId="669A88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5DE411CB">
            <w:r>
              <w:rPr>
                <w:rFonts w:hint="eastAsia"/>
              </w:rPr>
              <w:t>功能</w:t>
            </w:r>
            <w:r>
              <w:t>分类</w:t>
            </w:r>
          </w:p>
        </w:tc>
        <w:tc>
          <w:tcPr>
            <w:tcW w:w="12110" w:type="dxa"/>
          </w:tcPr>
          <w:p w14:paraId="50B4DF44">
            <w:pPr>
              <w:rPr>
                <w:rFonts w:hint="default" w:eastAsia="仿宋_GB2312"/>
                <w:lang w:val="en-US" w:eastAsia="zh-CN"/>
              </w:rPr>
            </w:pPr>
            <w:r>
              <w:rPr>
                <w:rFonts w:hint="eastAsia"/>
                <w:lang w:val="en-US" w:eastAsia="zh-CN"/>
              </w:rPr>
              <w:t>权限管理</w:t>
            </w:r>
          </w:p>
        </w:tc>
      </w:tr>
      <w:tr w14:paraId="4A1E6F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722C23D1">
            <w:r>
              <w:rPr>
                <w:rFonts w:hint="eastAsia"/>
              </w:rPr>
              <w:t>功能</w:t>
            </w:r>
            <w:r>
              <w:t>位置</w:t>
            </w:r>
          </w:p>
        </w:tc>
        <w:tc>
          <w:tcPr>
            <w:tcW w:w="12110" w:type="dxa"/>
          </w:tcPr>
          <w:p w14:paraId="28CEC1AC">
            <w:pPr>
              <w:rPr>
                <w:rFonts w:hint="default"/>
                <w:color w:val="0070C0"/>
                <w:lang w:val="en-US" w:eastAsia="zh-CN"/>
              </w:rPr>
            </w:pPr>
            <w:r>
              <w:rPr>
                <w:rFonts w:hint="eastAsia"/>
                <w:lang w:val="en-US" w:eastAsia="zh-CN"/>
              </w:rPr>
              <w:t>首页-系统管理</w:t>
            </w:r>
          </w:p>
        </w:tc>
      </w:tr>
      <w:tr w14:paraId="576C37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0BB57231">
            <w:pPr>
              <w:rPr>
                <w:rFonts w:hint="eastAsia" w:eastAsia="仿宋_GB2312"/>
                <w:lang w:val="en-US" w:eastAsia="zh-CN"/>
              </w:rPr>
            </w:pPr>
            <w:r>
              <w:rPr>
                <w:rFonts w:hint="eastAsia"/>
              </w:rPr>
              <w:t>功能</w:t>
            </w:r>
            <w:r>
              <w:rPr>
                <w:rFonts w:hint="eastAsia"/>
                <w:lang w:val="en-US" w:eastAsia="zh-CN"/>
              </w:rPr>
              <w:t>说明</w:t>
            </w:r>
          </w:p>
        </w:tc>
        <w:tc>
          <w:tcPr>
            <w:tcW w:w="12110" w:type="dxa"/>
          </w:tcPr>
          <w:p w14:paraId="563B93C1">
            <w:pPr>
              <w:rPr>
                <w:rFonts w:hint="default" w:eastAsia="仿宋_GB2312"/>
                <w:color w:val="0070C0"/>
                <w:lang w:val="en-US" w:eastAsia="zh-CN"/>
              </w:rPr>
            </w:pPr>
            <w:r>
              <w:rPr>
                <w:rFonts w:hint="eastAsia"/>
                <w:lang w:val="en-US" w:eastAsia="zh-CN"/>
              </w:rPr>
              <w:t>用户权限控制管理，包括目录管理权限、人员管理权限、数据连接权限、数据权限、共享权限、二次分级授权等管理控制</w:t>
            </w:r>
          </w:p>
        </w:tc>
      </w:tr>
    </w:tbl>
    <w:p w14:paraId="7E76B8BC">
      <w:pPr>
        <w:pStyle w:val="2"/>
      </w:pP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02"/>
        <w:gridCol w:w="7758"/>
      </w:tblGrid>
      <w:tr w14:paraId="29CE72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3FA22503">
            <w:r>
              <w:rPr>
                <w:rFonts w:hint="eastAsia"/>
              </w:rPr>
              <w:t>功能</w:t>
            </w:r>
            <w:r>
              <w:t>分类</w:t>
            </w:r>
          </w:p>
        </w:tc>
        <w:tc>
          <w:tcPr>
            <w:tcW w:w="12110" w:type="dxa"/>
          </w:tcPr>
          <w:p w14:paraId="0EFE7F7A">
            <w:pPr>
              <w:rPr>
                <w:rFonts w:hint="default" w:eastAsia="仿宋_GB2312"/>
                <w:lang w:val="en-US" w:eastAsia="zh-CN"/>
              </w:rPr>
            </w:pPr>
            <w:r>
              <w:rPr>
                <w:rFonts w:hint="eastAsia"/>
                <w:lang w:val="en-US" w:eastAsia="zh-CN"/>
              </w:rPr>
              <w:t>资源交接</w:t>
            </w:r>
          </w:p>
        </w:tc>
      </w:tr>
      <w:tr w14:paraId="4ECCB0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0A766799">
            <w:r>
              <w:rPr>
                <w:rFonts w:hint="eastAsia"/>
              </w:rPr>
              <w:t>功能</w:t>
            </w:r>
            <w:r>
              <w:t>位置</w:t>
            </w:r>
          </w:p>
        </w:tc>
        <w:tc>
          <w:tcPr>
            <w:tcW w:w="12110" w:type="dxa"/>
          </w:tcPr>
          <w:p w14:paraId="2629FAE1">
            <w:pPr>
              <w:rPr>
                <w:rFonts w:hint="default"/>
                <w:color w:val="0070C0"/>
                <w:lang w:val="en-US" w:eastAsia="zh-CN"/>
              </w:rPr>
            </w:pPr>
            <w:r>
              <w:rPr>
                <w:rFonts w:hint="eastAsia"/>
                <w:lang w:val="en-US" w:eastAsia="zh-CN"/>
              </w:rPr>
              <w:t>首页-系统管理</w:t>
            </w:r>
          </w:p>
        </w:tc>
      </w:tr>
      <w:tr w14:paraId="074088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38" w:type="dxa"/>
          </w:tcPr>
          <w:p w14:paraId="71BB2CFE">
            <w:pPr>
              <w:rPr>
                <w:rFonts w:hint="eastAsia" w:eastAsia="仿宋_GB2312"/>
                <w:lang w:val="en-US" w:eastAsia="zh-CN"/>
              </w:rPr>
            </w:pPr>
            <w:r>
              <w:rPr>
                <w:rFonts w:hint="eastAsia"/>
              </w:rPr>
              <w:t>功能</w:t>
            </w:r>
            <w:r>
              <w:rPr>
                <w:rFonts w:hint="eastAsia"/>
                <w:lang w:val="en-US" w:eastAsia="zh-CN"/>
              </w:rPr>
              <w:t>说明</w:t>
            </w:r>
          </w:p>
        </w:tc>
        <w:tc>
          <w:tcPr>
            <w:tcW w:w="12110" w:type="dxa"/>
          </w:tcPr>
          <w:p w14:paraId="09877E98">
            <w:pPr>
              <w:rPr>
                <w:rFonts w:hint="default" w:eastAsia="仿宋_GB2312"/>
                <w:color w:val="0070C0"/>
                <w:lang w:val="en-US" w:eastAsia="zh-CN"/>
              </w:rPr>
            </w:pPr>
            <w:r>
              <w:rPr>
                <w:rFonts w:hint="eastAsia"/>
                <w:lang w:val="en-US" w:eastAsia="zh-CN"/>
              </w:rPr>
              <w:t>将当用户离职或者转岗后，将该用户制作的仪表板和数据集等相关资源交接给其他用户继续管理维护</w:t>
            </w:r>
          </w:p>
        </w:tc>
      </w:tr>
    </w:tbl>
    <w:p w14:paraId="63155434">
      <w:pPr>
        <w:pStyle w:val="11"/>
        <w:snapToGrid w:val="0"/>
        <w:spacing w:line="360" w:lineRule="auto"/>
        <w:ind w:firstLine="480"/>
        <w:rPr>
          <w:rFonts w:cs="Arial"/>
        </w:rPr>
      </w:pPr>
      <w:bookmarkStart w:id="87" w:name="_GoBack"/>
      <w:bookmarkEnd w:id="87"/>
      <w:r>
        <w:rPr>
          <w:rFonts w:hint="eastAsia" w:cs="Arial"/>
          <w:lang w:val="en-US" w:eastAsia="zh-CN"/>
        </w:rPr>
        <w:t>2、</w:t>
      </w:r>
      <w:r>
        <w:rPr>
          <w:rFonts w:hint="eastAsia" w:cs="Arial"/>
        </w:rPr>
        <w:t>节点license要求</w:t>
      </w:r>
    </w:p>
    <w:p w14:paraId="27E694CC">
      <w:pPr>
        <w:pStyle w:val="11"/>
        <w:snapToGrid w:val="0"/>
        <w:spacing w:line="360" w:lineRule="auto"/>
        <w:ind w:firstLine="480"/>
        <w:rPr>
          <w:rFonts w:cs="Arial"/>
        </w:rPr>
      </w:pPr>
      <w:r>
        <w:rPr>
          <w:rFonts w:hint="eastAsia" w:cs="Arial"/>
        </w:rPr>
        <w:t>节点license必须符合我行</w:t>
      </w:r>
      <w:r>
        <w:rPr>
          <w:rFonts w:hint="eastAsia" w:cs="Arial"/>
          <w:lang w:val="en-US" w:eastAsia="zh-CN"/>
        </w:rPr>
        <w:t>BI灵活查询</w:t>
      </w:r>
      <w:r>
        <w:rPr>
          <w:rFonts w:hint="eastAsia" w:cs="Arial"/>
        </w:rPr>
        <w:t>平台节点集群要求，且购买后的节点服务必须是永久。</w:t>
      </w:r>
    </w:p>
    <w:p w14:paraId="05BEA32E">
      <w:pPr>
        <w:pStyle w:val="11"/>
        <w:snapToGrid w:val="0"/>
        <w:spacing w:line="360" w:lineRule="auto"/>
        <w:ind w:firstLine="480"/>
        <w:rPr>
          <w:rFonts w:cs="Arial"/>
        </w:rPr>
      </w:pPr>
      <w:r>
        <w:rPr>
          <w:rFonts w:hint="eastAsia" w:cs="Arial"/>
          <w:lang w:val="en-US" w:eastAsia="zh-CN"/>
        </w:rPr>
        <w:t>3</w:t>
      </w:r>
      <w:r>
        <w:rPr>
          <w:rFonts w:hint="eastAsia" w:cs="Arial"/>
        </w:rPr>
        <w:t>、实施保障要求</w:t>
      </w:r>
    </w:p>
    <w:p w14:paraId="0696781C">
      <w:pPr>
        <w:pStyle w:val="11"/>
        <w:snapToGrid w:val="0"/>
        <w:spacing w:line="360" w:lineRule="auto"/>
        <w:ind w:firstLine="480"/>
        <w:rPr>
          <w:rFonts w:hint="eastAsia" w:cs="Arial"/>
        </w:rPr>
      </w:pPr>
      <w:r>
        <w:rPr>
          <w:rFonts w:hint="eastAsia" w:cs="Arial"/>
        </w:rPr>
        <w:t>一是</w:t>
      </w:r>
      <w:r>
        <w:rPr>
          <w:rFonts w:hint="eastAsia" w:cs="Arial"/>
          <w:lang w:val="en-US" w:eastAsia="zh-CN"/>
        </w:rPr>
        <w:t>完成</w:t>
      </w:r>
      <w:r>
        <w:rPr>
          <w:rFonts w:hint="eastAsia" w:cs="Arial"/>
        </w:rPr>
        <w:t>2个BI信创应用节点、1个管理节点</w:t>
      </w:r>
      <w:r>
        <w:rPr>
          <w:rFonts w:hint="eastAsia" w:ascii="仿宋_GB2312" w:hAnsi="宋体"/>
          <w:color w:val="000000"/>
          <w:szCs w:val="32"/>
          <w:lang w:val="en-US" w:eastAsia="zh-CN"/>
        </w:rPr>
        <w:t>、可视化控制插件</w:t>
      </w:r>
      <w:r>
        <w:rPr>
          <w:rFonts w:hint="eastAsia" w:cs="Arial"/>
        </w:rPr>
        <w:t>、1个备份节点的</w:t>
      </w:r>
      <w:r>
        <w:rPr>
          <w:rFonts w:hint="eastAsia" w:cs="Arial"/>
          <w:lang w:eastAsia="zh-CN"/>
        </w:rPr>
        <w:t>投产</w:t>
      </w:r>
      <w:r>
        <w:rPr>
          <w:rFonts w:hint="eastAsia" w:cs="Arial"/>
        </w:rPr>
        <w:t>部署，支持国产服务器、数据库、中间件</w:t>
      </w:r>
      <w:r>
        <w:rPr>
          <w:rFonts w:hint="eastAsia" w:cs="Arial"/>
          <w:lang w:eastAsia="zh-CN"/>
        </w:rPr>
        <w:t>、</w:t>
      </w:r>
      <w:r>
        <w:rPr>
          <w:rFonts w:hint="eastAsia" w:cs="Arial"/>
          <w:lang w:val="en-US" w:eastAsia="zh-CN"/>
        </w:rPr>
        <w:t>信创终端</w:t>
      </w:r>
      <w:r>
        <w:rPr>
          <w:rFonts w:hint="eastAsia" w:cs="Arial"/>
        </w:rPr>
        <w:t>等。</w:t>
      </w:r>
    </w:p>
    <w:p w14:paraId="54D92E74">
      <w:pPr>
        <w:pStyle w:val="11"/>
        <w:snapToGrid w:val="0"/>
        <w:spacing w:line="360" w:lineRule="auto"/>
        <w:ind w:firstLine="480"/>
        <w:rPr>
          <w:rFonts w:hint="eastAsia" w:cs="Arial"/>
        </w:rPr>
      </w:pPr>
      <w:r>
        <w:rPr>
          <w:rFonts w:hint="eastAsia" w:cs="Arial"/>
        </w:rPr>
        <w:t>二是部署组件可视化控制插件，支持仪表版制作者权限、实时或批量查询分析等功能自定义展示。</w:t>
      </w:r>
    </w:p>
    <w:p w14:paraId="1D8C0B94">
      <w:pPr>
        <w:pStyle w:val="11"/>
        <w:snapToGrid w:val="0"/>
        <w:spacing w:line="360" w:lineRule="auto"/>
        <w:ind w:firstLine="480"/>
        <w:rPr>
          <w:rFonts w:hint="eastAsia" w:cs="Arial"/>
        </w:rPr>
      </w:pPr>
      <w:r>
        <w:rPr>
          <w:rFonts w:hint="eastAsia" w:cs="Arial"/>
        </w:rPr>
        <w:t>三是提供相关</w:t>
      </w:r>
      <w:r>
        <w:rPr>
          <w:rFonts w:hint="eastAsia" w:cs="Arial"/>
          <w:lang w:val="en-US" w:eastAsia="zh-CN"/>
        </w:rPr>
        <w:t>集群</w:t>
      </w:r>
      <w:r>
        <w:rPr>
          <w:rFonts w:hint="eastAsia" w:cs="Arial"/>
        </w:rPr>
        <w:t>license服务并检查，</w:t>
      </w:r>
      <w:r>
        <w:rPr>
          <w:rFonts w:hint="eastAsia" w:cs="Arial"/>
          <w:lang w:val="en-US" w:eastAsia="zh-CN"/>
        </w:rPr>
        <w:t>集群范围包括</w:t>
      </w:r>
      <w:r>
        <w:rPr>
          <w:rFonts w:hint="eastAsia" w:cs="Arial"/>
        </w:rPr>
        <w:t>2个BI信创应用节点、1个管理节点</w:t>
      </w:r>
      <w:r>
        <w:rPr>
          <w:rFonts w:hint="eastAsia" w:cs="Arial"/>
          <w:lang w:val="en-US" w:eastAsia="zh-CN"/>
        </w:rPr>
        <w:t>，保障</w:t>
      </w:r>
      <w:r>
        <w:rPr>
          <w:rFonts w:hint="eastAsia" w:cs="Arial"/>
        </w:rPr>
        <w:t>应用稳定运行及相关数据存储后正常使用。</w:t>
      </w:r>
    </w:p>
    <w:p w14:paraId="1918FCA5">
      <w:pPr>
        <w:pStyle w:val="11"/>
        <w:snapToGrid w:val="0"/>
        <w:spacing w:line="360" w:lineRule="auto"/>
        <w:ind w:firstLine="480"/>
        <w:rPr>
          <w:rFonts w:cs="Arial"/>
        </w:rPr>
      </w:pPr>
      <w:r>
        <w:rPr>
          <w:rFonts w:hint="eastAsia" w:cs="Arial"/>
          <w:lang w:val="en-US" w:eastAsia="zh-CN"/>
        </w:rPr>
        <w:t>4</w:t>
      </w:r>
      <w:r>
        <w:rPr>
          <w:rFonts w:hint="eastAsia" w:cs="Arial"/>
        </w:rPr>
        <w:t>、</w:t>
      </w:r>
      <w:r>
        <w:rPr>
          <w:rFonts w:hint="eastAsia" w:cs="Arial"/>
          <w:lang w:eastAsia="zh-CN"/>
        </w:rPr>
        <w:t>投产部署</w:t>
      </w:r>
      <w:r>
        <w:rPr>
          <w:rFonts w:hint="eastAsia" w:cs="Arial"/>
        </w:rPr>
        <w:t>保障要求</w:t>
      </w:r>
    </w:p>
    <w:p w14:paraId="5368B0A8">
      <w:pPr>
        <w:pStyle w:val="11"/>
        <w:snapToGrid w:val="0"/>
        <w:spacing w:line="360" w:lineRule="auto"/>
        <w:ind w:firstLine="480"/>
        <w:rPr>
          <w:rFonts w:cs="Arial"/>
        </w:rPr>
      </w:pPr>
      <w:r>
        <w:rPr>
          <w:rFonts w:hint="eastAsia" w:cs="Arial"/>
          <w:lang w:val="en-US" w:eastAsia="zh-CN"/>
        </w:rPr>
        <w:t>BI灵活查询</w:t>
      </w:r>
      <w:r>
        <w:rPr>
          <w:rFonts w:hint="eastAsia" w:cs="Arial"/>
        </w:rPr>
        <w:t>平台采用</w:t>
      </w:r>
      <w:r>
        <w:rPr>
          <w:rFonts w:hint="eastAsia" w:cs="Arial"/>
          <w:lang w:val="en-US" w:eastAsia="zh-CN"/>
        </w:rPr>
        <w:t>独立部署方式</w:t>
      </w:r>
      <w:r>
        <w:rPr>
          <w:rFonts w:hint="eastAsia" w:cs="Arial"/>
        </w:rPr>
        <w:t>方式，</w:t>
      </w:r>
      <w:r>
        <w:rPr>
          <w:rFonts w:hint="eastAsia" w:cs="Arial"/>
          <w:lang w:val="en-US" w:eastAsia="zh-CN"/>
        </w:rPr>
        <w:t>新旧并行，支持新旧验证</w:t>
      </w:r>
      <w:r>
        <w:rPr>
          <w:rFonts w:hint="eastAsia" w:cs="Arial"/>
        </w:rPr>
        <w:t>。实施过程主要包含以下步骤：</w:t>
      </w:r>
    </w:p>
    <w:p w14:paraId="5A5225F3">
      <w:pPr>
        <w:pStyle w:val="11"/>
        <w:snapToGrid w:val="0"/>
        <w:spacing w:line="360" w:lineRule="auto"/>
        <w:ind w:firstLine="480"/>
        <w:rPr>
          <w:rFonts w:hint="default" w:eastAsia="宋体" w:cs="Arial"/>
          <w:lang w:val="en-US" w:eastAsia="zh-CN"/>
        </w:rPr>
      </w:pPr>
      <w:r>
        <w:rPr>
          <w:rFonts w:hint="eastAsia" w:cs="Arial"/>
        </w:rPr>
        <w:t>（1）</w:t>
      </w:r>
      <w:r>
        <w:rPr>
          <w:rFonts w:hint="eastAsia" w:cs="Arial"/>
        </w:rPr>
        <w:tab/>
      </w:r>
      <w:r>
        <w:rPr>
          <w:rFonts w:hint="eastAsia" w:cs="Arial"/>
        </w:rPr>
        <w:t>安装前环境检查</w:t>
      </w:r>
      <w:r>
        <w:rPr>
          <w:rFonts w:hint="eastAsia" w:cs="Arial"/>
          <w:lang w:val="en-US" w:eastAsia="zh-CN"/>
        </w:rPr>
        <w:t>保障</w:t>
      </w:r>
      <w:r>
        <w:rPr>
          <w:rFonts w:hint="eastAsia" w:cs="Arial"/>
        </w:rPr>
        <w:t>，安装前需要对</w:t>
      </w:r>
      <w:r>
        <w:rPr>
          <w:rFonts w:hint="eastAsia" w:cs="Arial"/>
          <w:lang w:val="en-US" w:eastAsia="zh-CN"/>
        </w:rPr>
        <w:t>所有信创相关</w:t>
      </w:r>
      <w:r>
        <w:rPr>
          <w:rFonts w:hint="eastAsia" w:cs="Arial"/>
        </w:rPr>
        <w:t>节点进行安装前环境检查，包括但不限于配置新扩容节点的用户检查、网络检查、RAID检查、分区检查、版本检查、Hostname检查、防火墙检查、磁盘挂载检查等</w:t>
      </w:r>
    </w:p>
    <w:p w14:paraId="1A40C0A0">
      <w:pPr>
        <w:pStyle w:val="11"/>
        <w:snapToGrid w:val="0"/>
        <w:spacing w:line="360" w:lineRule="auto"/>
        <w:ind w:firstLine="480"/>
        <w:rPr>
          <w:rFonts w:hint="default" w:eastAsia="宋体" w:cs="Arial"/>
          <w:lang w:val="en-US" w:eastAsia="zh-CN"/>
        </w:rPr>
      </w:pPr>
      <w:r>
        <w:rPr>
          <w:rFonts w:hint="eastAsia" w:cs="Arial"/>
        </w:rPr>
        <w:t>（2）</w:t>
      </w:r>
      <w:r>
        <w:rPr>
          <w:rFonts w:hint="eastAsia" w:cs="Arial"/>
        </w:rPr>
        <w:tab/>
      </w:r>
      <w:r>
        <w:rPr>
          <w:rFonts w:hint="eastAsia" w:cs="Arial"/>
          <w:lang w:val="en-US" w:eastAsia="zh-CN"/>
        </w:rPr>
        <w:t>节点部署后，保障应用迁移并可正常使用，同时确保可视化控制插件集成。</w:t>
      </w:r>
    </w:p>
    <w:p w14:paraId="596DD185">
      <w:pPr>
        <w:pStyle w:val="11"/>
        <w:snapToGrid w:val="0"/>
        <w:spacing w:line="360" w:lineRule="auto"/>
        <w:ind w:firstLine="480"/>
        <w:rPr>
          <w:rFonts w:hint="default" w:eastAsia="宋体" w:cs="Arial"/>
          <w:lang w:val="en-US" w:eastAsia="zh-CN"/>
        </w:rPr>
      </w:pPr>
      <w:r>
        <w:rPr>
          <w:rFonts w:hint="eastAsia" w:cs="Arial"/>
        </w:rPr>
        <w:t>（3）</w:t>
      </w:r>
      <w:r>
        <w:rPr>
          <w:rFonts w:hint="eastAsia" w:cs="Arial"/>
        </w:rPr>
        <w:tab/>
      </w:r>
      <w:r>
        <w:rPr>
          <w:rFonts w:hint="eastAsia" w:cs="Arial"/>
          <w:lang w:val="en-US" w:eastAsia="zh-CN"/>
        </w:rPr>
        <w:t>安装完成后，导入license服务并保障验证通过</w:t>
      </w:r>
    </w:p>
    <w:p w14:paraId="2446C5EF">
      <w:pPr>
        <w:pStyle w:val="11"/>
        <w:snapToGrid w:val="0"/>
        <w:spacing w:line="360" w:lineRule="auto"/>
        <w:ind w:firstLine="480"/>
        <w:rPr>
          <w:rFonts w:hint="eastAsia" w:cs="Arial"/>
        </w:rPr>
      </w:pPr>
      <w:r>
        <w:rPr>
          <w:rFonts w:hint="eastAsia" w:cs="Arial"/>
        </w:rPr>
        <w:t>整个实施过程中需现场保障，即不影响现有业务的前提下完成。</w:t>
      </w:r>
    </w:p>
    <w:p w14:paraId="30F8F3E9">
      <w:pPr>
        <w:pStyle w:val="4"/>
        <w:numPr>
          <w:ilvl w:val="-1"/>
          <w:numId w:val="0"/>
        </w:numPr>
        <w:snapToGrid w:val="0"/>
        <w:spacing w:line="360" w:lineRule="auto"/>
        <w:ind w:left="0" w:firstLine="0"/>
        <w:rPr>
          <w:rFonts w:hint="eastAsia" w:cs="Arial"/>
        </w:rPr>
      </w:pPr>
      <w:r>
        <w:rPr>
          <w:rFonts w:hint="eastAsia"/>
          <w:lang w:eastAsia="zh-CN"/>
        </w:rPr>
        <w:t>三、</w:t>
      </w:r>
      <w:r>
        <w:rPr>
          <w:rFonts w:hint="eastAsia"/>
        </w:rPr>
        <w:t>项目</w:t>
      </w:r>
      <w:r>
        <w:rPr>
          <w:rFonts w:hint="eastAsia"/>
          <w:lang w:eastAsia="zh-CN"/>
        </w:rPr>
        <w:t>实施要求</w:t>
      </w:r>
    </w:p>
    <w:p w14:paraId="1985E86B">
      <w:pPr>
        <w:pStyle w:val="11"/>
        <w:keepNext w:val="0"/>
        <w:keepLines w:val="0"/>
        <w:pageBreakBefore w:val="0"/>
        <w:widowControl/>
        <w:kinsoku/>
        <w:wordWrap/>
        <w:overflowPunct/>
        <w:topLinePunct w:val="0"/>
        <w:autoSpaceDE/>
        <w:autoSpaceDN/>
        <w:bidi w:val="0"/>
        <w:adjustRightInd/>
        <w:snapToGrid/>
        <w:spacing w:before="76" w:beforeAutospacing="0" w:after="76" w:afterAutospacing="0" w:line="440" w:lineRule="exact"/>
        <w:ind w:right="-363" w:firstLine="241" w:firstLineChars="100"/>
        <w:textAlignment w:val="auto"/>
        <w:rPr>
          <w:rFonts w:hint="default" w:ascii="宋体" w:hAnsi="宋体" w:eastAsia="宋体" w:cs="宋体"/>
          <w:color w:val="auto"/>
          <w:highlight w:val="none"/>
          <w:shd w:val="clear" w:color="auto" w:fill="FFFFFF"/>
          <w:lang w:val="en-US" w:eastAsia="zh-CN"/>
        </w:rPr>
      </w:pPr>
      <w:r>
        <w:rPr>
          <w:rFonts w:hint="eastAsia" w:ascii="宋体" w:hAnsi="宋体" w:eastAsia="宋体" w:cs="宋体"/>
          <w:b/>
          <w:bCs/>
          <w:color w:val="auto"/>
          <w:highlight w:val="none"/>
          <w:shd w:val="clear" w:color="auto" w:fill="FFFFFF"/>
          <w:lang w:val="en-US" w:eastAsia="zh-CN"/>
        </w:rPr>
        <w:t>1、</w:t>
      </w:r>
      <w:r>
        <w:rPr>
          <w:rFonts w:hint="default" w:ascii="宋体" w:hAnsi="宋体" w:eastAsia="宋体" w:cs="宋体"/>
          <w:b/>
          <w:bCs/>
          <w:color w:val="auto"/>
          <w:highlight w:val="none"/>
          <w:shd w:val="clear" w:color="auto" w:fill="FFFFFF"/>
          <w:lang w:val="en-US" w:eastAsia="zh-CN"/>
        </w:rPr>
        <w:t>实施目的</w:t>
      </w:r>
    </w:p>
    <w:p w14:paraId="68D52392">
      <w:pPr>
        <w:pStyle w:val="11"/>
        <w:keepNext w:val="0"/>
        <w:keepLines w:val="0"/>
        <w:pageBreakBefore w:val="0"/>
        <w:widowControl/>
        <w:kinsoku/>
        <w:wordWrap/>
        <w:overflowPunct/>
        <w:topLinePunct w:val="0"/>
        <w:autoSpaceDE/>
        <w:autoSpaceDN/>
        <w:bidi w:val="0"/>
        <w:adjustRightInd/>
        <w:snapToGrid/>
        <w:spacing w:before="76" w:beforeAutospacing="0" w:after="76" w:afterAutospacing="0" w:line="440" w:lineRule="exact"/>
        <w:ind w:right="-363" w:firstLine="480" w:firstLineChars="200"/>
        <w:textAlignment w:val="auto"/>
        <w:rPr>
          <w:rFonts w:hint="default" w:ascii="宋体" w:hAnsi="宋体" w:eastAsia="宋体" w:cs="宋体"/>
          <w:color w:val="auto"/>
          <w:highlight w:val="none"/>
          <w:shd w:val="clear" w:color="auto" w:fill="FFFFFF"/>
          <w:lang w:val="en-US" w:eastAsia="zh-CN"/>
        </w:rPr>
      </w:pPr>
      <w:r>
        <w:rPr>
          <w:rFonts w:hint="default" w:ascii="宋体" w:hAnsi="宋体" w:eastAsia="宋体" w:cs="宋体"/>
          <w:color w:val="auto"/>
          <w:highlight w:val="none"/>
          <w:shd w:val="clear" w:color="auto" w:fill="FFFFFF"/>
          <w:lang w:val="en-US" w:eastAsia="zh-CN"/>
        </w:rPr>
        <w:t>本次项目通过采购</w:t>
      </w:r>
      <w:r>
        <w:rPr>
          <w:rFonts w:hint="eastAsia" w:ascii="宋体" w:hAnsi="宋体" w:eastAsia="宋体" w:cs="宋体"/>
          <w:color w:val="auto"/>
          <w:highlight w:val="none"/>
          <w:shd w:val="clear" w:color="auto" w:fill="FFFFFF"/>
          <w:lang w:val="en-US" w:eastAsia="zh-CN"/>
        </w:rPr>
        <w:t>BI灵活查询平台信创改造项目服务实施</w:t>
      </w:r>
      <w:r>
        <w:rPr>
          <w:rFonts w:hint="default" w:ascii="宋体" w:hAnsi="宋体" w:eastAsia="宋体" w:cs="宋体"/>
          <w:color w:val="auto"/>
          <w:highlight w:val="none"/>
          <w:shd w:val="clear" w:color="auto" w:fill="FFFFFF"/>
          <w:lang w:val="en-US" w:eastAsia="zh-CN"/>
        </w:rPr>
        <w:t>，</w:t>
      </w:r>
      <w:r>
        <w:rPr>
          <w:rFonts w:hint="eastAsia" w:ascii="宋体" w:hAnsi="宋体" w:eastAsia="宋体" w:cs="宋体"/>
          <w:color w:val="auto"/>
          <w:highlight w:val="none"/>
          <w:shd w:val="clear" w:color="auto" w:fill="FFFFFF"/>
          <w:lang w:val="en-US" w:eastAsia="zh-CN"/>
        </w:rPr>
        <w:t>完成系统信创化改造工作</w:t>
      </w:r>
      <w:r>
        <w:rPr>
          <w:rFonts w:hint="default" w:ascii="宋体" w:hAnsi="宋体" w:eastAsia="宋体" w:cs="宋体"/>
          <w:color w:val="auto"/>
          <w:highlight w:val="none"/>
          <w:shd w:val="clear" w:color="auto" w:fill="FFFFFF"/>
          <w:lang w:val="en-US" w:eastAsia="zh-CN"/>
        </w:rPr>
        <w:t>。</w:t>
      </w:r>
    </w:p>
    <w:p w14:paraId="1F0E0BF8">
      <w:pPr>
        <w:pStyle w:val="11"/>
        <w:keepNext w:val="0"/>
        <w:keepLines w:val="0"/>
        <w:pageBreakBefore w:val="0"/>
        <w:widowControl/>
        <w:kinsoku/>
        <w:wordWrap/>
        <w:overflowPunct/>
        <w:topLinePunct w:val="0"/>
        <w:autoSpaceDE/>
        <w:autoSpaceDN/>
        <w:bidi w:val="0"/>
        <w:adjustRightInd/>
        <w:snapToGrid/>
        <w:spacing w:before="76" w:beforeAutospacing="0" w:after="76" w:afterAutospacing="0" w:line="440" w:lineRule="exact"/>
        <w:ind w:right="-363" w:firstLine="241" w:firstLineChars="100"/>
        <w:textAlignment w:val="auto"/>
        <w:rPr>
          <w:rFonts w:hint="default" w:ascii="宋体" w:hAnsi="宋体" w:eastAsia="宋体" w:cs="宋体"/>
          <w:b/>
          <w:bCs/>
          <w:color w:val="auto"/>
          <w:highlight w:val="none"/>
          <w:shd w:val="clear" w:color="auto" w:fill="FFFFFF"/>
          <w:lang w:val="en-US" w:eastAsia="zh-CN"/>
        </w:rPr>
      </w:pPr>
      <w:r>
        <w:rPr>
          <w:rFonts w:hint="eastAsia" w:ascii="宋体" w:hAnsi="宋体" w:eastAsia="宋体" w:cs="宋体"/>
          <w:b/>
          <w:bCs/>
          <w:color w:val="auto"/>
          <w:highlight w:val="none"/>
          <w:shd w:val="clear" w:color="auto" w:fill="FFFFFF"/>
          <w:lang w:val="en-US" w:eastAsia="zh-CN"/>
        </w:rPr>
        <w:t>2、</w:t>
      </w:r>
      <w:r>
        <w:rPr>
          <w:rFonts w:hint="default" w:ascii="宋体" w:hAnsi="宋体" w:eastAsia="宋体" w:cs="宋体"/>
          <w:b/>
          <w:bCs/>
          <w:color w:val="auto"/>
          <w:highlight w:val="none"/>
          <w:shd w:val="clear" w:color="auto" w:fill="FFFFFF"/>
          <w:lang w:val="en-US" w:eastAsia="zh-CN"/>
        </w:rPr>
        <w:t>实施计划与要求</w:t>
      </w:r>
    </w:p>
    <w:p w14:paraId="740BDBFE">
      <w:pPr>
        <w:pStyle w:val="11"/>
        <w:keepNext w:val="0"/>
        <w:keepLines w:val="0"/>
        <w:pageBreakBefore w:val="0"/>
        <w:widowControl/>
        <w:kinsoku/>
        <w:wordWrap/>
        <w:overflowPunct/>
        <w:topLinePunct w:val="0"/>
        <w:autoSpaceDE/>
        <w:autoSpaceDN/>
        <w:bidi w:val="0"/>
        <w:adjustRightInd/>
        <w:snapToGrid/>
        <w:spacing w:before="76" w:beforeAutospacing="0" w:after="76" w:afterAutospacing="0" w:line="440" w:lineRule="exact"/>
        <w:ind w:right="-363" w:firstLine="480" w:firstLineChars="200"/>
        <w:textAlignment w:val="auto"/>
        <w:rPr>
          <w:rFonts w:hint="default" w:ascii="宋体" w:hAnsi="宋体" w:eastAsia="宋体" w:cs="宋体"/>
          <w:color w:val="auto"/>
          <w:highlight w:val="none"/>
          <w:shd w:val="clear" w:color="auto" w:fill="FFFFFF"/>
          <w:lang w:val="en-US" w:eastAsia="zh-CN"/>
        </w:rPr>
      </w:pPr>
      <w:r>
        <w:rPr>
          <w:rFonts w:hint="default" w:ascii="宋体" w:hAnsi="宋体" w:eastAsia="宋体" w:cs="宋体"/>
          <w:color w:val="auto"/>
          <w:highlight w:val="none"/>
          <w:shd w:val="clear" w:color="auto" w:fill="FFFFFF"/>
          <w:lang w:val="en-US" w:eastAsia="zh-CN"/>
        </w:rPr>
        <w:t>项目建设计划周期为T+</w:t>
      </w:r>
      <w:r>
        <w:rPr>
          <w:rFonts w:hint="eastAsia" w:ascii="宋体" w:hAnsi="宋体" w:eastAsia="宋体" w:cs="宋体"/>
          <w:color w:val="auto"/>
          <w:highlight w:val="none"/>
          <w:shd w:val="clear" w:color="auto" w:fill="FFFFFF"/>
          <w:lang w:val="en-US" w:eastAsia="zh-CN"/>
        </w:rPr>
        <w:t>3</w:t>
      </w:r>
      <w:r>
        <w:rPr>
          <w:rFonts w:hint="default" w:ascii="宋体" w:hAnsi="宋体" w:eastAsia="宋体" w:cs="宋体"/>
          <w:color w:val="auto"/>
          <w:highlight w:val="none"/>
          <w:shd w:val="clear" w:color="auto" w:fill="FFFFFF"/>
          <w:lang w:val="en-US" w:eastAsia="zh-CN"/>
        </w:rPr>
        <w:t>个月，T为项目中标通知书发出时间，项目实施过程中可以根据</w:t>
      </w:r>
      <w:r>
        <w:rPr>
          <w:rFonts w:hint="eastAsia" w:ascii="宋体" w:hAnsi="宋体" w:eastAsia="宋体" w:cs="宋体"/>
          <w:color w:val="auto"/>
          <w:highlight w:val="none"/>
          <w:shd w:val="clear" w:color="auto" w:fill="FFFFFF"/>
          <w:lang w:val="en-US" w:eastAsia="zh-CN"/>
        </w:rPr>
        <w:t>招标人</w:t>
      </w:r>
      <w:r>
        <w:rPr>
          <w:rFonts w:hint="default" w:ascii="宋体" w:hAnsi="宋体" w:eastAsia="宋体" w:cs="宋体"/>
          <w:color w:val="auto"/>
          <w:highlight w:val="none"/>
          <w:shd w:val="clear" w:color="auto" w:fill="FFFFFF"/>
          <w:lang w:val="en-US" w:eastAsia="zh-CN"/>
        </w:rPr>
        <w:t>实际业务需求以及行内其他重要业务系统建设规划进行调整,调整方式以同等需求工作涉及到的人员工作量进行置换。</w:t>
      </w:r>
    </w:p>
    <w:p w14:paraId="2655AA09">
      <w:pPr>
        <w:pStyle w:val="11"/>
        <w:keepNext w:val="0"/>
        <w:keepLines w:val="0"/>
        <w:pageBreakBefore w:val="0"/>
        <w:widowControl/>
        <w:kinsoku/>
        <w:wordWrap/>
        <w:overflowPunct/>
        <w:topLinePunct w:val="0"/>
        <w:autoSpaceDE/>
        <w:autoSpaceDN/>
        <w:bidi w:val="0"/>
        <w:adjustRightInd/>
        <w:snapToGrid/>
        <w:spacing w:before="76" w:beforeAutospacing="0" w:after="76" w:afterAutospacing="0" w:line="440" w:lineRule="exact"/>
        <w:ind w:right="-363" w:firstLine="241" w:firstLineChars="100"/>
        <w:textAlignment w:val="auto"/>
        <w:rPr>
          <w:rFonts w:hint="default" w:ascii="宋体" w:hAnsi="宋体" w:eastAsia="宋体" w:cs="宋体"/>
          <w:b/>
          <w:bCs/>
          <w:color w:val="auto"/>
          <w:highlight w:val="none"/>
          <w:shd w:val="clear" w:color="auto" w:fill="FFFFFF"/>
          <w:lang w:val="en-US" w:eastAsia="zh-CN"/>
        </w:rPr>
      </w:pPr>
      <w:r>
        <w:rPr>
          <w:rFonts w:hint="eastAsia" w:ascii="宋体" w:hAnsi="宋体" w:eastAsia="宋体" w:cs="宋体"/>
          <w:b/>
          <w:bCs/>
          <w:color w:val="auto"/>
          <w:highlight w:val="none"/>
          <w:shd w:val="clear" w:color="auto" w:fill="FFFFFF"/>
          <w:lang w:val="en-US" w:eastAsia="zh-CN"/>
        </w:rPr>
        <w:t>3、</w:t>
      </w:r>
      <w:r>
        <w:rPr>
          <w:rFonts w:hint="default" w:ascii="宋体" w:hAnsi="宋体" w:eastAsia="宋体" w:cs="宋体"/>
          <w:b/>
          <w:bCs/>
          <w:color w:val="auto"/>
          <w:highlight w:val="none"/>
          <w:shd w:val="clear" w:color="auto" w:fill="FFFFFF"/>
          <w:lang w:val="en-US" w:eastAsia="zh-CN"/>
        </w:rPr>
        <w:t>投标人员配置要求</w:t>
      </w:r>
    </w:p>
    <w:p w14:paraId="37EED8A7">
      <w:pPr>
        <w:pStyle w:val="11"/>
        <w:keepNext w:val="0"/>
        <w:keepLines w:val="0"/>
        <w:pageBreakBefore w:val="0"/>
        <w:widowControl/>
        <w:kinsoku/>
        <w:wordWrap/>
        <w:overflowPunct/>
        <w:topLinePunct w:val="0"/>
        <w:autoSpaceDE/>
        <w:autoSpaceDN/>
        <w:bidi w:val="0"/>
        <w:adjustRightInd/>
        <w:snapToGrid/>
        <w:spacing w:before="76" w:beforeAutospacing="0" w:after="76" w:afterAutospacing="0" w:line="440" w:lineRule="exact"/>
        <w:ind w:right="-363" w:firstLine="240" w:firstLineChars="100"/>
        <w:textAlignment w:val="auto"/>
        <w:rPr>
          <w:rFonts w:hint="default"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t>（1）投标人</w:t>
      </w:r>
      <w:r>
        <w:rPr>
          <w:rFonts w:hint="default" w:ascii="宋体" w:hAnsi="宋体" w:eastAsia="宋体" w:cs="宋体"/>
          <w:color w:val="auto"/>
          <w:highlight w:val="none"/>
          <w:shd w:val="clear" w:color="auto" w:fill="FFFFFF"/>
          <w:lang w:val="en-US" w:eastAsia="zh-CN"/>
        </w:rPr>
        <w:t>负责整个项目的方案制定、进度和质量控制，对整个项目的完成进度和质量负责。</w:t>
      </w:r>
      <w:r>
        <w:rPr>
          <w:rFonts w:hint="eastAsia" w:ascii="宋体" w:hAnsi="宋体" w:eastAsia="宋体" w:cs="宋体"/>
          <w:color w:val="auto"/>
          <w:highlight w:val="none"/>
          <w:shd w:val="clear" w:color="auto" w:fill="FFFFFF"/>
          <w:lang w:val="en-US" w:eastAsia="zh-CN"/>
        </w:rPr>
        <w:t>招标人</w:t>
      </w:r>
      <w:r>
        <w:rPr>
          <w:rFonts w:hint="default" w:ascii="宋体" w:hAnsi="宋体" w:eastAsia="宋体" w:cs="宋体"/>
          <w:color w:val="auto"/>
          <w:highlight w:val="none"/>
          <w:shd w:val="clear" w:color="auto" w:fill="FFFFFF"/>
          <w:lang w:val="en-US" w:eastAsia="zh-CN"/>
        </w:rPr>
        <w:t>将派出一定数量的人员配合此项目，明确细化应用需求，制定整体计划，监督项目的执行质量，确保项目按时完成。</w:t>
      </w:r>
    </w:p>
    <w:p w14:paraId="5AAB9578">
      <w:pPr>
        <w:pStyle w:val="11"/>
        <w:keepNext w:val="0"/>
        <w:keepLines w:val="0"/>
        <w:pageBreakBefore w:val="0"/>
        <w:widowControl/>
        <w:kinsoku/>
        <w:wordWrap/>
        <w:overflowPunct/>
        <w:topLinePunct w:val="0"/>
        <w:autoSpaceDE/>
        <w:autoSpaceDN/>
        <w:bidi w:val="0"/>
        <w:adjustRightInd/>
        <w:snapToGrid/>
        <w:spacing w:before="76" w:beforeAutospacing="0" w:after="76" w:afterAutospacing="0" w:line="440" w:lineRule="exact"/>
        <w:ind w:right="-363" w:firstLine="240" w:firstLineChars="100"/>
        <w:textAlignment w:val="auto"/>
        <w:rPr>
          <w:rFonts w:hint="default"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t>（2）</w:t>
      </w:r>
      <w:r>
        <w:rPr>
          <w:rFonts w:hint="default" w:ascii="宋体" w:hAnsi="宋体" w:eastAsia="宋体" w:cs="宋体"/>
          <w:color w:val="auto"/>
          <w:highlight w:val="none"/>
          <w:shd w:val="clear" w:color="auto" w:fill="FFFFFF"/>
          <w:lang w:val="en-US" w:eastAsia="zh-CN"/>
        </w:rPr>
        <w:t>中标人应保证现场实施人员有能力实施本项目。招标人有权对中标人的现场实施人员进行相关技能考核，中标人应无条件更换考核不达标的实施人员。中标人在确认了招标人的理由后，必须在5个工作日内更换成符合招标人要求的合格的人员。</w:t>
      </w:r>
    </w:p>
    <w:p w14:paraId="06EB78D2">
      <w:pPr>
        <w:pStyle w:val="11"/>
        <w:keepNext w:val="0"/>
        <w:keepLines w:val="0"/>
        <w:pageBreakBefore w:val="0"/>
        <w:widowControl/>
        <w:kinsoku/>
        <w:wordWrap/>
        <w:overflowPunct/>
        <w:topLinePunct w:val="0"/>
        <w:autoSpaceDE/>
        <w:autoSpaceDN/>
        <w:bidi w:val="0"/>
        <w:adjustRightInd/>
        <w:snapToGrid/>
        <w:spacing w:before="76" w:beforeAutospacing="0" w:after="76" w:afterAutospacing="0" w:line="440" w:lineRule="exact"/>
        <w:ind w:right="-363" w:firstLine="240" w:firstLineChars="100"/>
        <w:textAlignment w:val="auto"/>
        <w:rPr>
          <w:rFonts w:hint="default"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t>（3）</w:t>
      </w:r>
      <w:r>
        <w:rPr>
          <w:rFonts w:hint="default" w:ascii="宋体" w:hAnsi="宋体" w:eastAsia="宋体" w:cs="宋体"/>
          <w:color w:val="auto"/>
          <w:highlight w:val="none"/>
          <w:shd w:val="clear" w:color="auto" w:fill="FFFFFF"/>
          <w:lang w:val="en-US" w:eastAsia="zh-CN"/>
        </w:rPr>
        <w:t>项目实施地点由招标人指定。</w:t>
      </w:r>
    </w:p>
    <w:p w14:paraId="2BD5DE6B">
      <w:pPr>
        <w:pStyle w:val="11"/>
        <w:keepNext w:val="0"/>
        <w:keepLines w:val="0"/>
        <w:pageBreakBefore w:val="0"/>
        <w:widowControl/>
        <w:kinsoku/>
        <w:wordWrap/>
        <w:overflowPunct/>
        <w:topLinePunct w:val="0"/>
        <w:autoSpaceDE/>
        <w:autoSpaceDN/>
        <w:bidi w:val="0"/>
        <w:adjustRightInd/>
        <w:snapToGrid/>
        <w:spacing w:before="76" w:beforeAutospacing="0" w:after="76" w:afterAutospacing="0" w:line="440" w:lineRule="exact"/>
        <w:ind w:right="-363" w:firstLine="240" w:firstLineChars="100"/>
        <w:textAlignment w:val="auto"/>
        <w:rPr>
          <w:rFonts w:hint="default"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t>（4）</w:t>
      </w:r>
      <w:r>
        <w:rPr>
          <w:rFonts w:hint="default" w:ascii="宋体" w:hAnsi="宋体" w:eastAsia="宋体" w:cs="宋体"/>
          <w:color w:val="auto"/>
          <w:highlight w:val="none"/>
          <w:shd w:val="clear" w:color="auto" w:fill="FFFFFF"/>
          <w:lang w:val="en-US" w:eastAsia="zh-CN"/>
        </w:rPr>
        <w:t>投标文件中指派的人员不得与投标人参与招标人其它在建项目人员、人月外协人员相同，否则招标人有权取消投标人中标资格或解除合同。</w:t>
      </w:r>
    </w:p>
    <w:p w14:paraId="6D94F08B">
      <w:pPr>
        <w:pStyle w:val="11"/>
        <w:keepNext w:val="0"/>
        <w:keepLines w:val="0"/>
        <w:pageBreakBefore w:val="0"/>
        <w:widowControl/>
        <w:kinsoku/>
        <w:wordWrap/>
        <w:overflowPunct/>
        <w:topLinePunct w:val="0"/>
        <w:autoSpaceDE/>
        <w:autoSpaceDN/>
        <w:bidi w:val="0"/>
        <w:adjustRightInd/>
        <w:snapToGrid/>
        <w:spacing w:before="76" w:beforeAutospacing="0" w:after="76" w:afterAutospacing="0" w:line="440" w:lineRule="exact"/>
        <w:ind w:right="-363" w:firstLine="240" w:firstLineChars="100"/>
        <w:textAlignment w:val="auto"/>
        <w:rPr>
          <w:rFonts w:hint="default"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t>（5）</w:t>
      </w:r>
      <w:r>
        <w:rPr>
          <w:rFonts w:hint="default" w:ascii="宋体" w:hAnsi="宋体" w:eastAsia="宋体" w:cs="宋体"/>
          <w:color w:val="auto"/>
          <w:highlight w:val="none"/>
          <w:shd w:val="clear" w:color="auto" w:fill="FFFFFF"/>
          <w:lang w:val="en-US" w:eastAsia="zh-CN"/>
        </w:rPr>
        <w:t>在项目实施过程中，招标人有权要求对不符合项目建设要求的成员进行更换。</w:t>
      </w:r>
    </w:p>
    <w:p w14:paraId="2D4300B6">
      <w:pPr>
        <w:pStyle w:val="11"/>
        <w:keepNext w:val="0"/>
        <w:keepLines w:val="0"/>
        <w:pageBreakBefore w:val="0"/>
        <w:widowControl/>
        <w:kinsoku/>
        <w:wordWrap/>
        <w:overflowPunct/>
        <w:topLinePunct w:val="0"/>
        <w:autoSpaceDE/>
        <w:autoSpaceDN/>
        <w:bidi w:val="0"/>
        <w:adjustRightInd/>
        <w:snapToGrid/>
        <w:spacing w:before="76" w:beforeAutospacing="0" w:after="76" w:afterAutospacing="0" w:line="440" w:lineRule="exact"/>
        <w:ind w:right="-363" w:firstLine="240" w:firstLineChars="100"/>
        <w:textAlignment w:val="auto"/>
        <w:rPr>
          <w:rFonts w:hint="default"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t>（6）</w:t>
      </w:r>
      <w:r>
        <w:rPr>
          <w:rFonts w:hint="default" w:ascii="宋体" w:hAnsi="宋体" w:eastAsia="宋体" w:cs="宋体"/>
          <w:color w:val="auto"/>
          <w:highlight w:val="none"/>
          <w:shd w:val="clear" w:color="auto" w:fill="FFFFFF"/>
          <w:lang w:val="en-US" w:eastAsia="zh-CN"/>
        </w:rPr>
        <w:t>如项目关键阶段需要补充人员，中标人必须及时保障人力资源补充，确保项目按计划交付。</w:t>
      </w:r>
    </w:p>
    <w:p w14:paraId="7CC1CAFB">
      <w:pPr>
        <w:pStyle w:val="11"/>
        <w:keepNext w:val="0"/>
        <w:keepLines w:val="0"/>
        <w:pageBreakBefore w:val="0"/>
        <w:widowControl/>
        <w:kinsoku/>
        <w:wordWrap/>
        <w:overflowPunct/>
        <w:topLinePunct w:val="0"/>
        <w:autoSpaceDE/>
        <w:autoSpaceDN/>
        <w:bidi w:val="0"/>
        <w:adjustRightInd/>
        <w:snapToGrid/>
        <w:spacing w:before="76" w:beforeAutospacing="0" w:after="76" w:afterAutospacing="0" w:line="440" w:lineRule="exact"/>
        <w:ind w:right="-363" w:firstLine="240" w:firstLineChars="100"/>
        <w:textAlignment w:val="auto"/>
        <w:rPr>
          <w:rFonts w:hint="default"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t>（7）</w:t>
      </w:r>
      <w:r>
        <w:rPr>
          <w:rFonts w:hint="default" w:ascii="宋体" w:hAnsi="宋体" w:eastAsia="宋体" w:cs="宋体"/>
          <w:color w:val="auto"/>
          <w:highlight w:val="none"/>
          <w:shd w:val="clear" w:color="auto" w:fill="FFFFFF"/>
          <w:lang w:val="en-US" w:eastAsia="zh-CN"/>
        </w:rPr>
        <w:t>对于涉及第三方厂商产品的工作内容，要求投标人明确各方职责和分工。</w:t>
      </w:r>
    </w:p>
    <w:p w14:paraId="09423E44">
      <w:pPr>
        <w:pStyle w:val="11"/>
        <w:keepNext w:val="0"/>
        <w:keepLines w:val="0"/>
        <w:pageBreakBefore w:val="0"/>
        <w:widowControl/>
        <w:kinsoku/>
        <w:wordWrap/>
        <w:overflowPunct/>
        <w:topLinePunct w:val="0"/>
        <w:autoSpaceDE/>
        <w:autoSpaceDN/>
        <w:bidi w:val="0"/>
        <w:adjustRightInd/>
        <w:snapToGrid/>
        <w:spacing w:before="76" w:beforeAutospacing="0" w:after="76" w:afterAutospacing="0" w:line="440" w:lineRule="exact"/>
        <w:ind w:right="-363" w:firstLine="240" w:firstLineChars="100"/>
        <w:textAlignment w:val="auto"/>
        <w:rPr>
          <w:rFonts w:hint="default"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t>（8）</w:t>
      </w:r>
      <w:r>
        <w:rPr>
          <w:rFonts w:hint="default" w:ascii="宋体" w:hAnsi="宋体" w:eastAsia="宋体" w:cs="宋体"/>
          <w:color w:val="auto"/>
          <w:highlight w:val="none"/>
          <w:shd w:val="clear" w:color="auto" w:fill="FFFFFF"/>
          <w:lang w:val="en-US" w:eastAsia="zh-CN"/>
        </w:rPr>
        <w:t>未取得招标人书面同意而进行的人员变动，均视为</w:t>
      </w:r>
      <w:r>
        <w:rPr>
          <w:rFonts w:hint="eastAsia" w:ascii="宋体" w:hAnsi="宋体" w:eastAsia="宋体" w:cs="宋体"/>
          <w:color w:val="auto"/>
          <w:highlight w:val="none"/>
          <w:shd w:val="clear" w:color="auto" w:fill="FFFFFF"/>
          <w:lang w:val="en-US" w:eastAsia="zh-CN"/>
        </w:rPr>
        <w:t>中标人</w:t>
      </w:r>
      <w:r>
        <w:rPr>
          <w:rFonts w:hint="default" w:ascii="宋体" w:hAnsi="宋体" w:eastAsia="宋体" w:cs="宋体"/>
          <w:color w:val="auto"/>
          <w:highlight w:val="none"/>
          <w:shd w:val="clear" w:color="auto" w:fill="FFFFFF"/>
          <w:lang w:val="en-US" w:eastAsia="zh-CN"/>
        </w:rPr>
        <w:t>单方违约，将取消其中标资格。若在中标后或执行合同过程中出现以上情况，招标人有权取消投标人中标资格或解除合同，给招标人造成损失的，还必须进行赔偿并承担相关责任；如招标人未解除合同，招标人有权解除合同或按照每违约一个人次扣除本合同总金额5%的标准扣除项目合同总金额。</w:t>
      </w:r>
    </w:p>
    <w:p w14:paraId="42F16A81">
      <w:pPr>
        <w:pStyle w:val="11"/>
        <w:keepNext w:val="0"/>
        <w:keepLines w:val="0"/>
        <w:pageBreakBefore w:val="0"/>
        <w:widowControl/>
        <w:kinsoku/>
        <w:wordWrap/>
        <w:overflowPunct/>
        <w:topLinePunct w:val="0"/>
        <w:autoSpaceDE/>
        <w:autoSpaceDN/>
        <w:bidi w:val="0"/>
        <w:adjustRightInd/>
        <w:snapToGrid/>
        <w:spacing w:before="76" w:beforeAutospacing="0" w:after="76" w:afterAutospacing="0" w:line="440" w:lineRule="exact"/>
        <w:ind w:right="-363"/>
        <w:textAlignment w:val="auto"/>
        <w:rPr>
          <w:rFonts w:hint="eastAsia" w:asciiTheme="minorEastAsia" w:hAnsiTheme="minorEastAsia" w:eastAsiaTheme="minorEastAsia" w:cstheme="minorEastAsia"/>
          <w:b/>
          <w:bCs/>
          <w:color w:val="auto"/>
          <w:sz w:val="24"/>
          <w:szCs w:val="24"/>
          <w:highlight w:val="none"/>
          <w:shd w:val="clear" w:color="auto" w:fill="FFFFFF"/>
          <w:lang w:val="en-US" w:eastAsia="zh-CN"/>
        </w:rPr>
      </w:pPr>
      <w:r>
        <w:rPr>
          <w:rFonts w:hint="eastAsia" w:asciiTheme="minorEastAsia" w:hAnsiTheme="minorEastAsia" w:eastAsiaTheme="minorEastAsia" w:cstheme="minorEastAsia"/>
          <w:b/>
          <w:bCs/>
          <w:color w:val="auto"/>
          <w:sz w:val="24"/>
          <w:szCs w:val="24"/>
          <w:highlight w:val="none"/>
          <w:shd w:val="clear" w:color="auto" w:fill="FFFFFF"/>
          <w:lang w:val="en-US" w:eastAsia="zh-CN"/>
        </w:rPr>
        <w:t>4、服务质量要求</w:t>
      </w:r>
    </w:p>
    <w:p w14:paraId="1063BBD1">
      <w:pPr>
        <w:pStyle w:val="11"/>
        <w:keepNext w:val="0"/>
        <w:keepLines w:val="0"/>
        <w:pageBreakBefore w:val="0"/>
        <w:widowControl/>
        <w:kinsoku/>
        <w:wordWrap/>
        <w:overflowPunct/>
        <w:topLinePunct w:val="0"/>
        <w:autoSpaceDE/>
        <w:autoSpaceDN/>
        <w:bidi w:val="0"/>
        <w:adjustRightInd/>
        <w:snapToGrid/>
        <w:spacing w:before="76" w:beforeAutospacing="0" w:after="76" w:afterAutospacing="0" w:line="440" w:lineRule="exact"/>
        <w:ind w:right="-363" w:firstLine="240" w:firstLineChars="100"/>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1）中标人应保证开发质量，项目上线后，若因应用系统缺陷导致出现生产故障，招标人与中标人应立即组织人员分析原因，中标人提供的应用系统功能不满足业务需求或未达到相关技术标准的，属于中标人责任纳入缺陷定责范畴；因遵循业务需求开发产生的缺陷不纳入缺陷定责范畴。若30日内双方未能达成一致意见的，应由招标人指定第三方进行责任认定，第三方认定产生的费用由中标人承担。同时根据责任认定结果，招标人有权要求中标人按照缺陷追责处罚标准支付相应违约金，缺陷级别定义及追责处罚标准详见表1、2。若因中标人责任造成应用系统出现生产缺陷，并导致招标人受到资金损失，经招标人追索后资金仍未追回时，中标人除按照缺陷追责处罚标准支付相应违约金以外，还应当对其所造成的资金损失承担赔偿责任，赔偿金额和缺陷处罚金额合计值原则上最高不超过合同金额的30%，若国家法律法规有明确规定，则按照法律法规规定执行。如果履约保证金及合同未付款项不足以覆盖违约金及赔偿金，招标人有权要求中标人另行支付款项。</w:t>
      </w:r>
    </w:p>
    <w:tbl>
      <w:tblPr>
        <w:tblStyle w:val="13"/>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7243"/>
      </w:tblGrid>
      <w:tr w14:paraId="70E7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646" w:type="dxa"/>
            <w:gridSpan w:val="2"/>
            <w:noWrap w:val="0"/>
            <w:vAlign w:val="center"/>
          </w:tcPr>
          <w:p w14:paraId="14894B38">
            <w:pPr>
              <w:pStyle w:val="6"/>
              <w:keepNext w:val="0"/>
              <w:keepLines w:val="0"/>
              <w:numPr>
                <w:ilvl w:val="0"/>
                <w:numId w:val="0"/>
              </w:numPr>
              <w:suppressLineNumbers w:val="0"/>
              <w:tabs>
                <w:tab w:val="left" w:pos="0"/>
              </w:tabs>
              <w:adjustRightInd w:val="0"/>
              <w:spacing w:before="0" w:beforeAutospacing="0" w:after="0" w:afterAutospacing="0" w:line="240" w:lineRule="auto"/>
              <w:ind w:right="0"/>
              <w:jc w:val="center"/>
              <w:rPr>
                <w:rFonts w:hint="eastAsia" w:asciiTheme="minorEastAsia" w:hAnsiTheme="minorEastAsia" w:eastAsiaTheme="minorEastAsia" w:cstheme="minorEastAsia"/>
                <w:snapToGrid/>
                <w:spacing w:val="0"/>
                <w:kern w:val="2"/>
                <w:sz w:val="24"/>
                <w:szCs w:val="24"/>
                <w:highlight w:val="none"/>
                <w:vertAlign w:val="baseline"/>
                <w:lang w:val="en-US" w:eastAsia="zh-CN"/>
              </w:rPr>
            </w:pPr>
            <w:r>
              <w:rPr>
                <w:rStyle w:val="14"/>
                <w:rFonts w:hint="eastAsia" w:asciiTheme="minorEastAsia" w:hAnsiTheme="minorEastAsia" w:eastAsiaTheme="minorEastAsia" w:cstheme="minorEastAsia"/>
                <w:b/>
                <w:bCs/>
                <w:i w:val="0"/>
                <w:spacing w:val="0"/>
                <w:kern w:val="2"/>
                <w:sz w:val="24"/>
                <w:szCs w:val="24"/>
                <w:highlight w:val="none"/>
                <w:lang w:val="en-US" w:eastAsia="zh-CN" w:bidi="ar-SA"/>
              </w:rPr>
              <w:t>表1. 缺陷级别定义</w:t>
            </w:r>
          </w:p>
        </w:tc>
      </w:tr>
      <w:tr w14:paraId="18BC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403" w:type="dxa"/>
            <w:noWrap w:val="0"/>
            <w:vAlign w:val="center"/>
          </w:tcPr>
          <w:p w14:paraId="1512A7B7">
            <w:pPr>
              <w:pStyle w:val="6"/>
              <w:keepNext w:val="0"/>
              <w:keepLines w:val="0"/>
              <w:numPr>
                <w:ilvl w:val="0"/>
                <w:numId w:val="0"/>
              </w:numPr>
              <w:suppressLineNumbers w:val="0"/>
              <w:tabs>
                <w:tab w:val="left" w:pos="0"/>
              </w:tabs>
              <w:adjustRightInd w:val="0"/>
              <w:spacing w:before="0" w:beforeAutospacing="0" w:after="0" w:afterAutospacing="0" w:line="240" w:lineRule="auto"/>
              <w:ind w:right="0"/>
              <w:jc w:val="center"/>
              <w:rPr>
                <w:rFonts w:hint="eastAsia" w:asciiTheme="minorEastAsia" w:hAnsiTheme="minorEastAsia" w:eastAsiaTheme="minorEastAsia" w:cstheme="minorEastAsia"/>
                <w:b/>
                <w:bCs/>
                <w:snapToGrid/>
                <w:spacing w:val="0"/>
                <w:kern w:val="2"/>
                <w:sz w:val="24"/>
                <w:szCs w:val="24"/>
                <w:highlight w:val="none"/>
                <w:vertAlign w:val="baseline"/>
                <w:lang w:val="en-US" w:eastAsia="zh-CN"/>
              </w:rPr>
            </w:pPr>
            <w:r>
              <w:rPr>
                <w:rStyle w:val="14"/>
                <w:rFonts w:hint="eastAsia" w:asciiTheme="minorEastAsia" w:hAnsiTheme="minorEastAsia" w:eastAsiaTheme="minorEastAsia" w:cstheme="minorEastAsia"/>
                <w:b/>
                <w:bCs/>
                <w:i w:val="0"/>
                <w:spacing w:val="0"/>
                <w:kern w:val="2"/>
                <w:sz w:val="24"/>
                <w:szCs w:val="24"/>
                <w:highlight w:val="none"/>
                <w:lang w:val="en-US" w:eastAsia="zh-CN" w:bidi="ar-SA"/>
              </w:rPr>
              <w:t>缺陷级别</w:t>
            </w:r>
          </w:p>
        </w:tc>
        <w:tc>
          <w:tcPr>
            <w:tcW w:w="7243" w:type="dxa"/>
            <w:noWrap w:val="0"/>
            <w:vAlign w:val="center"/>
          </w:tcPr>
          <w:p w14:paraId="7A61FCD3">
            <w:pPr>
              <w:pStyle w:val="6"/>
              <w:keepNext w:val="0"/>
              <w:keepLines w:val="0"/>
              <w:numPr>
                <w:ilvl w:val="0"/>
                <w:numId w:val="0"/>
              </w:numPr>
              <w:suppressLineNumbers w:val="0"/>
              <w:tabs>
                <w:tab w:val="left" w:pos="0"/>
              </w:tabs>
              <w:adjustRightInd w:val="0"/>
              <w:spacing w:before="0" w:beforeAutospacing="0" w:after="0" w:afterAutospacing="0" w:line="240" w:lineRule="auto"/>
              <w:ind w:right="0"/>
              <w:jc w:val="center"/>
              <w:rPr>
                <w:rFonts w:hint="eastAsia" w:asciiTheme="minorEastAsia" w:hAnsiTheme="minorEastAsia" w:eastAsiaTheme="minorEastAsia" w:cstheme="minorEastAsia"/>
                <w:b/>
                <w:bCs/>
                <w:snapToGrid/>
                <w:spacing w:val="0"/>
                <w:kern w:val="2"/>
                <w:sz w:val="24"/>
                <w:szCs w:val="24"/>
                <w:highlight w:val="none"/>
                <w:vertAlign w:val="baseline"/>
                <w:lang w:val="en-US" w:eastAsia="zh-CN"/>
              </w:rPr>
            </w:pPr>
            <w:r>
              <w:rPr>
                <w:rStyle w:val="14"/>
                <w:rFonts w:hint="eastAsia" w:asciiTheme="minorEastAsia" w:hAnsiTheme="minorEastAsia" w:eastAsiaTheme="minorEastAsia" w:cstheme="minorEastAsia"/>
                <w:b/>
                <w:bCs/>
                <w:i w:val="0"/>
                <w:spacing w:val="0"/>
                <w:kern w:val="2"/>
                <w:sz w:val="24"/>
                <w:szCs w:val="24"/>
                <w:highlight w:val="none"/>
                <w:lang w:val="en-US" w:eastAsia="zh-CN" w:bidi="ar-SA"/>
              </w:rPr>
              <w:t>定义</w:t>
            </w:r>
          </w:p>
        </w:tc>
      </w:tr>
      <w:tr w14:paraId="6C7D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noWrap w:val="0"/>
            <w:vAlign w:val="center"/>
          </w:tcPr>
          <w:p w14:paraId="6CB885BC">
            <w:pPr>
              <w:pStyle w:val="6"/>
              <w:keepNext w:val="0"/>
              <w:keepLines w:val="0"/>
              <w:numPr>
                <w:ilvl w:val="0"/>
                <w:numId w:val="0"/>
              </w:numPr>
              <w:suppressLineNumbers w:val="0"/>
              <w:tabs>
                <w:tab w:val="left" w:pos="0"/>
              </w:tabs>
              <w:adjustRightInd w:val="0"/>
              <w:spacing w:before="0" w:beforeAutospacing="0" w:after="0" w:afterAutospacing="0" w:line="240" w:lineRule="auto"/>
              <w:ind w:right="0"/>
              <w:jc w:val="center"/>
              <w:rPr>
                <w:rFonts w:hint="eastAsia" w:asciiTheme="minorEastAsia" w:hAnsiTheme="minorEastAsia" w:eastAsiaTheme="minorEastAsia" w:cstheme="minorEastAsia"/>
                <w:snapToGrid/>
                <w:spacing w:val="0"/>
                <w:kern w:val="2"/>
                <w:sz w:val="24"/>
                <w:szCs w:val="24"/>
                <w:highlight w:val="none"/>
                <w:vertAlign w:val="baseline"/>
                <w:lang w:val="en-US" w:eastAsia="zh-CN"/>
              </w:rPr>
            </w:pPr>
            <w:r>
              <w:rPr>
                <w:rFonts w:hint="eastAsia" w:asciiTheme="minorEastAsia" w:hAnsiTheme="minorEastAsia" w:eastAsiaTheme="minorEastAsia" w:cstheme="minorEastAsia"/>
                <w:snapToGrid/>
                <w:spacing w:val="0"/>
                <w:kern w:val="2"/>
                <w:sz w:val="24"/>
                <w:szCs w:val="24"/>
                <w:highlight w:val="none"/>
                <w:vertAlign w:val="baseline"/>
                <w:lang w:val="en-US" w:eastAsia="zh-CN"/>
              </w:rPr>
              <w:t>重大</w:t>
            </w:r>
          </w:p>
        </w:tc>
        <w:tc>
          <w:tcPr>
            <w:tcW w:w="7243" w:type="dxa"/>
            <w:noWrap w:val="0"/>
            <w:vAlign w:val="center"/>
          </w:tcPr>
          <w:p w14:paraId="48D993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highlight w:val="none"/>
                <w:u w:val="none"/>
                <w:lang w:val="en-US" w:eastAsia="zh-CN"/>
              </w:rPr>
              <w:t>符合以下任一标准：</w:t>
            </w:r>
          </w:p>
          <w:p w14:paraId="625403F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highlight w:val="none"/>
                <w:u w:val="none"/>
                <w:lang w:val="en-US" w:eastAsia="zh-CN"/>
              </w:rPr>
              <w:t>a.事件影响等级达到P4级及以上级别事件的缺陷。</w:t>
            </w:r>
          </w:p>
          <w:p w14:paraId="1CA1A17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highlight w:val="none"/>
                <w:u w:val="none"/>
                <w:lang w:val="en-US" w:eastAsia="zh-CN"/>
              </w:rPr>
              <w:t>b.导致受到监管部门处罚的问题。</w:t>
            </w:r>
          </w:p>
          <w:p w14:paraId="2DEAF2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highlight w:val="none"/>
                <w:u w:val="none"/>
                <w:lang w:val="en-US" w:eastAsia="zh-CN"/>
              </w:rPr>
              <w:t>c.丢失、损坏、泄露大量客户信息，影响客户数30万以上，给业务造成重大不良影响。</w:t>
            </w:r>
          </w:p>
          <w:p w14:paraId="0B1D801C">
            <w:pPr>
              <w:pStyle w:val="6"/>
              <w:keepNext w:val="0"/>
              <w:keepLines w:val="0"/>
              <w:numPr>
                <w:ilvl w:val="0"/>
                <w:numId w:val="0"/>
              </w:numPr>
              <w:suppressLineNumbers w:val="0"/>
              <w:tabs>
                <w:tab w:val="left" w:pos="0"/>
              </w:tabs>
              <w:adjustRightInd w:val="0"/>
              <w:spacing w:before="0" w:beforeAutospacing="0" w:after="0" w:afterAutospacing="0" w:line="240" w:lineRule="auto"/>
              <w:ind w:right="0"/>
              <w:rPr>
                <w:rFonts w:hint="eastAsia" w:asciiTheme="minorEastAsia" w:hAnsiTheme="minorEastAsia" w:eastAsiaTheme="minorEastAsia" w:cstheme="minorEastAsia"/>
                <w:snapToGrid/>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sz w:val="24"/>
                <w:szCs w:val="24"/>
                <w:highlight w:val="none"/>
                <w:u w:val="none"/>
                <w:lang w:val="en-US" w:eastAsia="zh-CN"/>
              </w:rPr>
              <w:t>d.其他经招标人评估认定为该级别的问题。</w:t>
            </w:r>
          </w:p>
        </w:tc>
      </w:tr>
      <w:tr w14:paraId="29B2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noWrap w:val="0"/>
            <w:vAlign w:val="center"/>
          </w:tcPr>
          <w:p w14:paraId="6CF5171F">
            <w:pPr>
              <w:pStyle w:val="6"/>
              <w:keepNext w:val="0"/>
              <w:keepLines w:val="0"/>
              <w:numPr>
                <w:ilvl w:val="0"/>
                <w:numId w:val="0"/>
              </w:numPr>
              <w:suppressLineNumbers w:val="0"/>
              <w:tabs>
                <w:tab w:val="left" w:pos="0"/>
              </w:tabs>
              <w:adjustRightInd w:val="0"/>
              <w:spacing w:before="0" w:beforeAutospacing="0" w:after="0" w:afterAutospacing="0" w:line="240" w:lineRule="auto"/>
              <w:ind w:right="0"/>
              <w:jc w:val="center"/>
              <w:rPr>
                <w:rFonts w:hint="eastAsia" w:asciiTheme="minorEastAsia" w:hAnsiTheme="minorEastAsia" w:eastAsiaTheme="minorEastAsia" w:cstheme="minorEastAsia"/>
                <w:snapToGrid/>
                <w:spacing w:val="0"/>
                <w:kern w:val="2"/>
                <w:sz w:val="24"/>
                <w:szCs w:val="24"/>
                <w:highlight w:val="none"/>
                <w:vertAlign w:val="baseline"/>
                <w:lang w:val="en-US" w:eastAsia="zh-CN"/>
              </w:rPr>
            </w:pPr>
            <w:r>
              <w:rPr>
                <w:rFonts w:hint="eastAsia" w:asciiTheme="minorEastAsia" w:hAnsiTheme="minorEastAsia" w:eastAsiaTheme="minorEastAsia" w:cstheme="minorEastAsia"/>
                <w:snapToGrid/>
                <w:spacing w:val="0"/>
                <w:kern w:val="2"/>
                <w:sz w:val="24"/>
                <w:szCs w:val="24"/>
                <w:highlight w:val="none"/>
                <w:vertAlign w:val="baseline"/>
                <w:lang w:val="en-US" w:eastAsia="zh-CN"/>
              </w:rPr>
              <w:t>较大</w:t>
            </w:r>
          </w:p>
        </w:tc>
        <w:tc>
          <w:tcPr>
            <w:tcW w:w="7243" w:type="dxa"/>
            <w:noWrap w:val="0"/>
            <w:vAlign w:val="center"/>
          </w:tcPr>
          <w:p w14:paraId="0BA18D3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highlight w:val="none"/>
                <w:u w:val="none"/>
                <w:lang w:val="en-US" w:eastAsia="zh-CN"/>
              </w:rPr>
              <w:t>符合以下任一标准：</w:t>
            </w:r>
          </w:p>
          <w:p w14:paraId="246E37F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highlight w:val="none"/>
                <w:u w:val="none"/>
                <w:lang w:val="en-US" w:eastAsia="zh-CN"/>
              </w:rPr>
              <w:t>a.事件影响等级达到P5级事件的缺陷。</w:t>
            </w:r>
          </w:p>
          <w:p w14:paraId="49244C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highlight w:val="none"/>
                <w:u w:val="none"/>
                <w:lang w:val="en-US" w:eastAsia="zh-CN"/>
              </w:rPr>
              <w:t>b.导致重要业务出现差错，或非重要业务单个交易完全不可用的问题。</w:t>
            </w:r>
          </w:p>
          <w:p w14:paraId="46120BA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highlight w:val="none"/>
                <w:u w:val="none"/>
                <w:lang w:val="en-US" w:eastAsia="zh-CN"/>
              </w:rPr>
              <w:t>c.丢失、损坏、泄露大量客户信息，影响客户数10万以上，给业务造成较大不良影响。</w:t>
            </w:r>
          </w:p>
          <w:p w14:paraId="063356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highlight w:val="none"/>
                <w:u w:val="none"/>
                <w:lang w:val="en-US" w:eastAsia="zh-CN"/>
              </w:rPr>
              <w:t>d.因批处理作业失败、完成时长增加造成严重影响的，导致监管数据无法按时报送的。</w:t>
            </w:r>
          </w:p>
          <w:p w14:paraId="25B3D767">
            <w:pPr>
              <w:keepNext w:val="0"/>
              <w:keepLines w:val="0"/>
              <w:suppressLineNumbers w:val="0"/>
              <w:adjustRightInd/>
              <w:snapToGrid/>
              <w:spacing w:before="0" w:beforeAutospacing="0" w:after="0" w:afterAutospacing="0" w:line="240" w:lineRule="auto"/>
              <w:ind w:left="0" w:right="0"/>
              <w:rPr>
                <w:rFonts w:hint="eastAsia" w:asciiTheme="minorEastAsia" w:hAnsiTheme="minorEastAsia" w:eastAsiaTheme="minorEastAsia" w:cstheme="minorEastAsia"/>
                <w:snapToGrid/>
                <w:kern w:val="2"/>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u w:val="none"/>
                <w:lang w:val="en-US" w:eastAsia="zh-CN"/>
              </w:rPr>
              <w:t>e.其他经招标人评估认定为该级别的问题。</w:t>
            </w:r>
          </w:p>
        </w:tc>
      </w:tr>
      <w:tr w14:paraId="1B7F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noWrap w:val="0"/>
            <w:vAlign w:val="center"/>
          </w:tcPr>
          <w:p w14:paraId="2EBDC5C0">
            <w:pPr>
              <w:pStyle w:val="6"/>
              <w:keepNext w:val="0"/>
              <w:keepLines w:val="0"/>
              <w:numPr>
                <w:ilvl w:val="0"/>
                <w:numId w:val="0"/>
              </w:numPr>
              <w:suppressLineNumbers w:val="0"/>
              <w:tabs>
                <w:tab w:val="left" w:pos="0"/>
              </w:tabs>
              <w:adjustRightInd w:val="0"/>
              <w:spacing w:before="0" w:beforeAutospacing="0" w:after="0" w:afterAutospacing="0" w:line="240" w:lineRule="auto"/>
              <w:ind w:right="0"/>
              <w:jc w:val="center"/>
              <w:rPr>
                <w:rFonts w:hint="eastAsia" w:asciiTheme="minorEastAsia" w:hAnsiTheme="minorEastAsia" w:eastAsiaTheme="minorEastAsia" w:cstheme="minorEastAsia"/>
                <w:snapToGrid/>
                <w:spacing w:val="0"/>
                <w:kern w:val="2"/>
                <w:sz w:val="24"/>
                <w:szCs w:val="24"/>
                <w:highlight w:val="none"/>
                <w:vertAlign w:val="baseline"/>
                <w:lang w:val="en-US" w:eastAsia="zh-CN"/>
              </w:rPr>
            </w:pPr>
            <w:r>
              <w:rPr>
                <w:rFonts w:hint="eastAsia" w:asciiTheme="minorEastAsia" w:hAnsiTheme="minorEastAsia" w:eastAsiaTheme="minorEastAsia" w:cstheme="minorEastAsia"/>
                <w:snapToGrid/>
                <w:spacing w:val="0"/>
                <w:kern w:val="2"/>
                <w:sz w:val="24"/>
                <w:szCs w:val="24"/>
                <w:highlight w:val="none"/>
                <w:vertAlign w:val="baseline"/>
                <w:lang w:val="en-US" w:eastAsia="zh-CN"/>
              </w:rPr>
              <w:t>一般</w:t>
            </w:r>
          </w:p>
        </w:tc>
        <w:tc>
          <w:tcPr>
            <w:tcW w:w="7243" w:type="dxa"/>
            <w:noWrap w:val="0"/>
            <w:vAlign w:val="center"/>
          </w:tcPr>
          <w:p w14:paraId="5725921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highlight w:val="none"/>
                <w:u w:val="none"/>
                <w:lang w:val="en-US" w:eastAsia="zh-CN"/>
              </w:rPr>
              <w:t>符合以下任一标准：</w:t>
            </w:r>
          </w:p>
          <w:p w14:paraId="11F951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highlight w:val="none"/>
                <w:u w:val="none"/>
                <w:lang w:val="en-US" w:eastAsia="zh-CN"/>
              </w:rPr>
              <w:t>a.导致非重要业务差错的问题。</w:t>
            </w:r>
          </w:p>
          <w:p w14:paraId="3D5AB4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highlight w:val="none"/>
                <w:u w:val="none"/>
                <w:lang w:val="en-US" w:eastAsia="zh-CN"/>
              </w:rPr>
              <w:t>b.导致批处理任务差错的问题。</w:t>
            </w:r>
          </w:p>
          <w:p w14:paraId="2F15B86E">
            <w:pPr>
              <w:pStyle w:val="6"/>
              <w:keepNext w:val="0"/>
              <w:keepLines w:val="0"/>
              <w:numPr>
                <w:ilvl w:val="0"/>
                <w:numId w:val="0"/>
              </w:numPr>
              <w:suppressLineNumbers w:val="0"/>
              <w:tabs>
                <w:tab w:val="left" w:pos="0"/>
              </w:tabs>
              <w:adjustRightInd w:val="0"/>
              <w:spacing w:before="0" w:beforeAutospacing="0" w:after="0" w:afterAutospacing="0" w:line="240" w:lineRule="auto"/>
              <w:ind w:right="0"/>
              <w:rPr>
                <w:rFonts w:hint="eastAsia" w:asciiTheme="minorEastAsia" w:hAnsiTheme="minorEastAsia" w:eastAsiaTheme="minorEastAsia" w:cstheme="minorEastAsia"/>
                <w:snapToGrid/>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sz w:val="24"/>
                <w:szCs w:val="24"/>
                <w:highlight w:val="none"/>
                <w:u w:val="none"/>
                <w:lang w:val="en-US" w:eastAsia="zh-CN"/>
              </w:rPr>
              <w:t>c.其他经招标人评估认定为该级别的问题。</w:t>
            </w:r>
          </w:p>
        </w:tc>
      </w:tr>
      <w:tr w14:paraId="7FEF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3" w:type="dxa"/>
            <w:noWrap w:val="0"/>
            <w:vAlign w:val="center"/>
          </w:tcPr>
          <w:p w14:paraId="51DE5E4E">
            <w:pPr>
              <w:pStyle w:val="6"/>
              <w:keepNext w:val="0"/>
              <w:keepLines w:val="0"/>
              <w:numPr>
                <w:ilvl w:val="0"/>
                <w:numId w:val="0"/>
              </w:numPr>
              <w:suppressLineNumbers w:val="0"/>
              <w:tabs>
                <w:tab w:val="left" w:pos="0"/>
              </w:tabs>
              <w:adjustRightInd w:val="0"/>
              <w:spacing w:before="0" w:beforeAutospacing="0" w:after="0" w:afterAutospacing="0" w:line="240" w:lineRule="auto"/>
              <w:ind w:right="0"/>
              <w:jc w:val="center"/>
              <w:rPr>
                <w:rFonts w:hint="eastAsia" w:asciiTheme="minorEastAsia" w:hAnsiTheme="minorEastAsia" w:eastAsiaTheme="minorEastAsia" w:cstheme="minorEastAsia"/>
                <w:snapToGrid/>
                <w:spacing w:val="0"/>
                <w:kern w:val="2"/>
                <w:sz w:val="24"/>
                <w:szCs w:val="24"/>
                <w:highlight w:val="none"/>
                <w:vertAlign w:val="baseline"/>
                <w:lang w:val="en-US" w:eastAsia="zh-CN"/>
              </w:rPr>
            </w:pPr>
            <w:r>
              <w:rPr>
                <w:rFonts w:hint="eastAsia" w:asciiTheme="minorEastAsia" w:hAnsiTheme="minorEastAsia" w:eastAsiaTheme="minorEastAsia" w:cstheme="minorEastAsia"/>
                <w:snapToGrid/>
                <w:spacing w:val="0"/>
                <w:kern w:val="2"/>
                <w:sz w:val="24"/>
                <w:szCs w:val="24"/>
                <w:highlight w:val="none"/>
                <w:vertAlign w:val="baseline"/>
                <w:lang w:val="en-US" w:eastAsia="zh-CN"/>
              </w:rPr>
              <w:t>微小</w:t>
            </w:r>
          </w:p>
        </w:tc>
        <w:tc>
          <w:tcPr>
            <w:tcW w:w="7243" w:type="dxa"/>
            <w:noWrap w:val="0"/>
            <w:vAlign w:val="center"/>
          </w:tcPr>
          <w:p w14:paraId="5DA949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kern w:val="2"/>
                <w:sz w:val="24"/>
                <w:szCs w:val="24"/>
                <w:highlight w:val="none"/>
                <w:u w:val="none"/>
                <w:lang w:val="en-US" w:eastAsia="zh-CN"/>
              </w:rPr>
              <w:t>符合以下任一标准：</w:t>
            </w:r>
          </w:p>
          <w:p w14:paraId="3655E3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highlight w:val="none"/>
                <w:u w:val="none"/>
                <w:lang w:val="en-US" w:eastAsia="zh-CN"/>
              </w:rPr>
              <w:t>a.影响交易易用性的问题。</w:t>
            </w:r>
          </w:p>
          <w:p w14:paraId="3A09F61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highlight w:val="none"/>
                <w:u w:val="none"/>
                <w:lang w:val="en-US" w:eastAsia="zh-CN"/>
              </w:rPr>
              <w:t>b.影响使用友好性的问题。</w:t>
            </w:r>
          </w:p>
          <w:p w14:paraId="34B7E1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jc w:val="both"/>
              <w:textAlignment w:val="auto"/>
              <w:rPr>
                <w:rFonts w:hint="eastAsia" w:asciiTheme="minorEastAsia" w:hAnsiTheme="minorEastAsia" w:eastAsiaTheme="minorEastAsia" w:cstheme="minorEastAsia"/>
                <w:sz w:val="24"/>
                <w:szCs w:val="24"/>
                <w:highlight w:val="none"/>
                <w:u w:val="none"/>
                <w:lang w:val="en-US" w:eastAsia="zh-CN"/>
              </w:rPr>
            </w:pPr>
            <w:r>
              <w:rPr>
                <w:rFonts w:hint="eastAsia" w:asciiTheme="minorEastAsia" w:hAnsiTheme="minorEastAsia" w:eastAsiaTheme="minorEastAsia" w:cstheme="minorEastAsia"/>
                <w:sz w:val="24"/>
                <w:szCs w:val="24"/>
                <w:highlight w:val="none"/>
                <w:u w:val="none"/>
                <w:lang w:val="en-US" w:eastAsia="zh-CN"/>
              </w:rPr>
              <w:t>c.未影响业务办理，但需提升交易性能的问题。</w:t>
            </w:r>
          </w:p>
          <w:p w14:paraId="373A21C5">
            <w:pPr>
              <w:pStyle w:val="6"/>
              <w:keepNext w:val="0"/>
              <w:keepLines w:val="0"/>
              <w:numPr>
                <w:ilvl w:val="0"/>
                <w:numId w:val="0"/>
              </w:numPr>
              <w:suppressLineNumbers w:val="0"/>
              <w:tabs>
                <w:tab w:val="left" w:pos="0"/>
              </w:tabs>
              <w:adjustRightInd w:val="0"/>
              <w:spacing w:before="0" w:beforeAutospacing="0" w:after="0" w:afterAutospacing="0" w:line="240" w:lineRule="auto"/>
              <w:ind w:right="0"/>
              <w:rPr>
                <w:rFonts w:hint="eastAsia" w:asciiTheme="minorEastAsia" w:hAnsiTheme="minorEastAsia" w:eastAsiaTheme="minorEastAsia" w:cstheme="minorEastAsia"/>
                <w:snapToGrid/>
                <w:spacing w:val="0"/>
                <w:kern w:val="2"/>
                <w:sz w:val="24"/>
                <w:szCs w:val="24"/>
                <w:highlight w:val="none"/>
                <w:vertAlign w:val="baseline"/>
                <w:lang w:val="en-US" w:eastAsia="zh-CN"/>
              </w:rPr>
            </w:pPr>
            <w:r>
              <w:rPr>
                <w:rFonts w:hint="eastAsia" w:asciiTheme="minorEastAsia" w:hAnsiTheme="minorEastAsia" w:eastAsiaTheme="minorEastAsia" w:cstheme="minorEastAsia"/>
                <w:spacing w:val="0"/>
                <w:sz w:val="24"/>
                <w:szCs w:val="24"/>
                <w:highlight w:val="none"/>
                <w:u w:val="none"/>
                <w:lang w:val="en-US" w:eastAsia="zh-CN"/>
              </w:rPr>
              <w:t>d.其他经招标人评估认定为该级别的问题。</w:t>
            </w:r>
          </w:p>
        </w:tc>
      </w:tr>
    </w:tbl>
    <w:tbl>
      <w:tblPr>
        <w:tblStyle w:val="12"/>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148"/>
        <w:gridCol w:w="5700"/>
      </w:tblGrid>
      <w:tr w14:paraId="1D3B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522" w:type="dxa"/>
            <w:gridSpan w:val="3"/>
            <w:noWrap/>
            <w:vAlign w:val="center"/>
          </w:tcPr>
          <w:p w14:paraId="67F93345">
            <w:pPr>
              <w:keepNext/>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表2.缺陷追责处罚标准</w:t>
            </w:r>
          </w:p>
        </w:tc>
      </w:tr>
      <w:tr w14:paraId="6F95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787" w:type="dxa"/>
            <w:noWrap w:val="0"/>
            <w:vAlign w:val="center"/>
          </w:tcPr>
          <w:p w14:paraId="2D0A6172">
            <w:pPr>
              <w:keepNext/>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缺陷级别</w:t>
            </w:r>
          </w:p>
        </w:tc>
        <w:tc>
          <w:tcPr>
            <w:tcW w:w="2117" w:type="dxa"/>
            <w:noWrap w:val="0"/>
            <w:vAlign w:val="center"/>
          </w:tcPr>
          <w:p w14:paraId="722286D6">
            <w:pPr>
              <w:keepNext/>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计算方法</w:t>
            </w:r>
          </w:p>
        </w:tc>
        <w:tc>
          <w:tcPr>
            <w:tcW w:w="5618" w:type="dxa"/>
            <w:noWrap w:val="0"/>
            <w:vAlign w:val="center"/>
          </w:tcPr>
          <w:p w14:paraId="754CB863">
            <w:pPr>
              <w:keepNext/>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处罚上下限</w:t>
            </w:r>
          </w:p>
        </w:tc>
      </w:tr>
      <w:tr w14:paraId="23DE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dxa"/>
            <w:noWrap w:val="0"/>
            <w:vAlign w:val="center"/>
          </w:tcPr>
          <w:p w14:paraId="500DFF5B">
            <w:pPr>
              <w:keepNext/>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重大</w:t>
            </w:r>
          </w:p>
        </w:tc>
        <w:tc>
          <w:tcPr>
            <w:tcW w:w="2117" w:type="dxa"/>
            <w:noWrap w:val="0"/>
            <w:vAlign w:val="center"/>
          </w:tcPr>
          <w:p w14:paraId="3ECADF0F">
            <w:pPr>
              <w:keepNext/>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合同总金额*1‰*生产缺陷数</w:t>
            </w:r>
          </w:p>
        </w:tc>
        <w:tc>
          <w:tcPr>
            <w:tcW w:w="5618" w:type="dxa"/>
            <w:noWrap w:val="0"/>
            <w:vAlign w:val="center"/>
          </w:tcPr>
          <w:p w14:paraId="58F90B26">
            <w:pPr>
              <w:keepNext/>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重大级单个生产</w:t>
            </w:r>
            <w:r>
              <w:rPr>
                <w:rStyle w:val="27"/>
                <w:rFonts w:hint="eastAsia" w:asciiTheme="minorEastAsia" w:hAnsiTheme="minorEastAsia" w:eastAsiaTheme="minorEastAsia" w:cstheme="minorEastAsia"/>
                <w:sz w:val="24"/>
                <w:szCs w:val="24"/>
                <w:highlight w:val="none"/>
                <w:lang w:val="en-US" w:eastAsia="zh-CN" w:bidi="ar"/>
              </w:rPr>
              <w:t>缺陷处罚金额不低于1000元。</w:t>
            </w:r>
          </w:p>
        </w:tc>
      </w:tr>
      <w:tr w14:paraId="04C8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dxa"/>
            <w:noWrap w:val="0"/>
            <w:vAlign w:val="center"/>
          </w:tcPr>
          <w:p w14:paraId="7DB347D0">
            <w:pPr>
              <w:keepNext/>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较大</w:t>
            </w:r>
          </w:p>
        </w:tc>
        <w:tc>
          <w:tcPr>
            <w:tcW w:w="2117" w:type="dxa"/>
            <w:noWrap w:val="0"/>
            <w:vAlign w:val="center"/>
          </w:tcPr>
          <w:p w14:paraId="337E96F2">
            <w:pPr>
              <w:keepNext/>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合同总金额*0.5‰*生产缺陷数</w:t>
            </w:r>
          </w:p>
        </w:tc>
        <w:tc>
          <w:tcPr>
            <w:tcW w:w="5618" w:type="dxa"/>
            <w:noWrap w:val="0"/>
            <w:vAlign w:val="center"/>
          </w:tcPr>
          <w:p w14:paraId="02BC0508">
            <w:pPr>
              <w:keepNext/>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7"/>
                <w:rFonts w:hint="eastAsia" w:asciiTheme="minorEastAsia" w:hAnsiTheme="minorEastAsia" w:eastAsiaTheme="minorEastAsia" w:cstheme="minorEastAsia"/>
                <w:sz w:val="24"/>
                <w:szCs w:val="24"/>
                <w:highlight w:val="none"/>
                <w:lang w:val="en-US" w:eastAsia="zh-CN" w:bidi="ar"/>
              </w:rPr>
              <w:t>投产三个月内，如果较大级缺陷逃逸率&gt;3%，超过部分按生产缺陷数量扣罚；较大级缺陷逃逸率&lt;=3%，不处罚。</w:t>
            </w:r>
          </w:p>
          <w:p w14:paraId="453C8174">
            <w:pPr>
              <w:keepNext/>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r>
              <w:rPr>
                <w:rStyle w:val="27"/>
                <w:rFonts w:hint="eastAsia" w:asciiTheme="minorEastAsia" w:hAnsiTheme="minorEastAsia" w:eastAsiaTheme="minorEastAsia" w:cstheme="minorEastAsia"/>
                <w:sz w:val="24"/>
                <w:szCs w:val="24"/>
                <w:highlight w:val="none"/>
                <w:lang w:val="en-US" w:eastAsia="zh-CN" w:bidi="ar"/>
              </w:rPr>
              <w:t>投产三个月后，按实际缺陷数量扣罚。</w:t>
            </w:r>
          </w:p>
          <w:p w14:paraId="692C4F29">
            <w:pPr>
              <w:keepNext/>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r>
              <w:rPr>
                <w:rStyle w:val="27"/>
                <w:rFonts w:hint="eastAsia" w:asciiTheme="minorEastAsia" w:hAnsiTheme="minorEastAsia" w:eastAsiaTheme="minorEastAsia" w:cstheme="minorEastAsia"/>
                <w:sz w:val="24"/>
                <w:szCs w:val="24"/>
                <w:highlight w:val="none"/>
                <w:lang w:val="en-US" w:eastAsia="zh-CN" w:bidi="ar"/>
              </w:rPr>
              <w:t>较大级单个生产缺陷处罚金额不低于500元，不高于2,000元。</w:t>
            </w:r>
          </w:p>
        </w:tc>
      </w:tr>
      <w:tr w14:paraId="2EE6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dxa"/>
            <w:noWrap w:val="0"/>
            <w:vAlign w:val="center"/>
          </w:tcPr>
          <w:p w14:paraId="44B134FB">
            <w:pPr>
              <w:keepNext/>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一般</w:t>
            </w:r>
          </w:p>
        </w:tc>
        <w:tc>
          <w:tcPr>
            <w:tcW w:w="2117" w:type="dxa"/>
            <w:noWrap w:val="0"/>
            <w:vAlign w:val="center"/>
          </w:tcPr>
          <w:p w14:paraId="43D03531">
            <w:pPr>
              <w:keepNext/>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合同总金额*0.2‰*生产缺陷数</w:t>
            </w:r>
          </w:p>
        </w:tc>
        <w:tc>
          <w:tcPr>
            <w:tcW w:w="5618" w:type="dxa"/>
            <w:noWrap w:val="0"/>
            <w:vAlign w:val="center"/>
          </w:tcPr>
          <w:p w14:paraId="2AF73527">
            <w:pPr>
              <w:keepNext/>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7"/>
                <w:rFonts w:hint="eastAsia" w:asciiTheme="minorEastAsia" w:hAnsiTheme="minorEastAsia" w:eastAsiaTheme="minorEastAsia" w:cstheme="minorEastAsia"/>
                <w:sz w:val="24"/>
                <w:szCs w:val="24"/>
                <w:highlight w:val="none"/>
                <w:lang w:val="en-US" w:eastAsia="zh-CN" w:bidi="ar"/>
              </w:rPr>
              <w:t>投产三个月内，如果一般级缺陷逃逸率&gt;3%，超过部分按生产缺陷数量扣罚；一般级缺陷逃逸率&lt;=3%，不处罚。</w:t>
            </w:r>
          </w:p>
          <w:p w14:paraId="5BB54F89">
            <w:pPr>
              <w:keepNext/>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r>
              <w:rPr>
                <w:rStyle w:val="27"/>
                <w:rFonts w:hint="eastAsia" w:asciiTheme="minorEastAsia" w:hAnsiTheme="minorEastAsia" w:eastAsiaTheme="minorEastAsia" w:cstheme="minorEastAsia"/>
                <w:sz w:val="24"/>
                <w:szCs w:val="24"/>
                <w:highlight w:val="none"/>
                <w:lang w:val="en-US" w:eastAsia="zh-CN" w:bidi="ar"/>
              </w:rPr>
              <w:t>投产三个月后，按实际缺陷数量扣罚。</w:t>
            </w:r>
          </w:p>
          <w:p w14:paraId="7FEACF7B">
            <w:pPr>
              <w:keepNext/>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r>
              <w:rPr>
                <w:rStyle w:val="27"/>
                <w:rFonts w:hint="eastAsia" w:asciiTheme="minorEastAsia" w:hAnsiTheme="minorEastAsia" w:eastAsiaTheme="minorEastAsia" w:cstheme="minorEastAsia"/>
                <w:sz w:val="24"/>
                <w:szCs w:val="24"/>
                <w:highlight w:val="none"/>
                <w:lang w:val="en-US" w:eastAsia="zh-CN" w:bidi="ar"/>
              </w:rPr>
              <w:t>一般级单个生产缺陷处罚金额不低于200元，不高于800元。</w:t>
            </w:r>
          </w:p>
        </w:tc>
      </w:tr>
      <w:tr w14:paraId="31B2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87" w:type="dxa"/>
            <w:noWrap w:val="0"/>
            <w:vAlign w:val="center"/>
          </w:tcPr>
          <w:p w14:paraId="7A5B2AEB">
            <w:pPr>
              <w:keepNext/>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微小</w:t>
            </w:r>
          </w:p>
        </w:tc>
        <w:tc>
          <w:tcPr>
            <w:tcW w:w="2117" w:type="dxa"/>
            <w:noWrap w:val="0"/>
            <w:vAlign w:val="center"/>
          </w:tcPr>
          <w:p w14:paraId="3871C2DD">
            <w:pPr>
              <w:keepNext/>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不进行处罚。</w:t>
            </w:r>
          </w:p>
        </w:tc>
        <w:tc>
          <w:tcPr>
            <w:tcW w:w="5618" w:type="dxa"/>
            <w:noWrap w:val="0"/>
            <w:vAlign w:val="center"/>
          </w:tcPr>
          <w:p w14:paraId="49763A05">
            <w:pPr>
              <w:keepNext/>
              <w:snapToGrid w:val="0"/>
              <w:ind w:left="0" w:leftChars="0" w:right="0" w:rightChars="0" w:firstLine="0" w:firstLineChars="0"/>
              <w:jc w:val="right"/>
              <w:rPr>
                <w:rFonts w:hint="eastAsia" w:asciiTheme="minorEastAsia" w:hAnsiTheme="minorEastAsia" w:eastAsiaTheme="minorEastAsia" w:cstheme="minorEastAsia"/>
                <w:i w:val="0"/>
                <w:iCs w:val="0"/>
                <w:color w:val="000000"/>
                <w:sz w:val="24"/>
                <w:szCs w:val="24"/>
                <w:highlight w:val="none"/>
                <w:u w:val="none"/>
              </w:rPr>
            </w:pPr>
          </w:p>
        </w:tc>
      </w:tr>
      <w:tr w14:paraId="718E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3"/>
            <w:noWrap w:val="0"/>
            <w:vAlign w:val="center"/>
          </w:tcPr>
          <w:p w14:paraId="45B10BE9">
            <w:pPr>
              <w:keepNext/>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备注：</w:t>
            </w:r>
          </w:p>
        </w:tc>
      </w:tr>
      <w:tr w14:paraId="5409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3"/>
            <w:noWrap w:val="0"/>
            <w:vAlign w:val="center"/>
          </w:tcPr>
          <w:p w14:paraId="4089CE3A">
            <w:pPr>
              <w:keepNext/>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1、</w:t>
            </w:r>
            <w:r>
              <w:rPr>
                <w:rStyle w:val="27"/>
                <w:rFonts w:hint="eastAsia" w:asciiTheme="minorEastAsia" w:hAnsiTheme="minorEastAsia" w:eastAsiaTheme="minorEastAsia" w:cstheme="minorEastAsia"/>
                <w:sz w:val="24"/>
                <w:szCs w:val="24"/>
                <w:highlight w:val="none"/>
                <w:lang w:val="en-US" w:eastAsia="zh-CN" w:bidi="ar"/>
              </w:rPr>
              <w:t>追溯期：从投产后至项目全部投产后一年。</w:t>
            </w:r>
          </w:p>
        </w:tc>
      </w:tr>
      <w:tr w14:paraId="0DAF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3"/>
            <w:noWrap w:val="0"/>
            <w:vAlign w:val="center"/>
          </w:tcPr>
          <w:p w14:paraId="73CA8984">
            <w:pPr>
              <w:keepNext/>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w:t>
            </w:r>
            <w:r>
              <w:rPr>
                <w:rStyle w:val="27"/>
                <w:rFonts w:hint="eastAsia" w:asciiTheme="minorEastAsia" w:hAnsiTheme="minorEastAsia" w:eastAsiaTheme="minorEastAsia" w:cstheme="minorEastAsia"/>
                <w:sz w:val="24"/>
                <w:szCs w:val="24"/>
                <w:highlight w:val="none"/>
                <w:lang w:val="en-US" w:eastAsia="zh-CN" w:bidi="ar"/>
              </w:rPr>
              <w:t>项目缺陷逃逸率：(R2 /(R1+R2))*100% ，其中：R1是合同约定的阶段性投产所对应系统测试阶段发现的测试总缺陷数（不含微小级），R2是合同约定的阶段性投产三个内发现的对应等级生产缺陷数。</w:t>
            </w:r>
          </w:p>
        </w:tc>
      </w:tr>
      <w:tr w14:paraId="4952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3"/>
            <w:noWrap w:val="0"/>
            <w:vAlign w:val="center"/>
          </w:tcPr>
          <w:p w14:paraId="3981FCC3">
            <w:pPr>
              <w:keepNext/>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w:t>
            </w:r>
            <w:r>
              <w:rPr>
                <w:rStyle w:val="27"/>
                <w:rFonts w:hint="eastAsia" w:asciiTheme="minorEastAsia" w:hAnsiTheme="minorEastAsia" w:eastAsiaTheme="minorEastAsia" w:cstheme="minorEastAsia"/>
                <w:sz w:val="24"/>
                <w:szCs w:val="24"/>
                <w:highlight w:val="none"/>
                <w:lang w:val="en-US" w:eastAsia="zh-CN" w:bidi="ar"/>
              </w:rPr>
              <w:t>缺陷处罚总金额：不高于项目合同总金额的30%。</w:t>
            </w:r>
          </w:p>
        </w:tc>
      </w:tr>
    </w:tbl>
    <w:p w14:paraId="2BEBD7BD">
      <w:pPr>
        <w:pStyle w:val="11"/>
        <w:keepNext w:val="0"/>
        <w:keepLines w:val="0"/>
        <w:pageBreakBefore w:val="0"/>
        <w:widowControl/>
        <w:kinsoku/>
        <w:wordWrap/>
        <w:overflowPunct/>
        <w:topLinePunct w:val="0"/>
        <w:autoSpaceDE/>
        <w:autoSpaceDN/>
        <w:bidi w:val="0"/>
        <w:adjustRightInd/>
        <w:snapToGrid/>
        <w:spacing w:before="76" w:beforeAutospacing="0" w:after="76" w:afterAutospacing="0" w:line="400" w:lineRule="exact"/>
        <w:ind w:right="-363" w:firstLine="240" w:firstLineChars="100"/>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2）中标人应保证每阶段的服务成果符合验收标准。如未达到验收标准，招标人有权拒绝验收。如中标人超过验收期限30日仍未通过招标人验收的，招标人有权解除合同，并要求中标人退还招标人已支付的全部款项。如因此给招标人造成损失，还应赔偿招标人的所有可能损失。</w:t>
      </w:r>
    </w:p>
    <w:p w14:paraId="5A344759">
      <w:pPr>
        <w:pStyle w:val="11"/>
        <w:keepNext w:val="0"/>
        <w:keepLines w:val="0"/>
        <w:pageBreakBefore w:val="0"/>
        <w:widowControl/>
        <w:kinsoku/>
        <w:wordWrap/>
        <w:overflowPunct/>
        <w:topLinePunct w:val="0"/>
        <w:autoSpaceDE/>
        <w:autoSpaceDN/>
        <w:bidi w:val="0"/>
        <w:adjustRightInd/>
        <w:snapToGrid/>
        <w:spacing w:before="76" w:beforeAutospacing="0" w:after="76" w:afterAutospacing="0" w:line="400" w:lineRule="exact"/>
        <w:ind w:right="-363" w:firstLine="240" w:firstLineChars="100"/>
        <w:textAlignment w:val="auto"/>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（3）中标人应保证系统源代码安全，不得存在诸如非法授权、非法访问等造成恶意危害或影响招标人所使用系统正常运行的后门代码、恶意代码。</w:t>
      </w:r>
    </w:p>
    <w:p w14:paraId="676775C5">
      <w:pPr>
        <w:pStyle w:val="4"/>
        <w:numPr>
          <w:ilvl w:val="-1"/>
          <w:numId w:val="0"/>
        </w:numPr>
        <w:snapToGrid w:val="0"/>
        <w:spacing w:line="360" w:lineRule="auto"/>
        <w:ind w:left="0" w:firstLine="0"/>
      </w:pPr>
      <w:bookmarkStart w:id="2" w:name="_Toc23602576"/>
      <w:bookmarkEnd w:id="2"/>
      <w:bookmarkStart w:id="3" w:name="_Toc23602491"/>
      <w:bookmarkEnd w:id="3"/>
      <w:bookmarkStart w:id="4" w:name="_Toc23602535"/>
      <w:bookmarkEnd w:id="4"/>
      <w:bookmarkStart w:id="5" w:name="_Toc23602494"/>
      <w:bookmarkEnd w:id="5"/>
      <w:bookmarkStart w:id="6" w:name="_Toc23602479"/>
      <w:bookmarkEnd w:id="6"/>
      <w:bookmarkStart w:id="7" w:name="_Toc23602627"/>
      <w:bookmarkEnd w:id="7"/>
      <w:bookmarkStart w:id="8" w:name="_Toc23602509"/>
      <w:bookmarkEnd w:id="8"/>
      <w:bookmarkStart w:id="9" w:name="_Toc23602473"/>
      <w:bookmarkEnd w:id="9"/>
      <w:bookmarkStart w:id="10" w:name="_Toc23602488"/>
      <w:bookmarkEnd w:id="10"/>
      <w:bookmarkStart w:id="11" w:name="_Toc23602555"/>
      <w:bookmarkEnd w:id="11"/>
      <w:bookmarkStart w:id="12" w:name="_Toc23602497"/>
      <w:bookmarkEnd w:id="12"/>
      <w:bookmarkStart w:id="13" w:name="_Toc23602588"/>
      <w:bookmarkEnd w:id="13"/>
      <w:bookmarkStart w:id="14" w:name="_Toc23602538"/>
      <w:bookmarkEnd w:id="14"/>
      <w:bookmarkStart w:id="15" w:name="_Toc23602506"/>
      <w:bookmarkEnd w:id="15"/>
      <w:bookmarkStart w:id="16" w:name="_Toc23602537"/>
      <w:bookmarkEnd w:id="16"/>
      <w:bookmarkStart w:id="17" w:name="_Toc23602606"/>
      <w:bookmarkEnd w:id="17"/>
      <w:bookmarkStart w:id="18" w:name="_Toc23602573"/>
      <w:bookmarkEnd w:id="18"/>
      <w:bookmarkStart w:id="19" w:name="_Toc23602399"/>
      <w:bookmarkEnd w:id="19"/>
      <w:bookmarkStart w:id="20" w:name="_Toc23602416"/>
      <w:bookmarkEnd w:id="20"/>
      <w:bookmarkStart w:id="21" w:name="_Toc23602400"/>
      <w:bookmarkEnd w:id="21"/>
      <w:bookmarkStart w:id="22" w:name="_Toc23602518"/>
      <w:bookmarkEnd w:id="22"/>
      <w:bookmarkStart w:id="23" w:name="_Toc23602405"/>
      <w:bookmarkEnd w:id="23"/>
      <w:bookmarkStart w:id="24" w:name="_Toc23602467"/>
      <w:bookmarkEnd w:id="24"/>
      <w:bookmarkStart w:id="25" w:name="_Toc23602639"/>
      <w:bookmarkEnd w:id="25"/>
      <w:bookmarkStart w:id="26" w:name="_Toc23602461"/>
      <w:bookmarkEnd w:id="26"/>
      <w:bookmarkStart w:id="27" w:name="_Toc23602609"/>
      <w:bookmarkEnd w:id="27"/>
      <w:bookmarkStart w:id="28" w:name="_Toc23602633"/>
      <w:bookmarkEnd w:id="28"/>
      <w:bookmarkStart w:id="29" w:name="_Toc23602542"/>
      <w:bookmarkEnd w:id="29"/>
      <w:bookmarkStart w:id="30" w:name="_Toc23602403"/>
      <w:bookmarkEnd w:id="30"/>
      <w:bookmarkStart w:id="31" w:name="_Toc23602434"/>
      <w:bookmarkEnd w:id="31"/>
      <w:bookmarkStart w:id="32" w:name="_Toc23602591"/>
      <w:bookmarkEnd w:id="32"/>
      <w:bookmarkStart w:id="33" w:name="_Toc23602406"/>
      <w:bookmarkEnd w:id="33"/>
      <w:bookmarkStart w:id="34" w:name="_Toc23602564"/>
      <w:bookmarkEnd w:id="34"/>
      <w:bookmarkStart w:id="35" w:name="_Toc23602621"/>
      <w:bookmarkEnd w:id="35"/>
      <w:bookmarkStart w:id="36" w:name="_Toc23602407"/>
      <w:bookmarkEnd w:id="36"/>
      <w:bookmarkStart w:id="37" w:name="_Toc23602585"/>
      <w:bookmarkEnd w:id="37"/>
      <w:bookmarkStart w:id="38" w:name="_Toc23602552"/>
      <w:bookmarkEnd w:id="38"/>
      <w:bookmarkStart w:id="39" w:name="_Toc23602545"/>
      <w:bookmarkEnd w:id="39"/>
      <w:bookmarkStart w:id="40" w:name="_Toc23602401"/>
      <w:bookmarkEnd w:id="40"/>
      <w:bookmarkStart w:id="41" w:name="_Toc23602533"/>
      <w:bookmarkEnd w:id="41"/>
      <w:bookmarkStart w:id="42" w:name="_Toc23602402"/>
      <w:bookmarkEnd w:id="42"/>
      <w:bookmarkStart w:id="43" w:name="_Toc23602428"/>
      <w:bookmarkEnd w:id="43"/>
      <w:bookmarkStart w:id="44" w:name="_Toc23602536"/>
      <w:bookmarkEnd w:id="44"/>
      <w:bookmarkStart w:id="45" w:name="_Toc23602558"/>
      <w:bookmarkEnd w:id="45"/>
      <w:bookmarkStart w:id="46" w:name="_Toc23602452"/>
      <w:bookmarkEnd w:id="46"/>
      <w:bookmarkStart w:id="47" w:name="_Toc23602539"/>
      <w:bookmarkEnd w:id="47"/>
      <w:bookmarkStart w:id="48" w:name="_Toc23602521"/>
      <w:bookmarkEnd w:id="48"/>
      <w:bookmarkStart w:id="49" w:name="_Toc23602532"/>
      <w:bookmarkEnd w:id="49"/>
      <w:bookmarkStart w:id="50" w:name="_Toc23602515"/>
      <w:bookmarkEnd w:id="50"/>
      <w:bookmarkStart w:id="51" w:name="_Toc23602630"/>
      <w:bookmarkEnd w:id="51"/>
      <w:bookmarkStart w:id="52" w:name="_Toc23602437"/>
      <w:bookmarkEnd w:id="52"/>
      <w:bookmarkStart w:id="53" w:name="_Toc23602582"/>
      <w:bookmarkEnd w:id="53"/>
      <w:bookmarkStart w:id="54" w:name="_Toc23602503"/>
      <w:bookmarkEnd w:id="54"/>
      <w:bookmarkStart w:id="55" w:name="_Toc23602470"/>
      <w:bookmarkEnd w:id="55"/>
      <w:bookmarkStart w:id="56" w:name="_Toc23602570"/>
      <w:bookmarkEnd w:id="56"/>
      <w:bookmarkStart w:id="57" w:name="_Toc23602404"/>
      <w:bookmarkEnd w:id="57"/>
      <w:bookmarkStart w:id="58" w:name="_Toc23602597"/>
      <w:bookmarkEnd w:id="58"/>
      <w:bookmarkStart w:id="59" w:name="_Toc23602408"/>
      <w:bookmarkEnd w:id="59"/>
      <w:bookmarkStart w:id="60" w:name="_Toc23602618"/>
      <w:bookmarkEnd w:id="60"/>
      <w:bookmarkStart w:id="61" w:name="_Toc23602485"/>
      <w:bookmarkEnd w:id="61"/>
      <w:bookmarkStart w:id="62" w:name="_Toc23602543"/>
      <w:bookmarkEnd w:id="62"/>
      <w:bookmarkStart w:id="63" w:name="_Toc23602455"/>
      <w:bookmarkEnd w:id="63"/>
      <w:bookmarkStart w:id="64" w:name="_Toc23602449"/>
      <w:bookmarkEnd w:id="64"/>
      <w:bookmarkStart w:id="65" w:name="_Toc23602422"/>
      <w:bookmarkEnd w:id="65"/>
      <w:bookmarkStart w:id="66" w:name="_Toc23602534"/>
      <w:bookmarkEnd w:id="66"/>
      <w:bookmarkStart w:id="67" w:name="_Toc23602464"/>
      <w:bookmarkEnd w:id="67"/>
      <w:bookmarkStart w:id="68" w:name="_Toc23602540"/>
      <w:bookmarkEnd w:id="68"/>
      <w:bookmarkStart w:id="69" w:name="_Toc23602615"/>
      <w:bookmarkEnd w:id="69"/>
      <w:bookmarkStart w:id="70" w:name="_Toc23602544"/>
      <w:bookmarkEnd w:id="70"/>
      <w:bookmarkStart w:id="71" w:name="_Toc23602624"/>
      <w:bookmarkEnd w:id="71"/>
      <w:bookmarkStart w:id="72" w:name="_Toc23602612"/>
      <w:bookmarkEnd w:id="72"/>
      <w:bookmarkStart w:id="73" w:name="_Toc23602419"/>
      <w:bookmarkEnd w:id="73"/>
      <w:bookmarkStart w:id="74" w:name="_Toc23602500"/>
      <w:bookmarkEnd w:id="74"/>
      <w:bookmarkStart w:id="75" w:name="_Toc23602398"/>
      <w:bookmarkEnd w:id="75"/>
      <w:bookmarkStart w:id="76" w:name="_Toc23602541"/>
      <w:bookmarkEnd w:id="76"/>
      <w:bookmarkStart w:id="77" w:name="_Toc23602603"/>
      <w:bookmarkEnd w:id="77"/>
      <w:bookmarkStart w:id="78" w:name="_Toc23602512"/>
      <w:bookmarkEnd w:id="78"/>
      <w:bookmarkStart w:id="79" w:name="_Toc23602600"/>
      <w:bookmarkEnd w:id="79"/>
      <w:bookmarkStart w:id="80" w:name="_Toc23602482"/>
      <w:bookmarkEnd w:id="80"/>
      <w:bookmarkStart w:id="81" w:name="_Toc23602561"/>
      <w:bookmarkEnd w:id="81"/>
      <w:bookmarkStart w:id="82" w:name="_Toc23602443"/>
      <w:bookmarkEnd w:id="82"/>
      <w:bookmarkStart w:id="83" w:name="_Toc23602636"/>
      <w:bookmarkEnd w:id="83"/>
      <w:bookmarkStart w:id="84" w:name="_Toc23602425"/>
      <w:bookmarkEnd w:id="84"/>
      <w:bookmarkStart w:id="85" w:name="_Toc23602409"/>
      <w:bookmarkEnd w:id="85"/>
      <w:bookmarkStart w:id="86" w:name="_Toc23603664"/>
      <w:r>
        <w:rPr>
          <w:rFonts w:hint="eastAsia"/>
          <w:lang w:eastAsia="zh-CN"/>
        </w:rPr>
        <w:t>四、</w:t>
      </w:r>
      <w:r>
        <w:rPr>
          <w:rFonts w:hint="eastAsia"/>
        </w:rPr>
        <w:t>合同主要条款说明</w:t>
      </w:r>
      <w:bookmarkEnd w:id="86"/>
    </w:p>
    <w:p w14:paraId="089A16C7">
      <w:pPr>
        <w:snapToGrid w:val="0"/>
        <w:spacing w:line="360" w:lineRule="auto"/>
        <w:ind w:firstLine="480"/>
        <w:jc w:val="left"/>
        <w:rPr>
          <w:rFonts w:ascii="宋体" w:hAnsi="宋体" w:cs="Arial"/>
          <w:kern w:val="0"/>
          <w:sz w:val="24"/>
          <w:szCs w:val="24"/>
        </w:rPr>
      </w:pPr>
      <w:r>
        <w:rPr>
          <w:rFonts w:ascii="宋体" w:hAnsi="宋体" w:cs="Arial"/>
          <w:kern w:val="0"/>
          <w:sz w:val="24"/>
          <w:szCs w:val="24"/>
        </w:rPr>
        <w:t>1</w:t>
      </w:r>
      <w:r>
        <w:rPr>
          <w:rFonts w:hint="eastAsia" w:ascii="宋体" w:hAnsi="宋体" w:cs="Arial"/>
          <w:kern w:val="0"/>
          <w:sz w:val="24"/>
          <w:szCs w:val="24"/>
        </w:rPr>
        <w:t>．项目建设费用付款方式：一次性支付。</w:t>
      </w:r>
    </w:p>
    <w:p w14:paraId="44B1FA8C">
      <w:pPr>
        <w:snapToGrid w:val="0"/>
        <w:spacing w:line="360" w:lineRule="auto"/>
        <w:ind w:firstLine="480"/>
        <w:jc w:val="left"/>
        <w:rPr>
          <w:rFonts w:ascii="宋体" w:hAnsi="宋体" w:cs="Arial"/>
          <w:kern w:val="0"/>
          <w:sz w:val="24"/>
          <w:szCs w:val="24"/>
        </w:rPr>
      </w:pPr>
      <w:r>
        <w:rPr>
          <w:rFonts w:ascii="宋体" w:hAnsi="宋体" w:cs="Arial"/>
          <w:kern w:val="0"/>
          <w:sz w:val="24"/>
          <w:szCs w:val="24"/>
        </w:rPr>
        <w:t>2</w:t>
      </w:r>
      <w:r>
        <w:rPr>
          <w:rFonts w:hint="eastAsia" w:ascii="宋体" w:hAnsi="宋体" w:cs="Arial"/>
          <w:kern w:val="0"/>
          <w:sz w:val="24"/>
          <w:szCs w:val="24"/>
        </w:rPr>
        <w:t>．付款期限</w:t>
      </w:r>
    </w:p>
    <w:p w14:paraId="3C14AE7E">
      <w:pPr>
        <w:snapToGrid w:val="0"/>
        <w:spacing w:line="360" w:lineRule="auto"/>
        <w:ind w:firstLine="480"/>
        <w:rPr>
          <w:rFonts w:ascii="宋体" w:hAnsi="宋体" w:cs="Arial"/>
          <w:kern w:val="0"/>
          <w:sz w:val="24"/>
          <w:szCs w:val="24"/>
        </w:rPr>
      </w:pPr>
      <w:r>
        <w:rPr>
          <w:rFonts w:hint="eastAsia" w:ascii="宋体" w:hAnsi="宋体" w:cs="Arial"/>
          <w:kern w:val="0"/>
          <w:sz w:val="24"/>
          <w:szCs w:val="24"/>
        </w:rPr>
        <w:t>付款条件：甲方应在项目阶段验收通过且收到乙方开具的等额正式增值税专用发票后的1个月内，将项目建设费用的100%支付给乙方。</w:t>
      </w:r>
    </w:p>
    <w:p w14:paraId="02A0A85A">
      <w:pPr>
        <w:snapToGrid w:val="0"/>
        <w:spacing w:line="360" w:lineRule="auto"/>
        <w:ind w:firstLine="480"/>
        <w:jc w:val="left"/>
        <w:rPr>
          <w:rFonts w:ascii="宋体" w:hAnsi="宋体" w:cs="Arial"/>
          <w:kern w:val="0"/>
          <w:sz w:val="24"/>
          <w:szCs w:val="24"/>
        </w:rPr>
      </w:pPr>
      <w:r>
        <w:rPr>
          <w:rFonts w:hint="eastAsia" w:ascii="宋体" w:hAnsi="宋体" w:cs="Arial"/>
          <w:kern w:val="0"/>
          <w:sz w:val="24"/>
          <w:szCs w:val="24"/>
        </w:rPr>
        <w:t>3．系统验收标准</w:t>
      </w:r>
    </w:p>
    <w:p w14:paraId="5C8AF05D">
      <w:pPr>
        <w:snapToGrid w:val="0"/>
        <w:spacing w:line="360" w:lineRule="auto"/>
        <w:ind w:firstLine="480"/>
        <w:jc w:val="left"/>
        <w:rPr>
          <w:rFonts w:ascii="宋体" w:hAnsi="宋体" w:cs="Arial"/>
          <w:kern w:val="0"/>
          <w:sz w:val="24"/>
          <w:szCs w:val="24"/>
        </w:rPr>
      </w:pPr>
      <w:r>
        <w:rPr>
          <w:rFonts w:hint="eastAsia" w:ascii="宋体" w:hAnsi="宋体" w:cs="Arial"/>
          <w:kern w:val="0"/>
          <w:sz w:val="24"/>
          <w:szCs w:val="24"/>
        </w:rPr>
        <w:t>乙方提供全部l</w:t>
      </w:r>
      <w:r>
        <w:rPr>
          <w:rFonts w:ascii="宋体" w:hAnsi="宋体" w:cs="Arial"/>
          <w:kern w:val="0"/>
          <w:sz w:val="24"/>
          <w:szCs w:val="24"/>
        </w:rPr>
        <w:t>icense</w:t>
      </w:r>
      <w:r>
        <w:rPr>
          <w:rFonts w:hint="eastAsia" w:ascii="宋体" w:hAnsi="宋体" w:cs="Arial"/>
          <w:kern w:val="0"/>
          <w:sz w:val="24"/>
          <w:szCs w:val="24"/>
        </w:rPr>
        <w:t>证书投产后，并正常运行一个月。</w:t>
      </w: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 w:name="EU-B4X">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EU-BKBX">
    <w:panose1 w:val="03000509000000000000"/>
    <w:charset w:val="86"/>
    <w:family w:val="auto"/>
    <w:pitch w:val="default"/>
    <w:sig w:usb0="00000001" w:usb1="080E0000" w:usb2="00000000" w:usb3="00000000" w:csb0="00040000" w:csb1="00000000"/>
  </w:font>
  <w:font w:name="EU-F1X">
    <w:panose1 w:val="03000509000000000000"/>
    <w:charset w:val="86"/>
    <w:family w:val="auto"/>
    <w:pitch w:val="default"/>
    <w:sig w:usb0="00000001" w:usb1="080E0000" w:usb2="00000000" w:usb3="00000000" w:csb0="00040000" w:csb1="00000000"/>
  </w:font>
  <w:font w:name="等线">
    <w:altName w:val="宋体"/>
    <w:panose1 w:val="02010600030101010101"/>
    <w:charset w:val="00"/>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japaneseCounting"/>
      <w:pStyle w:val="7"/>
      <w:lvlText w:val="第%1章"/>
      <w:lvlJc w:val="left"/>
      <w:pPr>
        <w:tabs>
          <w:tab w:val="left" w:pos="1125"/>
        </w:tabs>
        <w:ind w:left="1125" w:hanging="11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27DE3"/>
    <w:rsid w:val="00012042"/>
    <w:rsid w:val="00016F97"/>
    <w:rsid w:val="00017FAC"/>
    <w:rsid w:val="0002429A"/>
    <w:rsid w:val="00027DE3"/>
    <w:rsid w:val="00043F87"/>
    <w:rsid w:val="00091222"/>
    <w:rsid w:val="000B0685"/>
    <w:rsid w:val="000B0FA7"/>
    <w:rsid w:val="000C7ECC"/>
    <w:rsid w:val="000D556E"/>
    <w:rsid w:val="000E0C61"/>
    <w:rsid w:val="00102572"/>
    <w:rsid w:val="001150E6"/>
    <w:rsid w:val="0013097C"/>
    <w:rsid w:val="00152547"/>
    <w:rsid w:val="00164794"/>
    <w:rsid w:val="001758BD"/>
    <w:rsid w:val="00175E12"/>
    <w:rsid w:val="00187D19"/>
    <w:rsid w:val="00191B9C"/>
    <w:rsid w:val="00193846"/>
    <w:rsid w:val="001B6A77"/>
    <w:rsid w:val="001D0E5E"/>
    <w:rsid w:val="001F25F1"/>
    <w:rsid w:val="001F35A9"/>
    <w:rsid w:val="00203F94"/>
    <w:rsid w:val="0020404D"/>
    <w:rsid w:val="00204857"/>
    <w:rsid w:val="0021403E"/>
    <w:rsid w:val="002205DF"/>
    <w:rsid w:val="0025152B"/>
    <w:rsid w:val="00266750"/>
    <w:rsid w:val="002E672A"/>
    <w:rsid w:val="002F0B7F"/>
    <w:rsid w:val="002F3623"/>
    <w:rsid w:val="003115FE"/>
    <w:rsid w:val="00326727"/>
    <w:rsid w:val="003547C3"/>
    <w:rsid w:val="00355541"/>
    <w:rsid w:val="0036134D"/>
    <w:rsid w:val="00363BD5"/>
    <w:rsid w:val="00380A6F"/>
    <w:rsid w:val="003830E5"/>
    <w:rsid w:val="003A6E63"/>
    <w:rsid w:val="003C726F"/>
    <w:rsid w:val="003D3BEC"/>
    <w:rsid w:val="003E0764"/>
    <w:rsid w:val="003E2A99"/>
    <w:rsid w:val="003F2319"/>
    <w:rsid w:val="003F6B7F"/>
    <w:rsid w:val="00420364"/>
    <w:rsid w:val="00445454"/>
    <w:rsid w:val="00457ED1"/>
    <w:rsid w:val="00466529"/>
    <w:rsid w:val="00475C7D"/>
    <w:rsid w:val="004843F8"/>
    <w:rsid w:val="00497848"/>
    <w:rsid w:val="00497AE3"/>
    <w:rsid w:val="004A741E"/>
    <w:rsid w:val="004B3E4E"/>
    <w:rsid w:val="004C41B4"/>
    <w:rsid w:val="004D5E75"/>
    <w:rsid w:val="0050212B"/>
    <w:rsid w:val="00502E21"/>
    <w:rsid w:val="00526EAA"/>
    <w:rsid w:val="005302AC"/>
    <w:rsid w:val="005419A1"/>
    <w:rsid w:val="005538CD"/>
    <w:rsid w:val="00563E27"/>
    <w:rsid w:val="005921AD"/>
    <w:rsid w:val="005A2453"/>
    <w:rsid w:val="005B79C8"/>
    <w:rsid w:val="005C66F5"/>
    <w:rsid w:val="005D0FBB"/>
    <w:rsid w:val="00636A47"/>
    <w:rsid w:val="006427CB"/>
    <w:rsid w:val="00642825"/>
    <w:rsid w:val="006428D3"/>
    <w:rsid w:val="0065334F"/>
    <w:rsid w:val="00663D50"/>
    <w:rsid w:val="006729FE"/>
    <w:rsid w:val="006B538F"/>
    <w:rsid w:val="006C3B49"/>
    <w:rsid w:val="006D3777"/>
    <w:rsid w:val="006F1EF7"/>
    <w:rsid w:val="006F63DC"/>
    <w:rsid w:val="006F66B4"/>
    <w:rsid w:val="007060D2"/>
    <w:rsid w:val="007061EC"/>
    <w:rsid w:val="00706932"/>
    <w:rsid w:val="00713506"/>
    <w:rsid w:val="00737066"/>
    <w:rsid w:val="00741554"/>
    <w:rsid w:val="00743D0B"/>
    <w:rsid w:val="0075260D"/>
    <w:rsid w:val="00753069"/>
    <w:rsid w:val="007628F2"/>
    <w:rsid w:val="00764014"/>
    <w:rsid w:val="00765FC0"/>
    <w:rsid w:val="007742A1"/>
    <w:rsid w:val="00783A48"/>
    <w:rsid w:val="007842EF"/>
    <w:rsid w:val="00790959"/>
    <w:rsid w:val="007A0D35"/>
    <w:rsid w:val="007B1A67"/>
    <w:rsid w:val="007D09D5"/>
    <w:rsid w:val="007D0A72"/>
    <w:rsid w:val="007D3960"/>
    <w:rsid w:val="007E1E79"/>
    <w:rsid w:val="007F05EB"/>
    <w:rsid w:val="00814F91"/>
    <w:rsid w:val="00815AC8"/>
    <w:rsid w:val="008162BD"/>
    <w:rsid w:val="00824C18"/>
    <w:rsid w:val="00841A68"/>
    <w:rsid w:val="00842CFD"/>
    <w:rsid w:val="00890998"/>
    <w:rsid w:val="00895E71"/>
    <w:rsid w:val="008A1E9B"/>
    <w:rsid w:val="008A4CEE"/>
    <w:rsid w:val="008D1096"/>
    <w:rsid w:val="008D1A8A"/>
    <w:rsid w:val="008E1274"/>
    <w:rsid w:val="008E569A"/>
    <w:rsid w:val="008F2235"/>
    <w:rsid w:val="00904EF8"/>
    <w:rsid w:val="009275A4"/>
    <w:rsid w:val="00927B9C"/>
    <w:rsid w:val="00930F03"/>
    <w:rsid w:val="00937220"/>
    <w:rsid w:val="00966489"/>
    <w:rsid w:val="009A3DF3"/>
    <w:rsid w:val="009D4652"/>
    <w:rsid w:val="009E529C"/>
    <w:rsid w:val="009F077A"/>
    <w:rsid w:val="00A025DD"/>
    <w:rsid w:val="00A12760"/>
    <w:rsid w:val="00A13F08"/>
    <w:rsid w:val="00A22127"/>
    <w:rsid w:val="00A43348"/>
    <w:rsid w:val="00A5158A"/>
    <w:rsid w:val="00A55A4A"/>
    <w:rsid w:val="00A63BC7"/>
    <w:rsid w:val="00A77749"/>
    <w:rsid w:val="00A96713"/>
    <w:rsid w:val="00AA3517"/>
    <w:rsid w:val="00AA4CD3"/>
    <w:rsid w:val="00AC1273"/>
    <w:rsid w:val="00AD162E"/>
    <w:rsid w:val="00AE1840"/>
    <w:rsid w:val="00AE1DBA"/>
    <w:rsid w:val="00AE2FDA"/>
    <w:rsid w:val="00AE3E80"/>
    <w:rsid w:val="00AE70B6"/>
    <w:rsid w:val="00AF1EB6"/>
    <w:rsid w:val="00AF3CF5"/>
    <w:rsid w:val="00B0074D"/>
    <w:rsid w:val="00B010CA"/>
    <w:rsid w:val="00B02F21"/>
    <w:rsid w:val="00B04BAC"/>
    <w:rsid w:val="00B125A9"/>
    <w:rsid w:val="00B27FAB"/>
    <w:rsid w:val="00B36458"/>
    <w:rsid w:val="00B5527D"/>
    <w:rsid w:val="00B603DA"/>
    <w:rsid w:val="00B60508"/>
    <w:rsid w:val="00B64A1F"/>
    <w:rsid w:val="00B94731"/>
    <w:rsid w:val="00B9775F"/>
    <w:rsid w:val="00BD0430"/>
    <w:rsid w:val="00BE67C7"/>
    <w:rsid w:val="00BF3C9D"/>
    <w:rsid w:val="00C25D91"/>
    <w:rsid w:val="00C25EBF"/>
    <w:rsid w:val="00C4032D"/>
    <w:rsid w:val="00C46655"/>
    <w:rsid w:val="00C50C63"/>
    <w:rsid w:val="00C53F14"/>
    <w:rsid w:val="00C561C7"/>
    <w:rsid w:val="00C573AD"/>
    <w:rsid w:val="00C77B15"/>
    <w:rsid w:val="00C864B9"/>
    <w:rsid w:val="00C96F31"/>
    <w:rsid w:val="00C97AFC"/>
    <w:rsid w:val="00CE633F"/>
    <w:rsid w:val="00D1417B"/>
    <w:rsid w:val="00D24E85"/>
    <w:rsid w:val="00D33CDF"/>
    <w:rsid w:val="00D34D62"/>
    <w:rsid w:val="00D4494E"/>
    <w:rsid w:val="00D5027E"/>
    <w:rsid w:val="00D5741A"/>
    <w:rsid w:val="00D667DC"/>
    <w:rsid w:val="00D73A27"/>
    <w:rsid w:val="00D85C83"/>
    <w:rsid w:val="00D913D5"/>
    <w:rsid w:val="00D9480F"/>
    <w:rsid w:val="00DB7391"/>
    <w:rsid w:val="00DC19E2"/>
    <w:rsid w:val="00DE1388"/>
    <w:rsid w:val="00DF1AD3"/>
    <w:rsid w:val="00E1005F"/>
    <w:rsid w:val="00E10394"/>
    <w:rsid w:val="00E25633"/>
    <w:rsid w:val="00E375E7"/>
    <w:rsid w:val="00E51F9F"/>
    <w:rsid w:val="00E57756"/>
    <w:rsid w:val="00E7007E"/>
    <w:rsid w:val="00E730CA"/>
    <w:rsid w:val="00E733C2"/>
    <w:rsid w:val="00E7698F"/>
    <w:rsid w:val="00E813D8"/>
    <w:rsid w:val="00E95602"/>
    <w:rsid w:val="00E96847"/>
    <w:rsid w:val="00E96F72"/>
    <w:rsid w:val="00ED67DC"/>
    <w:rsid w:val="00EE7DB7"/>
    <w:rsid w:val="00F0148F"/>
    <w:rsid w:val="00F01A93"/>
    <w:rsid w:val="00F048E8"/>
    <w:rsid w:val="00F10335"/>
    <w:rsid w:val="00F940E8"/>
    <w:rsid w:val="00F95F85"/>
    <w:rsid w:val="00FA0ECC"/>
    <w:rsid w:val="00FA2E57"/>
    <w:rsid w:val="00FC68C4"/>
    <w:rsid w:val="00FD07E3"/>
    <w:rsid w:val="00FD15C9"/>
    <w:rsid w:val="00FD587C"/>
    <w:rsid w:val="00FE479A"/>
    <w:rsid w:val="00FF58A8"/>
    <w:rsid w:val="00FF66D1"/>
    <w:rsid w:val="010A3018"/>
    <w:rsid w:val="01140F84"/>
    <w:rsid w:val="03172F3E"/>
    <w:rsid w:val="0916516F"/>
    <w:rsid w:val="0AEC6CAF"/>
    <w:rsid w:val="0F90736A"/>
    <w:rsid w:val="101D72E8"/>
    <w:rsid w:val="147B6B8B"/>
    <w:rsid w:val="149A7FD5"/>
    <w:rsid w:val="16D7557D"/>
    <w:rsid w:val="172367B2"/>
    <w:rsid w:val="232258B4"/>
    <w:rsid w:val="23AB6BD4"/>
    <w:rsid w:val="23CD137D"/>
    <w:rsid w:val="296A7772"/>
    <w:rsid w:val="2A0A72C3"/>
    <w:rsid w:val="2DF72F58"/>
    <w:rsid w:val="31546DBD"/>
    <w:rsid w:val="340631B6"/>
    <w:rsid w:val="354E62F2"/>
    <w:rsid w:val="366519BC"/>
    <w:rsid w:val="36BBB22C"/>
    <w:rsid w:val="37F10B07"/>
    <w:rsid w:val="3DEF0BC0"/>
    <w:rsid w:val="3E560D1D"/>
    <w:rsid w:val="402C6187"/>
    <w:rsid w:val="411A076A"/>
    <w:rsid w:val="43F83971"/>
    <w:rsid w:val="44574259"/>
    <w:rsid w:val="47FF9F49"/>
    <w:rsid w:val="4CBB00A4"/>
    <w:rsid w:val="50B45146"/>
    <w:rsid w:val="53CC7052"/>
    <w:rsid w:val="56583274"/>
    <w:rsid w:val="5A8F3BCC"/>
    <w:rsid w:val="5EB115F7"/>
    <w:rsid w:val="60033EF0"/>
    <w:rsid w:val="61FB2B20"/>
    <w:rsid w:val="654D3C3B"/>
    <w:rsid w:val="6D3D7EF3"/>
    <w:rsid w:val="6D584C9D"/>
    <w:rsid w:val="6EBFD2C8"/>
    <w:rsid w:val="70E90966"/>
    <w:rsid w:val="7589192E"/>
    <w:rsid w:val="7B627BFE"/>
    <w:rsid w:val="7C6D43B6"/>
    <w:rsid w:val="7FE15AD0"/>
    <w:rsid w:val="A5DDE544"/>
    <w:rsid w:val="A75FEE67"/>
    <w:rsid w:val="B5FF397E"/>
    <w:rsid w:val="DFD75366"/>
    <w:rsid w:val="E6DF88D2"/>
    <w:rsid w:val="EEDE9DA0"/>
    <w:rsid w:val="EFFDEF94"/>
    <w:rsid w:val="F5F9DCAC"/>
    <w:rsid w:val="F6B12DAD"/>
    <w:rsid w:val="FD1F6878"/>
    <w:rsid w:val="FF970519"/>
    <w:rsid w:val="FFDCBA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qFormat/>
    <w:uiPriority w:val="9"/>
    <w:pPr>
      <w:keepNext/>
      <w:keepLines/>
      <w:spacing w:before="260" w:after="260" w:line="416" w:lineRule="auto"/>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Arial" w:hAnsi="Arial" w:eastAsia="宋体"/>
      <w:sz w:val="21"/>
      <w:szCs w:val="20"/>
    </w:rPr>
  </w:style>
  <w:style w:type="paragraph" w:styleId="5">
    <w:name w:val="Document Map"/>
    <w:basedOn w:val="1"/>
    <w:link w:val="15"/>
    <w:unhideWhenUsed/>
    <w:qFormat/>
    <w:uiPriority w:val="99"/>
    <w:rPr>
      <w:rFonts w:ascii="宋体"/>
      <w:sz w:val="18"/>
      <w:szCs w:val="18"/>
    </w:rPr>
  </w:style>
  <w:style w:type="paragraph" w:styleId="6">
    <w:name w:val="Block Text"/>
    <w:basedOn w:val="1"/>
    <w:qFormat/>
    <w:uiPriority w:val="0"/>
    <w:pPr>
      <w:snapToGrid w:val="0"/>
      <w:spacing w:line="360" w:lineRule="auto"/>
      <w:ind w:left="-15" w:right="103" w:firstLine="447"/>
    </w:pPr>
    <w:rPr>
      <w:rFonts w:ascii="宋体" w:hAnsi="宋体" w:eastAsia="等线" w:cs="Times New Roman"/>
      <w:spacing w:val="-2"/>
      <w:sz w:val="24"/>
      <w:szCs w:val="20"/>
    </w:rPr>
  </w:style>
  <w:style w:type="paragraph" w:styleId="7">
    <w:name w:val="List Number 4"/>
    <w:basedOn w:val="1"/>
    <w:qFormat/>
    <w:uiPriority w:val="0"/>
    <w:pPr>
      <w:numPr>
        <w:ilvl w:val="0"/>
        <w:numId w:val="1"/>
      </w:numPr>
      <w:tabs>
        <w:tab w:val="left" w:pos="1620"/>
      </w:tabs>
      <w:spacing w:line="360" w:lineRule="auto"/>
      <w:ind w:firstLine="200" w:firstLineChars="200"/>
    </w:pPr>
    <w:rPr>
      <w:rFonts w:ascii="Times New Roman" w:hAnsi="Times New Roman"/>
      <w:sz w:val="24"/>
      <w:szCs w:val="24"/>
    </w:rPr>
  </w:style>
  <w:style w:type="paragraph" w:styleId="8">
    <w:name w:val="Balloon Text"/>
    <w:basedOn w:val="1"/>
    <w:link w:val="24"/>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75" w:after="75"/>
      <w:jc w:val="left"/>
    </w:pPr>
    <w:rPr>
      <w:rFonts w:ascii="宋体" w:hAnsi="宋体" w:cs="宋体"/>
      <w:kern w:val="0"/>
      <w:sz w:val="24"/>
      <w:szCs w:val="24"/>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5">
    <w:name w:val="文档结构图 字符"/>
    <w:basedOn w:val="14"/>
    <w:link w:val="5"/>
    <w:semiHidden/>
    <w:qFormat/>
    <w:uiPriority w:val="99"/>
    <w:rPr>
      <w:rFonts w:ascii="宋体" w:hAnsi="Calibri" w:eastAsia="宋体" w:cs="Times New Roman"/>
      <w:sz w:val="18"/>
      <w:szCs w:val="18"/>
    </w:rPr>
  </w:style>
  <w:style w:type="character" w:customStyle="1" w:styleId="16">
    <w:name w:val="页眉 字符"/>
    <w:basedOn w:val="14"/>
    <w:link w:val="10"/>
    <w:semiHidden/>
    <w:qFormat/>
    <w:uiPriority w:val="99"/>
    <w:rPr>
      <w:rFonts w:ascii="Calibri" w:hAnsi="Calibri" w:eastAsia="宋体" w:cs="Times New Roman"/>
      <w:sz w:val="18"/>
      <w:szCs w:val="18"/>
    </w:rPr>
  </w:style>
  <w:style w:type="character" w:customStyle="1" w:styleId="17">
    <w:name w:val="页脚 字符"/>
    <w:basedOn w:val="14"/>
    <w:link w:val="9"/>
    <w:semiHidden/>
    <w:qFormat/>
    <w:uiPriority w:val="99"/>
    <w:rPr>
      <w:rFonts w:ascii="Calibri" w:hAnsi="Calibri" w:eastAsia="宋体" w:cs="Times New Roman"/>
      <w:sz w:val="18"/>
      <w:szCs w:val="18"/>
    </w:rPr>
  </w:style>
  <w:style w:type="character" w:customStyle="1" w:styleId="18">
    <w:name w:val="标题 2 字符"/>
    <w:basedOn w:val="14"/>
    <w:link w:val="4"/>
    <w:qFormat/>
    <w:uiPriority w:val="9"/>
    <w:rPr>
      <w:rFonts w:ascii="Cambria" w:hAnsi="Cambria" w:eastAsia="宋体" w:cs="Times New Roman"/>
      <w:b/>
      <w:bCs/>
      <w:kern w:val="0"/>
      <w:sz w:val="32"/>
      <w:szCs w:val="32"/>
    </w:rPr>
  </w:style>
  <w:style w:type="paragraph" w:customStyle="1" w:styleId="19">
    <w:name w:val="_Style 16"/>
    <w:basedOn w:val="1"/>
    <w:next w:val="20"/>
    <w:qFormat/>
    <w:uiPriority w:val="34"/>
    <w:pPr>
      <w:ind w:firstLine="420" w:firstLineChars="200"/>
    </w:pPr>
    <w:rPr>
      <w:rFonts w:ascii="Times New Roman" w:hAnsi="Times New Roman"/>
      <w:szCs w:val="24"/>
    </w:rPr>
  </w:style>
  <w:style w:type="paragraph" w:customStyle="1" w:styleId="20">
    <w:name w:val="列表段落1"/>
    <w:basedOn w:val="1"/>
    <w:link w:val="22"/>
    <w:qFormat/>
    <w:uiPriority w:val="34"/>
    <w:pPr>
      <w:ind w:firstLine="420" w:firstLineChars="200"/>
    </w:pPr>
    <w:rPr>
      <w:rFonts w:ascii="Times New Roman" w:hAnsi="Times New Roman"/>
      <w:kern w:val="0"/>
      <w:sz w:val="20"/>
      <w:szCs w:val="24"/>
    </w:rPr>
  </w:style>
  <w:style w:type="character" w:customStyle="1" w:styleId="21">
    <w:name w:val="标题 1 字符"/>
    <w:basedOn w:val="14"/>
    <w:link w:val="3"/>
    <w:qFormat/>
    <w:uiPriority w:val="9"/>
    <w:rPr>
      <w:rFonts w:ascii="Calibri" w:hAnsi="Calibri" w:eastAsia="宋体" w:cs="Times New Roman"/>
      <w:b/>
      <w:bCs/>
      <w:kern w:val="44"/>
      <w:sz w:val="44"/>
      <w:szCs w:val="44"/>
    </w:rPr>
  </w:style>
  <w:style w:type="character" w:customStyle="1" w:styleId="22">
    <w:name w:val="列出段落 Char"/>
    <w:link w:val="20"/>
    <w:qFormat/>
    <w:uiPriority w:val="34"/>
    <w:rPr>
      <w:rFonts w:ascii="Times New Roman" w:hAnsi="Times New Roman" w:eastAsia="宋体" w:cs="Times New Roman"/>
      <w:szCs w:val="24"/>
    </w:rPr>
  </w:style>
  <w:style w:type="character" w:customStyle="1" w:styleId="23">
    <w:name w:val="标题 7 Char"/>
    <w:qFormat/>
    <w:uiPriority w:val="0"/>
    <w:rPr>
      <w:rFonts w:ascii="宋体"/>
      <w:b/>
      <w:bCs/>
      <w:kern w:val="2"/>
      <w:sz w:val="24"/>
      <w:szCs w:val="24"/>
    </w:rPr>
  </w:style>
  <w:style w:type="character" w:customStyle="1" w:styleId="24">
    <w:name w:val="批注框文本 字符"/>
    <w:basedOn w:val="14"/>
    <w:link w:val="8"/>
    <w:semiHidden/>
    <w:qFormat/>
    <w:uiPriority w:val="99"/>
    <w:rPr>
      <w:rFonts w:ascii="Calibri" w:hAnsi="Calibri" w:eastAsia="宋体" w:cs="Times New Roman"/>
      <w:sz w:val="18"/>
      <w:szCs w:val="18"/>
    </w:rPr>
  </w:style>
  <w:style w:type="paragraph" w:customStyle="1" w:styleId="25">
    <w:name w:val="修订1"/>
    <w:hidden/>
    <w:unhideWhenUsed/>
    <w:qFormat/>
    <w:uiPriority w:val="99"/>
    <w:rPr>
      <w:rFonts w:ascii="Calibri" w:hAnsi="Calibri" w:eastAsia="宋体" w:cs="Times New Roman"/>
      <w:kern w:val="2"/>
      <w:sz w:val="21"/>
      <w:szCs w:val="22"/>
      <w:lang w:val="en-US" w:eastAsia="zh-CN" w:bidi="ar-SA"/>
    </w:rPr>
  </w:style>
  <w:style w:type="paragraph" w:styleId="26">
    <w:name w:val="List Paragraph"/>
    <w:basedOn w:val="1"/>
    <w:qFormat/>
    <w:uiPriority w:val="99"/>
    <w:pPr>
      <w:ind w:firstLine="420" w:firstLineChars="200"/>
    </w:pPr>
  </w:style>
  <w:style w:type="character" w:customStyle="1" w:styleId="27">
    <w:name w:val="font11"/>
    <w:basedOn w:val="14"/>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 SelectedStyle=""/>
</file>

<file path=customXml/itemProps1.xml><?xml version="1.0" encoding="utf-8"?>
<ds:datastoreItem xmlns:ds="http://schemas.openxmlformats.org/officeDocument/2006/customXml" ds:itemID="{CD50F6C7-6DE4-43D0-984F-AA88218DDCA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855</Words>
  <Characters>919</Characters>
  <Lines>7</Lines>
  <Paragraphs>2</Paragraphs>
  <TotalTime>0</TotalTime>
  <ScaleCrop>false</ScaleCrop>
  <LinksUpToDate>false</LinksUpToDate>
  <CharactersWithSpaces>922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2020-04-23T23:32:00Z</dcterms:created>
  <dc:creator>吴宁</dc:creator>
  <cp:lastModifiedBy>kylin</cp:lastModifiedBy>
  <cp:lastPrinted>2021-05-07T22:34:00Z</cp:lastPrinted>
  <dcterms:modified xsi:type="dcterms:W3CDTF">2026-03-20T11:50:00Z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4AE9F65451D04093B7C2D37A425DA8D3</vt:lpwstr>
  </property>
  <property fmtid="{D5CDD505-2E9C-101B-9397-08002B2CF9AE}" pid="4" name="KSOTemplateDocerSaveRecord">
    <vt:lpwstr>eyJoZGlkIjoiNzI1MzljODBiNDliMzEyMzFlZWNlN2EzYjU0N2YzMWEiLCJ1c2VySWQiOiIxMDExNjYxNTMwIn0=</vt:lpwstr>
  </property>
</Properties>
</file>