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仿宋_GB2312" w:hAnsi="仿宋_GB2312" w:eastAsia="仿宋_GB2312" w:cs="仿宋_GB2312"/>
          <w:b w:val="0"/>
          <w:bCs w:val="0"/>
          <w:sz w:val="32"/>
          <w:szCs w:val="32"/>
          <w:u w:val="none"/>
          <w:lang w:val="en-US" w:eastAsia="zh-CN"/>
        </w:rPr>
      </w:pPr>
      <w:r>
        <w:rPr>
          <w:rFonts w:hint="eastAsia" w:ascii="方正小标宋_GBK" w:hAnsi="方正小标宋_GBK" w:eastAsia="方正小标宋_GBK" w:cs="方正小标宋_GBK"/>
          <w:b w:val="0"/>
          <w:bCs w:val="0"/>
          <w:sz w:val="36"/>
          <w:szCs w:val="36"/>
          <w:u w:val="none"/>
          <w:lang w:val="en-US" w:eastAsia="zh-CN"/>
        </w:rPr>
        <w:t>律师事务所合作告知函</w:t>
      </w:r>
    </w:p>
    <w:p>
      <w:pPr>
        <w:ind w:firstLine="624" w:firstLineChars="195"/>
        <w:jc w:val="left"/>
        <w:rPr>
          <w:rFonts w:hint="eastAsia" w:ascii="仿宋_GB2312" w:hAnsi="仿宋_GB2312" w:eastAsia="仿宋_GB2312" w:cs="仿宋_GB2312"/>
          <w:b w:val="0"/>
          <w:bCs w:val="0"/>
          <w:sz w:val="32"/>
          <w:szCs w:val="32"/>
          <w:u w:val="none"/>
          <w:lang w:val="en-US" w:eastAsia="zh-CN"/>
        </w:rPr>
      </w:pPr>
    </w:p>
    <w:p>
      <w:pPr>
        <w:pStyle w:val="3"/>
        <w:spacing w:line="360" w:lineRule="auto"/>
        <w:ind w:firstLine="482"/>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lang w:val="en-US" w:eastAsia="zh-CN"/>
        </w:rPr>
        <w:t>1.</w:t>
      </w:r>
      <w:r>
        <w:rPr>
          <w:rFonts w:hint="eastAsia" w:ascii="仿宋_GB2312" w:hAnsi="仿宋_GB2312" w:eastAsia="仿宋_GB2312" w:cs="仿宋_GB2312"/>
          <w:b w:val="0"/>
          <w:bCs w:val="0"/>
          <w:sz w:val="32"/>
          <w:szCs w:val="32"/>
          <w:highlight w:val="none"/>
          <w:u w:val="none"/>
        </w:rPr>
        <w:t>律师事务所应有明确、高效的业务对接机制，确保</w:t>
      </w:r>
      <w:r>
        <w:rPr>
          <w:rFonts w:hint="eastAsia" w:ascii="仿宋_GB2312" w:hAnsi="仿宋_GB2312" w:eastAsia="仿宋_GB2312" w:cs="仿宋_GB2312"/>
          <w:b w:val="0"/>
          <w:bCs w:val="0"/>
          <w:sz w:val="32"/>
          <w:szCs w:val="32"/>
          <w:highlight w:val="none"/>
          <w:u w:val="none"/>
          <w:lang w:eastAsia="zh-CN"/>
        </w:rPr>
        <w:t>我行</w:t>
      </w:r>
      <w:r>
        <w:rPr>
          <w:rFonts w:hint="eastAsia" w:ascii="仿宋_GB2312" w:hAnsi="仿宋_GB2312" w:eastAsia="仿宋_GB2312" w:cs="仿宋_GB2312"/>
          <w:b w:val="0"/>
          <w:bCs w:val="0"/>
          <w:sz w:val="32"/>
          <w:szCs w:val="32"/>
          <w:highlight w:val="none"/>
          <w:u w:val="none"/>
        </w:rPr>
        <w:t>各个层级、各个环节的</w:t>
      </w:r>
      <w:r>
        <w:rPr>
          <w:rFonts w:hint="eastAsia" w:ascii="仿宋_GB2312" w:hAnsi="仿宋_GB2312" w:eastAsia="仿宋_GB2312" w:cs="仿宋_GB2312"/>
          <w:b w:val="0"/>
          <w:bCs w:val="0"/>
          <w:sz w:val="32"/>
          <w:szCs w:val="32"/>
          <w:highlight w:val="none"/>
          <w:u w:val="none"/>
          <w:lang w:val="en-US" w:eastAsia="zh-CN"/>
        </w:rPr>
        <w:t>诉讼服务</w:t>
      </w:r>
      <w:r>
        <w:rPr>
          <w:rFonts w:hint="eastAsia" w:ascii="仿宋_GB2312" w:hAnsi="仿宋_GB2312" w:eastAsia="仿宋_GB2312" w:cs="仿宋_GB2312"/>
          <w:b w:val="0"/>
          <w:bCs w:val="0"/>
          <w:sz w:val="32"/>
          <w:szCs w:val="32"/>
          <w:highlight w:val="none"/>
          <w:u w:val="none"/>
        </w:rPr>
        <w:t>需求能得到及时有效回应。</w:t>
      </w:r>
    </w:p>
    <w:p>
      <w:pPr>
        <w:pStyle w:val="3"/>
        <w:numPr>
          <w:numId w:val="0"/>
        </w:numPr>
        <w:spacing w:line="360" w:lineRule="auto"/>
        <w:ind w:firstLine="640" w:firstLineChars="200"/>
        <w:rPr>
          <w:rFonts w:hint="eastAsia" w:ascii="仿宋_GB2312" w:hAnsi="仿宋_GB2312" w:eastAsia="仿宋_GB2312" w:cs="仿宋_GB2312"/>
          <w:b/>
          <w:bCs/>
          <w:i/>
          <w:iCs/>
          <w:sz w:val="32"/>
          <w:szCs w:val="32"/>
          <w:u w:val="none"/>
        </w:rPr>
      </w:pPr>
      <w:r>
        <w:rPr>
          <w:rFonts w:hint="eastAsia" w:ascii="仿宋_GB2312" w:hAnsi="仿宋_GB2312" w:eastAsia="仿宋_GB2312" w:cs="仿宋_GB2312"/>
          <w:b w:val="0"/>
          <w:bCs w:val="0"/>
          <w:sz w:val="32"/>
          <w:szCs w:val="32"/>
          <w:highlight w:val="none"/>
          <w:u w:val="none"/>
          <w:lang w:val="en-US" w:eastAsia="zh-CN"/>
        </w:rPr>
        <w:t>2.</w:t>
      </w:r>
      <w:r>
        <w:rPr>
          <w:rFonts w:hint="eastAsia" w:ascii="仿宋_GB2312" w:hAnsi="仿宋_GB2312" w:eastAsia="仿宋_GB2312" w:cs="仿宋_GB2312"/>
          <w:b w:val="0"/>
          <w:bCs w:val="0"/>
          <w:sz w:val="32"/>
          <w:szCs w:val="32"/>
          <w:highlight w:val="none"/>
          <w:u w:val="none"/>
        </w:rPr>
        <w:t>律师事务所应建立业务反馈</w:t>
      </w:r>
      <w:r>
        <w:rPr>
          <w:rFonts w:hint="eastAsia" w:ascii="仿宋_GB2312" w:hAnsi="仿宋_GB2312" w:eastAsia="仿宋_GB2312" w:cs="仿宋_GB2312"/>
          <w:b w:val="0"/>
          <w:bCs w:val="0"/>
          <w:sz w:val="32"/>
          <w:szCs w:val="32"/>
          <w:u w:val="none"/>
        </w:rPr>
        <w:t>机制，定期（原则上频率不低于每月一次）书面反馈所代理的</w:t>
      </w:r>
      <w:r>
        <w:rPr>
          <w:rFonts w:hint="eastAsia" w:ascii="仿宋_GB2312" w:hAnsi="仿宋_GB2312" w:eastAsia="仿宋_GB2312" w:cs="仿宋_GB2312"/>
          <w:b w:val="0"/>
          <w:bCs w:val="0"/>
          <w:sz w:val="32"/>
          <w:szCs w:val="32"/>
          <w:u w:val="none"/>
          <w:lang w:eastAsia="zh-CN"/>
        </w:rPr>
        <w:t>我行</w:t>
      </w:r>
      <w:r>
        <w:rPr>
          <w:rFonts w:hint="eastAsia" w:ascii="仿宋_GB2312" w:hAnsi="仿宋_GB2312" w:eastAsia="仿宋_GB2312" w:cs="仿宋_GB2312"/>
          <w:b w:val="0"/>
          <w:bCs w:val="0"/>
          <w:sz w:val="32"/>
          <w:szCs w:val="32"/>
          <w:u w:val="none"/>
        </w:rPr>
        <w:t>授信业务诉讼案件的进展情况</w:t>
      </w:r>
      <w:r>
        <w:rPr>
          <w:rFonts w:hint="eastAsia" w:ascii="仿宋_GB2312" w:hAnsi="仿宋_GB2312" w:eastAsia="仿宋_GB2312" w:cs="仿宋_GB2312"/>
          <w:b w:val="0"/>
          <w:bCs w:val="0"/>
          <w:sz w:val="32"/>
          <w:szCs w:val="32"/>
          <w:u w:val="none"/>
          <w:lang w:eastAsia="zh-CN"/>
        </w:rPr>
        <w:t>（根据我行格式）</w:t>
      </w:r>
      <w:r>
        <w:rPr>
          <w:rFonts w:hint="eastAsia" w:ascii="仿宋_GB2312" w:hAnsi="仿宋_GB2312" w:eastAsia="仿宋_GB2312" w:cs="仿宋_GB2312"/>
          <w:b w:val="0"/>
          <w:bCs w:val="0"/>
          <w:sz w:val="32"/>
          <w:szCs w:val="32"/>
          <w:u w:val="none"/>
        </w:rPr>
        <w:t>，同时对于重大诉讼节点事务（如立案、公告、开庭、判决等）应</w:t>
      </w:r>
      <w:r>
        <w:rPr>
          <w:rFonts w:hint="eastAsia" w:ascii="仿宋_GB2312" w:hAnsi="仿宋_GB2312" w:eastAsia="仿宋_GB2312" w:cs="仿宋_GB2312"/>
          <w:b w:val="0"/>
          <w:bCs w:val="0"/>
          <w:sz w:val="32"/>
          <w:szCs w:val="32"/>
          <w:u w:val="none"/>
          <w:lang w:val="en-US" w:eastAsia="zh-CN"/>
        </w:rPr>
        <w:t>及</w:t>
      </w:r>
      <w:r>
        <w:rPr>
          <w:rFonts w:hint="eastAsia" w:ascii="仿宋_GB2312" w:hAnsi="仿宋_GB2312" w:eastAsia="仿宋_GB2312" w:cs="仿宋_GB2312"/>
          <w:b w:val="0"/>
          <w:bCs w:val="0"/>
          <w:sz w:val="32"/>
          <w:szCs w:val="32"/>
          <w:u w:val="none"/>
        </w:rPr>
        <w:t>时反馈涉诉机构。</w:t>
      </w:r>
    </w:p>
    <w:p>
      <w:pPr>
        <w:pStyle w:val="3"/>
        <w:spacing w:line="360" w:lineRule="auto"/>
        <w:ind w:firstLine="482"/>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val="en-US" w:eastAsia="zh-CN"/>
        </w:rPr>
        <w:t>3.</w:t>
      </w:r>
      <w:r>
        <w:rPr>
          <w:rFonts w:hint="eastAsia" w:ascii="仿宋_GB2312" w:hAnsi="仿宋_GB2312" w:eastAsia="仿宋_GB2312" w:cs="仿宋_GB2312"/>
          <w:b w:val="0"/>
          <w:bCs w:val="0"/>
          <w:sz w:val="32"/>
          <w:szCs w:val="32"/>
          <w:u w:val="none"/>
        </w:rPr>
        <w:t>律师事务所应建立代理事务档案管理机制，确保</w:t>
      </w:r>
      <w:r>
        <w:rPr>
          <w:rFonts w:hint="eastAsia" w:ascii="仿宋_GB2312" w:hAnsi="仿宋_GB2312" w:eastAsia="仿宋_GB2312" w:cs="仿宋_GB2312"/>
          <w:b w:val="0"/>
          <w:bCs w:val="0"/>
          <w:sz w:val="32"/>
          <w:szCs w:val="32"/>
          <w:u w:val="none"/>
          <w:lang w:eastAsia="zh-CN"/>
        </w:rPr>
        <w:t>我行</w:t>
      </w:r>
      <w:r>
        <w:rPr>
          <w:rFonts w:hint="eastAsia" w:ascii="仿宋_GB2312" w:hAnsi="仿宋_GB2312" w:eastAsia="仿宋_GB2312" w:cs="仿宋_GB2312"/>
          <w:b w:val="0"/>
          <w:bCs w:val="0"/>
          <w:sz w:val="32"/>
          <w:szCs w:val="32"/>
          <w:u w:val="none"/>
        </w:rPr>
        <w:t>涉诉案件档案材料的完整性、合法</w:t>
      </w:r>
      <w:r>
        <w:rPr>
          <w:rFonts w:hint="eastAsia" w:ascii="仿宋_GB2312" w:hAnsi="仿宋_GB2312" w:eastAsia="仿宋_GB2312" w:cs="仿宋_GB2312"/>
          <w:b w:val="0"/>
          <w:bCs w:val="0"/>
          <w:sz w:val="32"/>
          <w:szCs w:val="32"/>
          <w:u w:val="none"/>
          <w:lang w:val="en-US" w:eastAsia="zh-CN"/>
        </w:rPr>
        <w:t>性和</w:t>
      </w:r>
      <w:r>
        <w:rPr>
          <w:rFonts w:hint="eastAsia" w:ascii="仿宋_GB2312" w:hAnsi="仿宋_GB2312" w:eastAsia="仿宋_GB2312" w:cs="仿宋_GB2312"/>
          <w:b w:val="0"/>
          <w:bCs w:val="0"/>
          <w:sz w:val="32"/>
          <w:szCs w:val="32"/>
          <w:u w:val="none"/>
        </w:rPr>
        <w:t>有效性，并及时将诉讼档案材料移交给涉诉机构</w:t>
      </w:r>
      <w:r>
        <w:rPr>
          <w:rFonts w:hint="eastAsia" w:ascii="仿宋_GB2312" w:hAnsi="仿宋_GB2312" w:eastAsia="仿宋_GB2312" w:cs="仿宋_GB2312"/>
          <w:b w:val="0"/>
          <w:bCs w:val="0"/>
          <w:sz w:val="32"/>
          <w:szCs w:val="32"/>
          <w:u w:val="none"/>
          <w:lang w:eastAsia="zh-CN"/>
        </w:rPr>
        <w:t>（根据我行格式）</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原则上，合作律师事务所应在委托事项办结后一个月内将诉讼档案移交至诉讼经办机构</w:t>
      </w:r>
    </w:p>
    <w:p>
      <w:pPr>
        <w:pStyle w:val="3"/>
        <w:spacing w:line="360" w:lineRule="auto"/>
        <w:ind w:firstLine="482"/>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lang w:val="en-US" w:eastAsia="zh-CN"/>
        </w:rPr>
        <w:t>4.</w:t>
      </w:r>
      <w:r>
        <w:rPr>
          <w:rFonts w:hint="eastAsia" w:ascii="仿宋_GB2312" w:hAnsi="仿宋_GB2312" w:eastAsia="仿宋_GB2312" w:cs="仿宋_GB2312"/>
          <w:b w:val="0"/>
          <w:bCs w:val="0"/>
          <w:sz w:val="32"/>
          <w:szCs w:val="32"/>
          <w:u w:val="none"/>
        </w:rPr>
        <w:t>律师事务所应建立案件法律风险预警研判机制，对于可能或已经出现的</w:t>
      </w:r>
      <w:r>
        <w:rPr>
          <w:rFonts w:hint="eastAsia" w:ascii="仿宋_GB2312" w:hAnsi="仿宋_GB2312" w:eastAsia="仿宋_GB2312" w:cs="仿宋_GB2312"/>
          <w:b w:val="0"/>
          <w:bCs w:val="0"/>
          <w:sz w:val="32"/>
          <w:szCs w:val="32"/>
          <w:u w:val="none"/>
          <w:lang w:eastAsia="zh-CN"/>
        </w:rPr>
        <w:t>我行</w:t>
      </w:r>
      <w:r>
        <w:rPr>
          <w:rFonts w:hint="eastAsia" w:ascii="仿宋_GB2312" w:hAnsi="仿宋_GB2312" w:eastAsia="仿宋_GB2312" w:cs="仿宋_GB2312"/>
          <w:b w:val="0"/>
          <w:bCs w:val="0"/>
          <w:sz w:val="32"/>
          <w:szCs w:val="32"/>
          <w:u w:val="none"/>
        </w:rPr>
        <w:t>败诉、部分败诉或其他不利于</w:t>
      </w:r>
      <w:r>
        <w:rPr>
          <w:rFonts w:hint="eastAsia" w:ascii="仿宋_GB2312" w:hAnsi="仿宋_GB2312" w:eastAsia="仿宋_GB2312" w:cs="仿宋_GB2312"/>
          <w:b w:val="0"/>
          <w:bCs w:val="0"/>
          <w:sz w:val="32"/>
          <w:szCs w:val="32"/>
          <w:u w:val="none"/>
          <w:lang w:eastAsia="zh-CN"/>
        </w:rPr>
        <w:t>我行</w:t>
      </w:r>
      <w:r>
        <w:rPr>
          <w:rFonts w:hint="eastAsia" w:ascii="仿宋_GB2312" w:hAnsi="仿宋_GB2312" w:eastAsia="仿宋_GB2312" w:cs="仿宋_GB2312"/>
          <w:b w:val="0"/>
          <w:bCs w:val="0"/>
          <w:sz w:val="32"/>
          <w:szCs w:val="32"/>
          <w:u w:val="none"/>
        </w:rPr>
        <w:t>主张权益的情形，合作律师事务所应及时予以论证并出具法律意见书，提出应对措施。</w:t>
      </w:r>
    </w:p>
    <w:p>
      <w:pPr>
        <w:pStyle w:val="3"/>
        <w:spacing w:line="360" w:lineRule="auto"/>
        <w:ind w:firstLine="482"/>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lang w:val="en-US" w:eastAsia="zh-CN"/>
        </w:rPr>
        <w:t>5.</w:t>
      </w:r>
      <w:r>
        <w:rPr>
          <w:rFonts w:hint="eastAsia" w:ascii="仿宋_GB2312" w:hAnsi="仿宋_GB2312" w:eastAsia="仿宋_GB2312" w:cs="仿宋_GB2312"/>
          <w:b w:val="0"/>
          <w:bCs w:val="0"/>
          <w:sz w:val="32"/>
          <w:szCs w:val="32"/>
          <w:u w:val="none"/>
        </w:rPr>
        <w:t>律师事务所应共同推进双方业务合作水平，充分发挥专业优势，对热点、难点及重大诉讼事务进行研究分析，配合</w:t>
      </w:r>
      <w:r>
        <w:rPr>
          <w:rFonts w:hint="eastAsia" w:ascii="仿宋_GB2312" w:hAnsi="仿宋_GB2312" w:eastAsia="仿宋_GB2312" w:cs="仿宋_GB2312"/>
          <w:b w:val="0"/>
          <w:bCs w:val="0"/>
          <w:sz w:val="32"/>
          <w:szCs w:val="32"/>
          <w:u w:val="none"/>
          <w:lang w:eastAsia="zh-CN"/>
        </w:rPr>
        <w:t>我行</w:t>
      </w:r>
      <w:r>
        <w:rPr>
          <w:rFonts w:hint="eastAsia" w:ascii="仿宋_GB2312" w:hAnsi="仿宋_GB2312" w:eastAsia="仿宋_GB2312" w:cs="仿宋_GB2312"/>
          <w:b w:val="0"/>
          <w:bCs w:val="0"/>
          <w:sz w:val="32"/>
          <w:szCs w:val="32"/>
          <w:u w:val="none"/>
        </w:rPr>
        <w:t>普及法律知识、总结推广业务经验，促进</w:t>
      </w:r>
      <w:r>
        <w:rPr>
          <w:rFonts w:hint="eastAsia" w:ascii="仿宋_GB2312" w:hAnsi="仿宋_GB2312" w:eastAsia="仿宋_GB2312" w:cs="仿宋_GB2312"/>
          <w:b w:val="0"/>
          <w:bCs w:val="0"/>
          <w:sz w:val="32"/>
          <w:szCs w:val="32"/>
          <w:u w:val="none"/>
          <w:lang w:eastAsia="zh-CN"/>
        </w:rPr>
        <w:t>我行</w:t>
      </w:r>
      <w:r>
        <w:rPr>
          <w:rFonts w:hint="eastAsia" w:ascii="仿宋_GB2312" w:hAnsi="仿宋_GB2312" w:eastAsia="仿宋_GB2312" w:cs="仿宋_GB2312"/>
          <w:b w:val="0"/>
          <w:bCs w:val="0"/>
          <w:sz w:val="32"/>
          <w:szCs w:val="32"/>
          <w:u w:val="none"/>
        </w:rPr>
        <w:t>法律工作水平的提升。</w:t>
      </w:r>
    </w:p>
    <w:p>
      <w:pPr>
        <w:spacing w:line="360" w:lineRule="auto"/>
        <w:ind w:firstLine="48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lang w:val="en-US" w:eastAsia="zh-CN"/>
        </w:rPr>
        <w:t>6.律师事务所</w:t>
      </w:r>
      <w:r>
        <w:rPr>
          <w:rFonts w:hint="eastAsia" w:ascii="仿宋_GB2312" w:hAnsi="仿宋_GB2312" w:eastAsia="仿宋_GB2312" w:cs="仿宋_GB2312"/>
          <w:b w:val="0"/>
          <w:bCs w:val="0"/>
          <w:sz w:val="32"/>
          <w:szCs w:val="32"/>
          <w:u w:val="none"/>
          <w:lang w:val="en-US" w:eastAsia="zh-CN"/>
        </w:rPr>
        <w:t>对指派</w:t>
      </w:r>
      <w:r>
        <w:rPr>
          <w:rFonts w:hint="eastAsia" w:ascii="仿宋_GB2312" w:hAnsi="仿宋_GB2312" w:eastAsia="仿宋_GB2312" w:cs="仿宋_GB2312"/>
          <w:b w:val="0"/>
          <w:bCs w:val="0"/>
          <w:sz w:val="32"/>
          <w:szCs w:val="32"/>
          <w:u w:val="none"/>
        </w:rPr>
        <w:t>律师的代理活动负监督管理义务，若其行为给</w:t>
      </w:r>
      <w:r>
        <w:rPr>
          <w:rFonts w:hint="eastAsia" w:ascii="仿宋_GB2312" w:hAnsi="仿宋_GB2312" w:eastAsia="仿宋_GB2312" w:cs="仿宋_GB2312"/>
          <w:b w:val="0"/>
          <w:bCs w:val="0"/>
          <w:sz w:val="32"/>
          <w:szCs w:val="32"/>
          <w:u w:val="none"/>
          <w:lang w:eastAsia="zh-CN"/>
        </w:rPr>
        <w:t>我行</w:t>
      </w:r>
      <w:r>
        <w:rPr>
          <w:rFonts w:hint="eastAsia" w:ascii="仿宋_GB2312" w:hAnsi="仿宋_GB2312" w:eastAsia="仿宋_GB2312" w:cs="仿宋_GB2312"/>
          <w:b w:val="0"/>
          <w:bCs w:val="0"/>
          <w:sz w:val="32"/>
          <w:szCs w:val="32"/>
          <w:u w:val="none"/>
        </w:rPr>
        <w:t>造成损害的应承担相应的赔偿责任。</w:t>
      </w:r>
    </w:p>
    <w:p>
      <w:pPr>
        <w:pStyle w:val="3"/>
        <w:spacing w:line="360" w:lineRule="auto"/>
        <w:jc w:val="left"/>
        <w:rPr>
          <w:rFonts w:hint="eastAsia" w:ascii="仿宋_GB2312" w:hAnsi="仿宋_GB2312" w:eastAsia="仿宋_GB2312" w:cs="仿宋_GB2312"/>
          <w:b w:val="0"/>
          <w:bCs w:val="0"/>
          <w:sz w:val="32"/>
          <w:szCs w:val="32"/>
          <w:u w:val="none"/>
          <w:shd w:val="pct10" w:color="auto" w:fill="FFFFFF"/>
        </w:rPr>
      </w:pPr>
      <w:r>
        <w:rPr>
          <w:rFonts w:hint="eastAsia" w:ascii="仿宋_GB2312" w:hAnsi="仿宋_GB2312" w:eastAsia="仿宋_GB2312" w:cs="仿宋_GB2312"/>
          <w:b w:val="0"/>
          <w:bCs w:val="0"/>
          <w:sz w:val="32"/>
          <w:szCs w:val="32"/>
          <w:u w:val="none"/>
          <w:lang w:val="en-US" w:eastAsia="zh-CN"/>
        </w:rPr>
        <w:t>7.律师事务所</w:t>
      </w:r>
      <w:r>
        <w:rPr>
          <w:rFonts w:hint="eastAsia" w:ascii="仿宋_GB2312" w:hAnsi="仿宋_GB2312" w:eastAsia="仿宋_GB2312" w:cs="仿宋_GB2312"/>
          <w:b w:val="0"/>
          <w:bCs w:val="0"/>
          <w:sz w:val="32"/>
          <w:szCs w:val="32"/>
          <w:u w:val="none"/>
        </w:rPr>
        <w:t>代理</w:t>
      </w:r>
      <w:r>
        <w:rPr>
          <w:rFonts w:hint="eastAsia" w:ascii="仿宋_GB2312" w:hAnsi="仿宋_GB2312" w:eastAsia="仿宋_GB2312" w:cs="仿宋_GB2312"/>
          <w:b w:val="0"/>
          <w:bCs w:val="0"/>
          <w:sz w:val="32"/>
          <w:szCs w:val="32"/>
          <w:u w:val="none"/>
          <w:lang w:eastAsia="zh-CN"/>
        </w:rPr>
        <w:t>我行</w:t>
      </w:r>
      <w:r>
        <w:rPr>
          <w:rFonts w:hint="eastAsia" w:ascii="仿宋_GB2312" w:hAnsi="仿宋_GB2312" w:eastAsia="仿宋_GB2312" w:cs="仿宋_GB2312"/>
          <w:b w:val="0"/>
          <w:bCs w:val="0"/>
          <w:sz w:val="32"/>
          <w:szCs w:val="32"/>
          <w:u w:val="none"/>
        </w:rPr>
        <w:t>授信业务诉讼案件的，代理人应尽职尽责、忠于职守，严格遵照委托权限办理代理事务，最大限度维护</w:t>
      </w:r>
      <w:r>
        <w:rPr>
          <w:rFonts w:hint="eastAsia" w:ascii="仿宋_GB2312" w:hAnsi="仿宋_GB2312" w:eastAsia="仿宋_GB2312" w:cs="仿宋_GB2312"/>
          <w:b w:val="0"/>
          <w:bCs w:val="0"/>
          <w:sz w:val="32"/>
          <w:szCs w:val="32"/>
          <w:u w:val="none"/>
          <w:lang w:eastAsia="zh-CN"/>
        </w:rPr>
        <w:t>我行</w:t>
      </w:r>
      <w:r>
        <w:rPr>
          <w:rFonts w:hint="eastAsia" w:ascii="仿宋_GB2312" w:hAnsi="仿宋_GB2312" w:eastAsia="仿宋_GB2312" w:cs="仿宋_GB2312"/>
          <w:b w:val="0"/>
          <w:bCs w:val="0"/>
          <w:sz w:val="32"/>
          <w:szCs w:val="32"/>
          <w:u w:val="none"/>
        </w:rPr>
        <w:t>合法权益。</w:t>
      </w:r>
    </w:p>
    <w:p>
      <w:pPr>
        <w:pStyle w:val="3"/>
        <w:spacing w:line="360" w:lineRule="auto"/>
        <w:ind w:firstLineChars="0"/>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lang w:val="en-US" w:eastAsia="zh-CN"/>
        </w:rPr>
        <w:t>8.</w:t>
      </w:r>
      <w:r>
        <w:rPr>
          <w:rFonts w:hint="eastAsia" w:ascii="仿宋_GB2312" w:hAnsi="仿宋_GB2312" w:eastAsia="仿宋_GB2312" w:cs="仿宋_GB2312"/>
          <w:b w:val="0"/>
          <w:bCs w:val="0"/>
          <w:sz w:val="32"/>
          <w:szCs w:val="32"/>
          <w:highlight w:val="none"/>
          <w:u w:val="none"/>
        </w:rPr>
        <w:t>委托代理人未尽职责造成</w:t>
      </w:r>
      <w:r>
        <w:rPr>
          <w:rFonts w:hint="eastAsia" w:ascii="仿宋_GB2312" w:hAnsi="仿宋_GB2312" w:eastAsia="仿宋_GB2312" w:cs="仿宋_GB2312"/>
          <w:b w:val="0"/>
          <w:bCs w:val="0"/>
          <w:sz w:val="32"/>
          <w:szCs w:val="32"/>
          <w:highlight w:val="none"/>
          <w:u w:val="none"/>
        </w:rPr>
        <w:t>授信业务</w:t>
      </w:r>
      <w:r>
        <w:rPr>
          <w:rFonts w:hint="eastAsia" w:ascii="仿宋_GB2312" w:hAnsi="仿宋_GB2312" w:eastAsia="仿宋_GB2312" w:cs="仿宋_GB2312"/>
          <w:b w:val="0"/>
          <w:bCs w:val="0"/>
          <w:sz w:val="32"/>
          <w:szCs w:val="32"/>
          <w:highlight w:val="none"/>
          <w:u w:val="none"/>
        </w:rPr>
        <w:t>资产损失或</w:t>
      </w:r>
      <w:r>
        <w:rPr>
          <w:rFonts w:hint="eastAsia" w:ascii="仿宋_GB2312" w:hAnsi="仿宋_GB2312" w:eastAsia="仿宋_GB2312" w:cs="仿宋_GB2312"/>
          <w:b w:val="0"/>
          <w:bCs w:val="0"/>
          <w:sz w:val="32"/>
          <w:szCs w:val="32"/>
          <w:highlight w:val="none"/>
          <w:u w:val="none"/>
        </w:rPr>
        <w:t>未</w:t>
      </w:r>
      <w:r>
        <w:rPr>
          <w:rFonts w:hint="eastAsia" w:ascii="仿宋_GB2312" w:hAnsi="仿宋_GB2312" w:eastAsia="仿宋_GB2312" w:cs="仿宋_GB2312"/>
          <w:b w:val="0"/>
          <w:bCs w:val="0"/>
          <w:sz w:val="32"/>
          <w:szCs w:val="32"/>
          <w:highlight w:val="none"/>
          <w:u w:val="none"/>
        </w:rPr>
        <w:t>对可执行财产追索的，</w:t>
      </w:r>
      <w:r>
        <w:rPr>
          <w:rFonts w:hint="eastAsia" w:ascii="仿宋_GB2312" w:hAnsi="仿宋_GB2312" w:eastAsia="仿宋_GB2312" w:cs="仿宋_GB2312"/>
          <w:b w:val="0"/>
          <w:bCs w:val="0"/>
          <w:sz w:val="32"/>
          <w:szCs w:val="32"/>
          <w:highlight w:val="none"/>
          <w:u w:val="none"/>
          <w:lang w:eastAsia="zh-CN"/>
        </w:rPr>
        <w:t>我行有权无条件</w:t>
      </w:r>
      <w:r>
        <w:rPr>
          <w:rFonts w:hint="eastAsia" w:ascii="仿宋_GB2312" w:hAnsi="仿宋_GB2312" w:eastAsia="仿宋_GB2312" w:cs="仿宋_GB2312"/>
          <w:b w:val="0"/>
          <w:bCs w:val="0"/>
          <w:sz w:val="32"/>
          <w:szCs w:val="32"/>
          <w:highlight w:val="none"/>
          <w:u w:val="none"/>
        </w:rPr>
        <w:t>终止</w:t>
      </w:r>
      <w:r>
        <w:rPr>
          <w:rFonts w:hint="eastAsia" w:ascii="仿宋_GB2312" w:hAnsi="仿宋_GB2312" w:eastAsia="仿宋_GB2312" w:cs="仿宋_GB2312"/>
          <w:b w:val="0"/>
          <w:bCs w:val="0"/>
          <w:sz w:val="32"/>
          <w:szCs w:val="32"/>
          <w:highlight w:val="none"/>
          <w:u w:val="none"/>
        </w:rPr>
        <w:t>委托并要求律师事务所</w:t>
      </w:r>
      <w:r>
        <w:rPr>
          <w:rFonts w:hint="eastAsia" w:ascii="仿宋_GB2312" w:hAnsi="仿宋_GB2312" w:eastAsia="仿宋_GB2312" w:cs="仿宋_GB2312"/>
          <w:b w:val="0"/>
          <w:bCs w:val="0"/>
          <w:sz w:val="32"/>
          <w:szCs w:val="32"/>
          <w:highlight w:val="none"/>
          <w:u w:val="none"/>
        </w:rPr>
        <w:t>按委托代理合同约定</w:t>
      </w:r>
      <w:r>
        <w:rPr>
          <w:rFonts w:hint="eastAsia" w:ascii="仿宋_GB2312" w:hAnsi="仿宋_GB2312" w:eastAsia="仿宋_GB2312" w:cs="仿宋_GB2312"/>
          <w:b w:val="0"/>
          <w:bCs w:val="0"/>
          <w:sz w:val="32"/>
          <w:szCs w:val="32"/>
          <w:highlight w:val="none"/>
          <w:u w:val="none"/>
        </w:rPr>
        <w:t>承担赔偿责任。</w:t>
      </w:r>
    </w:p>
    <w:p>
      <w:pPr>
        <w:numPr>
          <w:ilvl w:val="-1"/>
          <w:numId w:val="0"/>
        </w:numPr>
        <w:spacing w:line="360" w:lineRule="auto"/>
        <w:ind w:firstLine="640" w:firstLineChars="200"/>
        <w:rPr>
          <w:rFonts w:hint="eastAsia" w:ascii="仿宋_GB2312" w:hAnsi="仿宋_GB2312" w:eastAsia="仿宋_GB2312" w:cs="仿宋_GB2312"/>
          <w:b w:val="0"/>
          <w:bCs w:val="0"/>
          <w:sz w:val="32"/>
          <w:szCs w:val="32"/>
          <w:highlight w:val="none"/>
          <w:u w:val="none"/>
          <w:lang w:eastAsia="zh-CN"/>
        </w:rPr>
      </w:pPr>
      <w:r>
        <w:rPr>
          <w:rFonts w:hint="eastAsia" w:ascii="仿宋_GB2312" w:hAnsi="仿宋_GB2312" w:eastAsia="仿宋_GB2312" w:cs="仿宋_GB2312"/>
          <w:b w:val="0"/>
          <w:bCs w:val="0"/>
          <w:sz w:val="32"/>
          <w:szCs w:val="32"/>
          <w:highlight w:val="none"/>
          <w:u w:val="none"/>
          <w:lang w:val="en-US" w:eastAsia="zh-CN"/>
        </w:rPr>
        <w:t>9.</w:t>
      </w:r>
      <w:r>
        <w:rPr>
          <w:rFonts w:hint="eastAsia" w:ascii="仿宋_GB2312" w:hAnsi="仿宋_GB2312" w:eastAsia="仿宋_GB2312" w:cs="仿宋_GB2312"/>
          <w:b w:val="0"/>
          <w:bCs w:val="0"/>
          <w:sz w:val="32"/>
          <w:szCs w:val="32"/>
          <w:highlight w:val="none"/>
          <w:u w:val="none"/>
          <w:lang w:val="en-US" w:eastAsia="zh-CN"/>
        </w:rPr>
        <w:t>合作期内，</w:t>
      </w:r>
      <w:r>
        <w:rPr>
          <w:rFonts w:hint="eastAsia" w:ascii="仿宋_GB2312" w:hAnsi="仿宋_GB2312" w:eastAsia="仿宋_GB2312" w:cs="仿宋_GB2312"/>
          <w:b w:val="0"/>
          <w:bCs w:val="0"/>
          <w:sz w:val="32"/>
          <w:szCs w:val="32"/>
          <w:highlight w:val="none"/>
          <w:u w:val="none"/>
        </w:rPr>
        <w:t>律师事务所</w:t>
      </w:r>
      <w:r>
        <w:rPr>
          <w:rFonts w:hint="eastAsia" w:ascii="仿宋_GB2312" w:hAnsi="仿宋_GB2312" w:eastAsia="仿宋_GB2312" w:cs="仿宋_GB2312"/>
          <w:b w:val="0"/>
          <w:bCs w:val="0"/>
          <w:sz w:val="32"/>
          <w:szCs w:val="32"/>
          <w:highlight w:val="none"/>
          <w:u w:val="none"/>
          <w:lang w:val="en-US" w:eastAsia="zh-CN"/>
        </w:rPr>
        <w:t>应维持团队律师人员稳定。如发生变动，律师事务所须提前5个工作日向我行正式发函告知，拟调增入库的律师需符合合作准入要求，并附其</w:t>
      </w:r>
      <w:r>
        <w:rPr>
          <w:rFonts w:hint="eastAsia" w:ascii="仿宋_GB2312" w:hAnsi="仿宋_GB2312" w:eastAsia="仿宋_GB2312" w:cs="仿宋_GB2312"/>
          <w:b w:val="0"/>
          <w:bCs w:val="0"/>
          <w:sz w:val="32"/>
          <w:szCs w:val="32"/>
          <w:highlight w:val="none"/>
          <w:u w:val="none"/>
        </w:rPr>
        <w:t>律师执业证及其年度考核备案情况记录</w:t>
      </w:r>
      <w:r>
        <w:rPr>
          <w:rFonts w:hint="eastAsia" w:ascii="仿宋_GB2312" w:hAnsi="仿宋_GB2312" w:eastAsia="仿宋_GB2312" w:cs="仿宋_GB2312"/>
          <w:b w:val="0"/>
          <w:bCs w:val="0"/>
          <w:sz w:val="32"/>
          <w:szCs w:val="32"/>
          <w:highlight w:val="none"/>
          <w:u w:val="none"/>
          <w:lang w:eastAsia="zh-CN"/>
        </w:rPr>
        <w:t>，我行审查通过后可调整。</w:t>
      </w:r>
    </w:p>
    <w:p>
      <w:pPr>
        <w:numPr>
          <w:ilvl w:val="-1"/>
          <w:numId w:val="0"/>
        </w:numPr>
        <w:spacing w:line="360" w:lineRule="auto"/>
        <w:ind w:firstLine="640" w:firstLineChars="200"/>
        <w:rPr>
          <w:rFonts w:hint="eastAsia" w:ascii="仿宋_GB2312" w:hAnsi="仿宋_GB2312" w:eastAsia="仿宋_GB2312" w:cs="仿宋_GB2312"/>
          <w:b w:val="0"/>
          <w:bCs w:val="0"/>
          <w:sz w:val="32"/>
          <w:szCs w:val="32"/>
          <w:highlight w:val="none"/>
          <w:u w:val="wave"/>
          <w:lang w:eastAsia="zh-CN"/>
        </w:rPr>
      </w:pPr>
      <w:r>
        <w:rPr>
          <w:rFonts w:hint="eastAsia" w:ascii="仿宋_GB2312" w:hAnsi="仿宋_GB2312" w:eastAsia="仿宋_GB2312" w:cs="仿宋_GB2312"/>
          <w:b w:val="0"/>
          <w:bCs w:val="0"/>
          <w:sz w:val="32"/>
          <w:szCs w:val="32"/>
          <w:highlight w:val="none"/>
          <w:u w:val="none"/>
          <w:lang w:val="en-US" w:eastAsia="zh-CN"/>
        </w:rPr>
        <w:t>10.合作期内，</w:t>
      </w:r>
      <w:r>
        <w:rPr>
          <w:rFonts w:hint="eastAsia" w:ascii="仿宋_GB2312" w:hAnsi="仿宋_GB2312" w:eastAsia="仿宋_GB2312" w:cs="仿宋_GB2312"/>
          <w:b w:val="0"/>
          <w:bCs w:val="0"/>
          <w:sz w:val="32"/>
          <w:szCs w:val="32"/>
          <w:highlight w:val="none"/>
          <w:u w:val="none"/>
        </w:rPr>
        <w:t>律师事务所</w:t>
      </w:r>
      <w:r>
        <w:rPr>
          <w:rFonts w:hint="eastAsia" w:ascii="仿宋_GB2312" w:hAnsi="仿宋_GB2312" w:eastAsia="仿宋_GB2312" w:cs="仿宋_GB2312"/>
          <w:b w:val="0"/>
          <w:bCs w:val="0"/>
          <w:sz w:val="32"/>
          <w:szCs w:val="32"/>
          <w:highlight w:val="none"/>
          <w:u w:val="none"/>
          <w:lang w:val="en-US" w:eastAsia="zh-CN"/>
        </w:rPr>
        <w:t>发生</w:t>
      </w:r>
      <w:r>
        <w:rPr>
          <w:rFonts w:hint="eastAsia" w:ascii="仿宋_GB2312" w:hAnsi="仿宋_GB2312" w:eastAsia="仿宋_GB2312" w:cs="仿宋_GB2312"/>
          <w:b w:val="0"/>
          <w:bCs w:val="0"/>
          <w:sz w:val="32"/>
          <w:szCs w:val="32"/>
          <w:highlight w:val="none"/>
          <w:u w:val="none"/>
          <w:lang w:eastAsia="zh-CN"/>
        </w:rPr>
        <w:t>不适合继续代理我行案件</w:t>
      </w:r>
      <w:r>
        <w:rPr>
          <w:rFonts w:hint="eastAsia" w:ascii="仿宋_GB2312" w:hAnsi="仿宋_GB2312" w:eastAsia="仿宋_GB2312" w:cs="仿宋_GB2312"/>
          <w:b w:val="0"/>
          <w:bCs w:val="0"/>
          <w:sz w:val="32"/>
          <w:szCs w:val="32"/>
          <w:highlight w:val="none"/>
          <w:u w:val="none"/>
          <w:lang w:val="en-US" w:eastAsia="zh-CN"/>
        </w:rPr>
        <w:t>情形的，</w:t>
      </w:r>
      <w:r>
        <w:rPr>
          <w:rFonts w:hint="eastAsia" w:ascii="仿宋_GB2312" w:hAnsi="仿宋_GB2312" w:eastAsia="仿宋_GB2312" w:cs="仿宋_GB2312"/>
          <w:b w:val="0"/>
          <w:bCs w:val="0"/>
          <w:sz w:val="32"/>
          <w:szCs w:val="32"/>
          <w:highlight w:val="none"/>
          <w:u w:val="none"/>
          <w:lang w:eastAsia="zh-CN"/>
        </w:rPr>
        <w:t>应主动书面告知</w:t>
      </w:r>
      <w:r>
        <w:rPr>
          <w:rFonts w:hint="eastAsia" w:ascii="仿宋_GB2312" w:hAnsi="仿宋_GB2312" w:eastAsia="仿宋_GB2312" w:cs="仿宋_GB2312"/>
          <w:b w:val="0"/>
          <w:bCs w:val="0"/>
          <w:sz w:val="32"/>
          <w:szCs w:val="32"/>
          <w:highlight w:val="none"/>
          <w:u w:val="none"/>
          <w:lang w:val="en-US" w:eastAsia="zh-CN"/>
        </w:rPr>
        <w:t>我行</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lang w:val="en-US" w:eastAsia="zh-CN"/>
        </w:rPr>
        <w:t>包括但不限于关联方变化</w:t>
      </w:r>
      <w:r>
        <w:rPr>
          <w:rFonts w:hint="eastAsia" w:ascii="仿宋_GB2312" w:hAnsi="仿宋_GB2312" w:eastAsia="仿宋_GB2312" w:cs="仿宋_GB2312"/>
          <w:b w:val="0"/>
          <w:bCs w:val="0"/>
          <w:sz w:val="32"/>
          <w:szCs w:val="32"/>
          <w:highlight w:val="none"/>
          <w:u w:val="none"/>
          <w:lang w:eastAsia="zh-CN"/>
        </w:rPr>
        <w:t>、团队成员重大变更、</w:t>
      </w:r>
      <w:r>
        <w:rPr>
          <w:rFonts w:hint="eastAsia" w:ascii="仿宋_GB2312" w:hAnsi="仿宋_GB2312" w:eastAsia="仿宋_GB2312" w:cs="仿宋_GB2312"/>
          <w:b w:val="0"/>
          <w:bCs w:val="0"/>
          <w:sz w:val="32"/>
          <w:szCs w:val="32"/>
          <w:highlight w:val="none"/>
          <w:u w:val="none"/>
        </w:rPr>
        <w:t>律师事务所</w:t>
      </w:r>
      <w:r>
        <w:rPr>
          <w:rFonts w:hint="eastAsia" w:ascii="仿宋_GB2312" w:hAnsi="仿宋_GB2312" w:eastAsia="仿宋_GB2312" w:cs="仿宋_GB2312"/>
          <w:b w:val="0"/>
          <w:bCs w:val="0"/>
          <w:sz w:val="32"/>
          <w:szCs w:val="32"/>
          <w:highlight w:val="none"/>
          <w:u w:val="none"/>
          <w:lang w:val="en-US" w:eastAsia="zh-CN"/>
        </w:rPr>
        <w:t>出现</w:t>
      </w:r>
      <w:r>
        <w:rPr>
          <w:rFonts w:hint="eastAsia" w:ascii="仿宋_GB2312" w:hAnsi="仿宋_GB2312" w:eastAsia="仿宋_GB2312" w:cs="仿宋_GB2312"/>
          <w:b w:val="0"/>
          <w:bCs w:val="0"/>
          <w:sz w:val="32"/>
          <w:szCs w:val="32"/>
          <w:highlight w:val="none"/>
          <w:u w:val="none"/>
          <w:lang w:eastAsia="zh-CN"/>
        </w:rPr>
        <w:t>无法</w:t>
      </w:r>
      <w:r>
        <w:rPr>
          <w:rFonts w:hint="eastAsia" w:ascii="仿宋_GB2312" w:hAnsi="仿宋_GB2312" w:eastAsia="仿宋_GB2312" w:cs="仿宋_GB2312"/>
          <w:b w:val="0"/>
          <w:bCs w:val="0"/>
          <w:sz w:val="32"/>
          <w:szCs w:val="32"/>
          <w:highlight w:val="none"/>
          <w:u w:val="none"/>
          <w:lang w:val="en-US" w:eastAsia="zh-CN"/>
        </w:rPr>
        <w:t>履行合作协议等情形</w:t>
      </w:r>
      <w:r>
        <w:rPr>
          <w:rFonts w:hint="eastAsia" w:ascii="仿宋_GB2312" w:hAnsi="仿宋_GB2312" w:eastAsia="仿宋_GB2312" w:cs="仿宋_GB2312"/>
          <w:b w:val="0"/>
          <w:bCs w:val="0"/>
          <w:sz w:val="32"/>
          <w:szCs w:val="32"/>
          <w:highlight w:val="none"/>
          <w:u w:val="none"/>
          <w:lang w:eastAsia="zh-CN"/>
        </w:rPr>
        <w:t>。</w:t>
      </w:r>
    </w:p>
    <w:p>
      <w:pPr>
        <w:numPr>
          <w:ilvl w:val="-1"/>
          <w:numId w:val="0"/>
        </w:numPr>
        <w:spacing w:line="360" w:lineRule="auto"/>
        <w:ind w:firstLine="640" w:firstLineChars="200"/>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11.律师事务所应在每年度</w:t>
      </w:r>
      <w:r>
        <w:rPr>
          <w:rFonts w:hint="eastAsia" w:ascii="仿宋_GB2312" w:hAnsi="仿宋_GB2312" w:eastAsia="仿宋_GB2312" w:cs="仿宋_GB2312"/>
          <w:b w:val="0"/>
          <w:bCs w:val="0"/>
          <w:sz w:val="32"/>
          <w:szCs w:val="32"/>
          <w:highlight w:val="none"/>
          <w:u w:val="none"/>
        </w:rPr>
        <w:t>司法行政机关检查考核</w:t>
      </w:r>
      <w:r>
        <w:rPr>
          <w:rFonts w:hint="eastAsia" w:ascii="仿宋_GB2312" w:hAnsi="仿宋_GB2312" w:eastAsia="仿宋_GB2312" w:cs="仿宋_GB2312"/>
          <w:b w:val="0"/>
          <w:bCs w:val="0"/>
          <w:sz w:val="32"/>
          <w:szCs w:val="32"/>
          <w:highlight w:val="none"/>
          <w:u w:val="none"/>
          <w:lang w:val="en-US" w:eastAsia="zh-CN"/>
        </w:rPr>
        <w:t>结束后，向我行函告年检</w:t>
      </w:r>
      <w:r>
        <w:rPr>
          <w:rFonts w:hint="eastAsia" w:ascii="仿宋_GB2312" w:hAnsi="仿宋_GB2312" w:eastAsia="仿宋_GB2312" w:cs="仿宋_GB2312"/>
          <w:b w:val="0"/>
          <w:bCs w:val="0"/>
          <w:sz w:val="32"/>
          <w:szCs w:val="32"/>
          <w:highlight w:val="none"/>
          <w:u w:val="none"/>
          <w:lang w:val="en-US" w:eastAsia="zh-CN"/>
        </w:rPr>
        <w:t>信息，包括提供律所执业许可证（副本）、团队律师执业证扫描件。</w:t>
      </w:r>
    </w:p>
    <w:p>
      <w:pPr>
        <w:numPr>
          <w:ilvl w:val="-1"/>
          <w:numId w:val="0"/>
        </w:numPr>
        <w:spacing w:line="360" w:lineRule="auto"/>
        <w:ind w:firstLine="640" w:firstLineChars="200"/>
        <w:rPr>
          <w:rFonts w:hint="eastAsia" w:ascii="仿宋_GB2312" w:hAnsi="仿宋_GB2312" w:eastAsia="仿宋_GB2312" w:cs="仿宋_GB2312"/>
          <w:kern w:val="0"/>
          <w:sz w:val="32"/>
          <w:szCs w:val="32"/>
          <w:u w:val="none"/>
        </w:rPr>
      </w:pP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b w:val="0"/>
          <w:bCs w:val="0"/>
          <w:sz w:val="32"/>
          <w:szCs w:val="32"/>
          <w:highlight w:val="none"/>
          <w:u w:val="none"/>
          <w:lang w:val="en-US" w:eastAsia="zh-CN"/>
        </w:rPr>
        <w:t>律师事务所服务我行团队成员</w:t>
      </w:r>
      <w:r>
        <w:rPr>
          <w:rFonts w:hint="eastAsia" w:ascii="仿宋_GB2312" w:hAnsi="仿宋_GB2312" w:eastAsia="仿宋_GB2312" w:cs="仿宋_GB2312"/>
          <w:sz w:val="32"/>
          <w:szCs w:val="32"/>
          <w:u w:val="none"/>
        </w:rPr>
        <w:t>应以事实为根据、以法律为准绳，严格遵守《中华人民共和国律师法》和律师行业公认的道德规范及业务标准，恪守律师职业道德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执业纪律，</w:t>
      </w:r>
      <w:r>
        <w:rPr>
          <w:rFonts w:hint="eastAsia" w:ascii="仿宋_GB2312" w:hAnsi="仿宋_GB2312" w:eastAsia="仿宋_GB2312" w:cs="仿宋_GB2312"/>
          <w:kern w:val="0"/>
          <w:sz w:val="32"/>
          <w:szCs w:val="32"/>
          <w:u w:val="none"/>
        </w:rPr>
        <w:t>尽职勤勉</w:t>
      </w:r>
      <w:r>
        <w:rPr>
          <w:rFonts w:hint="eastAsia" w:ascii="仿宋_GB2312" w:hAnsi="仿宋_GB2312" w:eastAsia="仿宋_GB2312" w:cs="仿宋_GB2312"/>
          <w:sz w:val="32"/>
          <w:szCs w:val="32"/>
          <w:u w:val="none"/>
        </w:rPr>
        <w:t>维护</w:t>
      </w:r>
      <w:r>
        <w:rPr>
          <w:rFonts w:hint="eastAsia" w:ascii="仿宋_GB2312" w:hAnsi="仿宋_GB2312" w:eastAsia="仿宋_GB2312" w:cs="仿宋_GB2312"/>
          <w:sz w:val="32"/>
          <w:szCs w:val="32"/>
          <w:u w:val="none"/>
          <w:lang w:eastAsia="zh-CN"/>
        </w:rPr>
        <w:t>我行</w:t>
      </w:r>
      <w:r>
        <w:rPr>
          <w:rFonts w:hint="eastAsia" w:ascii="仿宋_GB2312" w:hAnsi="仿宋_GB2312" w:eastAsia="仿宋_GB2312" w:cs="仿宋_GB2312"/>
          <w:sz w:val="32"/>
          <w:szCs w:val="32"/>
          <w:u w:val="none"/>
        </w:rPr>
        <w:t>的合法权益</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kern w:val="0"/>
          <w:sz w:val="32"/>
          <w:szCs w:val="32"/>
          <w:u w:val="none"/>
          <w:lang w:eastAsia="zh-CN"/>
        </w:rPr>
        <w:t>对代理、服务过程中所知悉的涉及我行业务信息及</w:t>
      </w:r>
      <w:r>
        <w:rPr>
          <w:rFonts w:hint="eastAsia" w:ascii="仿宋_GB2312" w:hAnsi="仿宋_GB2312" w:eastAsia="仿宋_GB2312" w:cs="仿宋_GB2312"/>
          <w:kern w:val="0"/>
          <w:sz w:val="32"/>
          <w:szCs w:val="32"/>
          <w:u w:val="none"/>
        </w:rPr>
        <w:t>商业秘密，应</w:t>
      </w:r>
      <w:r>
        <w:rPr>
          <w:rFonts w:hint="eastAsia" w:ascii="仿宋_GB2312" w:hAnsi="仿宋_GB2312" w:eastAsia="仿宋_GB2312" w:cs="仿宋_GB2312"/>
          <w:kern w:val="0"/>
          <w:sz w:val="32"/>
          <w:szCs w:val="32"/>
          <w:u w:val="none"/>
          <w:lang w:eastAsia="zh-CN"/>
        </w:rPr>
        <w:t>妥善保管并予以</w:t>
      </w:r>
      <w:r>
        <w:rPr>
          <w:rFonts w:hint="eastAsia" w:ascii="仿宋_GB2312" w:hAnsi="仿宋_GB2312" w:eastAsia="仿宋_GB2312" w:cs="仿宋_GB2312"/>
          <w:kern w:val="0"/>
          <w:sz w:val="32"/>
          <w:szCs w:val="32"/>
          <w:u w:val="none"/>
        </w:rPr>
        <w:t>严格保密，</w:t>
      </w:r>
      <w:r>
        <w:rPr>
          <w:rFonts w:hint="eastAsia" w:ascii="仿宋_GB2312" w:hAnsi="仿宋_GB2312" w:eastAsia="仿宋_GB2312" w:cs="仿宋_GB2312"/>
          <w:kern w:val="0"/>
          <w:sz w:val="32"/>
          <w:szCs w:val="32"/>
          <w:u w:val="none"/>
          <w:lang w:eastAsia="zh-CN"/>
        </w:rPr>
        <w:t>未经我行同意，不得擅自使用或泄露；否则应承担相应的法律</w:t>
      </w:r>
      <w:r>
        <w:rPr>
          <w:rFonts w:hint="eastAsia" w:ascii="仿宋_GB2312" w:hAnsi="仿宋_GB2312" w:eastAsia="仿宋_GB2312" w:cs="仿宋_GB2312"/>
          <w:kern w:val="0"/>
          <w:sz w:val="32"/>
          <w:szCs w:val="32"/>
          <w:u w:val="none"/>
        </w:rPr>
        <w:t>责任。</w:t>
      </w:r>
    </w:p>
    <w:p>
      <w:pPr>
        <w:numPr>
          <w:ilvl w:val="-1"/>
          <w:numId w:val="0"/>
        </w:numPr>
        <w:spacing w:line="360" w:lineRule="auto"/>
        <w:ind w:firstLine="640" w:firstLineChars="200"/>
        <w:rPr>
          <w:rFonts w:hint="eastAsia" w:ascii="仿宋_GB2312" w:hAnsi="仿宋_GB2312" w:eastAsia="仿宋_GB2312" w:cs="仿宋_GB2312"/>
          <w:kern w:val="0"/>
          <w:sz w:val="32"/>
          <w:szCs w:val="32"/>
          <w:u w:val="wave"/>
          <w:lang w:val="en-US" w:eastAsia="zh-CN"/>
        </w:rPr>
      </w:pPr>
      <w:r>
        <w:rPr>
          <w:rFonts w:hint="eastAsia" w:ascii="仿宋_GB2312" w:hAnsi="仿宋_GB2312" w:eastAsia="仿宋_GB2312" w:cs="仿宋_GB2312"/>
          <w:kern w:val="0"/>
          <w:sz w:val="32"/>
          <w:szCs w:val="32"/>
          <w:u w:val="none"/>
          <w:lang w:val="en-US" w:eastAsia="zh-CN"/>
        </w:rPr>
        <w:t>13.在诉讼与执行活动中，</w:t>
      </w:r>
      <w:r>
        <w:rPr>
          <w:rFonts w:hint="eastAsia" w:ascii="仿宋_GB2312" w:hAnsi="仿宋_GB2312" w:eastAsia="仿宋_GB2312" w:cs="仿宋_GB2312"/>
          <w:b w:val="0"/>
          <w:bCs w:val="0"/>
          <w:kern w:val="0"/>
          <w:sz w:val="32"/>
          <w:szCs w:val="32"/>
          <w:highlight w:val="none"/>
          <w:u w:val="none"/>
        </w:rPr>
        <w:t>委托代理人</w:t>
      </w:r>
      <w:r>
        <w:rPr>
          <w:rFonts w:hint="eastAsia" w:ascii="仿宋_GB2312" w:hAnsi="仿宋_GB2312" w:eastAsia="仿宋_GB2312" w:cs="仿宋_GB2312"/>
          <w:kern w:val="0"/>
          <w:sz w:val="32"/>
          <w:szCs w:val="32"/>
          <w:u w:val="none"/>
          <w:lang w:val="en-US" w:eastAsia="zh-CN"/>
        </w:rPr>
        <w:t>不得出现违反《中华人民共和国消费者权益保护法》的行为。</w:t>
      </w:r>
    </w:p>
    <w:p>
      <w:pPr>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kern w:val="2"/>
          <w:sz w:val="32"/>
          <w:szCs w:val="32"/>
          <w:u w:val="none"/>
          <w:lang w:val="en-US" w:eastAsia="zh-CN"/>
        </w:rPr>
        <w:t>14.</w:t>
      </w:r>
      <w:r>
        <w:rPr>
          <w:rFonts w:hint="eastAsia" w:ascii="仿宋_GB2312" w:hAnsi="仿宋_GB2312" w:eastAsia="仿宋_GB2312" w:cs="仿宋_GB2312"/>
          <w:b w:val="0"/>
          <w:bCs w:val="0"/>
          <w:sz w:val="32"/>
          <w:szCs w:val="32"/>
          <w:highlight w:val="none"/>
          <w:u w:val="none"/>
          <w:lang w:val="en-US" w:eastAsia="zh-CN"/>
        </w:rPr>
        <w:t>律师事务所及服务团队成员应</w:t>
      </w:r>
      <w:r>
        <w:rPr>
          <w:rFonts w:hint="eastAsia" w:ascii="仿宋_GB2312" w:hAnsi="仿宋_GB2312" w:eastAsia="仿宋_GB2312" w:cs="仿宋_GB2312"/>
          <w:sz w:val="32"/>
          <w:szCs w:val="32"/>
          <w:u w:val="none"/>
        </w:rPr>
        <w:t>严格遵守中华人民共和国反商业贿赂的相关法律规定</w:t>
      </w:r>
      <w:r>
        <w:rPr>
          <w:rFonts w:hint="eastAsia" w:ascii="仿宋_GB2312" w:hAnsi="仿宋_GB2312" w:eastAsia="仿宋_GB2312" w:cs="仿宋_GB2312"/>
          <w:sz w:val="32"/>
          <w:szCs w:val="32"/>
          <w:u w:val="none"/>
          <w:lang w:eastAsia="zh-CN"/>
        </w:rPr>
        <w:t>。</w:t>
      </w:r>
    </w:p>
    <w:p>
      <w:pPr>
        <w:pStyle w:val="2"/>
        <w:rPr>
          <w:rFonts w:hint="eastAsia" w:ascii="仿宋_GB2312" w:hAnsi="仿宋_GB2312" w:eastAsia="仿宋_GB2312" w:cs="仿宋_GB2312"/>
          <w:sz w:val="32"/>
          <w:szCs w:val="32"/>
          <w:u w:val="none"/>
          <w:lang w:eastAsia="zh-CN"/>
        </w:rPr>
      </w:pPr>
    </w:p>
    <w:p>
      <w:pPr>
        <w:pStyle w:val="2"/>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（律师事务所名称）        </w:t>
      </w:r>
      <w:r>
        <w:rPr>
          <w:rFonts w:hint="eastAsia" w:ascii="仿宋_GB2312" w:hAnsi="仿宋_GB2312" w:eastAsia="仿宋_GB2312" w:cs="仿宋_GB2312"/>
          <w:sz w:val="32"/>
          <w:szCs w:val="32"/>
          <w:u w:val="none"/>
          <w:lang w:val="en-US" w:eastAsia="zh-CN"/>
        </w:rPr>
        <w:t>已知晓以上相关事项，承诺履行贵行相关机制，并愿意遵守贵行制度相关规定。</w:t>
      </w:r>
    </w:p>
    <w:p>
      <w:pPr>
        <w:pStyle w:val="2"/>
        <w:rPr>
          <w:rFonts w:hint="eastAsia" w:ascii="仿宋_GB2312" w:hAnsi="仿宋_GB2312" w:eastAsia="仿宋_GB2312" w:cs="仿宋_GB2312"/>
          <w:sz w:val="32"/>
          <w:szCs w:val="32"/>
          <w:u w:val="none"/>
          <w:lang w:val="en-US" w:eastAsia="zh-CN"/>
        </w:rPr>
      </w:pPr>
    </w:p>
    <w:p>
      <w:pPr>
        <w:pStyle w:val="2"/>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***律师事务所</w:t>
      </w:r>
    </w:p>
    <w:p>
      <w:pPr>
        <w:pStyle w:val="2"/>
        <w:jc w:val="right"/>
        <w:rPr>
          <w:rFonts w:hint="default" w:ascii="仿宋_GB2312" w:hAnsi="仿宋_GB2312" w:eastAsia="仿宋_GB2312" w:cs="仿宋_GB2312"/>
          <w:sz w:val="32"/>
          <w:szCs w:val="32"/>
          <w:u w:val="none"/>
          <w:lang w:val="en-US" w:eastAsia="zh-CN"/>
        </w:rPr>
      </w:pPr>
      <w:bookmarkStart w:id="0" w:name="_GoBack"/>
      <w:bookmarkEnd w:id="0"/>
      <w:r>
        <w:rPr>
          <w:rFonts w:hint="eastAsia" w:ascii="仿宋_GB2312" w:hAnsi="仿宋_GB2312" w:eastAsia="仿宋_GB2312" w:cs="仿宋_GB2312"/>
          <w:sz w:val="32"/>
          <w:szCs w:val="32"/>
          <w:u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E6DFF"/>
    <w:rsid w:val="778E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3">
    <w:name w:val="Body Text Indent 2"/>
    <w:basedOn w:val="1"/>
    <w:qFormat/>
    <w:uiPriority w:val="0"/>
    <w:pPr>
      <w:spacing w:line="540" w:lineRule="exact"/>
      <w:ind w:firstLine="480" w:firstLineChars="200"/>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2026-05-12T07:42:00Z</dcterms:created>
  <dc:creator>HDD</dc:creator>
  <cp:lastModifiedBy>HDD</cp:lastModifiedBy>
  <dcterms:modified xsi:type="dcterms:W3CDTF">2026-05-12T07:47:47Z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F5ECCC5FE2E242C8B207CF263D333D7C</vt:lpwstr>
  </property>
</Properties>
</file>