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b/>
          <w:sz w:val="30"/>
          <w:szCs w:val="30"/>
        </w:rPr>
      </w:pPr>
      <w:r>
        <w:rPr>
          <w:rFonts w:hint="eastAsia" w:hAnsi="宋体"/>
          <w:b/>
          <w:sz w:val="30"/>
          <w:szCs w:val="30"/>
        </w:rPr>
        <w:t>个人授信额度使用</w:t>
      </w:r>
      <w:r>
        <w:rPr>
          <w:rFonts w:hint="eastAsia"/>
          <w:b/>
          <w:sz w:val="30"/>
          <w:szCs w:val="30"/>
        </w:rPr>
        <w:t>合同</w:t>
      </w:r>
    </w:p>
    <w:p>
      <w:pPr>
        <w:spacing w:line="360" w:lineRule="auto"/>
        <w:jc w:val="center"/>
        <w:rPr>
          <w:rFonts w:hint="eastAsia" w:hAnsi="宋体" w:eastAsia="宋体"/>
          <w:bCs/>
          <w:sz w:val="24"/>
          <w:lang w:eastAsia="zh-CN"/>
        </w:rPr>
      </w:pPr>
      <w:r>
        <w:rPr>
          <w:rFonts w:hint="eastAsia"/>
          <w:b/>
          <w:sz w:val="30"/>
          <w:szCs w:val="30"/>
          <w:lang w:eastAsia="zh-CN"/>
        </w:rPr>
        <w:t>（</w:t>
      </w:r>
      <w:r>
        <w:rPr>
          <w:rFonts w:hint="eastAsia"/>
          <w:b/>
          <w:sz w:val="30"/>
          <w:szCs w:val="30"/>
          <w:lang w:val="en-US" w:eastAsia="zh-CN"/>
        </w:rPr>
        <w:t>202601版</w:t>
      </w:r>
      <w:r>
        <w:rPr>
          <w:rFonts w:hint="eastAsia"/>
          <w:b/>
          <w:sz w:val="30"/>
          <w:szCs w:val="30"/>
          <w:lang w:eastAsia="zh-CN"/>
        </w:rPr>
        <w:t>）</w:t>
      </w:r>
      <w:bookmarkStart w:id="0" w:name="_GoBack"/>
      <w:bookmarkEnd w:id="0"/>
    </w:p>
    <w:p>
      <w:pPr>
        <w:spacing w:line="420" w:lineRule="exact"/>
        <w:jc w:val="center"/>
        <w:rPr>
          <w:rFonts w:hint="eastAsia" w:hAnsi="宋体"/>
          <w:bCs/>
          <w:sz w:val="30"/>
        </w:rPr>
      </w:pPr>
      <w:r>
        <w:rPr>
          <w:rFonts w:hint="eastAsia" w:hAnsi="宋体"/>
          <w:bCs/>
          <w:sz w:val="24"/>
        </w:rPr>
        <w:t xml:space="preserve">                              编号：</w:t>
      </w:r>
      <w:r>
        <w:rPr>
          <w:rFonts w:hint="eastAsia" w:hAnsi="宋体"/>
          <w:bCs/>
          <w:sz w:val="24"/>
          <w:u w:val="single"/>
        </w:rPr>
        <w:t xml:space="preserve">                </w:t>
      </w:r>
    </w:p>
    <w:tbl>
      <w:tblPr>
        <w:tblStyle w:val="9"/>
        <w:tblW w:w="102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40"/>
        <w:gridCol w:w="2623"/>
        <w:gridCol w:w="132"/>
        <w:gridCol w:w="1616"/>
        <w:gridCol w:w="354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2340" w:type="dxa"/>
            <w:noWrap w:val="0"/>
            <w:vAlign w:val="center"/>
          </w:tcPr>
          <w:p>
            <w:pPr>
              <w:spacing w:line="360" w:lineRule="auto"/>
              <w:rPr>
                <w:rFonts w:hAnsi="宋体"/>
                <w:bCs/>
                <w:sz w:val="24"/>
              </w:rPr>
            </w:pPr>
            <w:r>
              <w:rPr>
                <w:rFonts w:hint="eastAsia" w:hAnsi="宋体"/>
                <w:bCs/>
                <w:sz w:val="24"/>
              </w:rPr>
              <w:t>贷款人</w:t>
            </w:r>
          </w:p>
        </w:tc>
        <w:tc>
          <w:tcPr>
            <w:tcW w:w="7920" w:type="dxa"/>
            <w:gridSpan w:val="4"/>
            <w:noWrap w:val="0"/>
            <w:vAlign w:val="center"/>
          </w:tcPr>
          <w:p>
            <w:pPr>
              <w:spacing w:line="300" w:lineRule="auto"/>
              <w:rPr>
                <w:rFonts w:hint="eastAsia" w:hAnsi="宋体"/>
                <w:bCs/>
                <w:sz w:val="24"/>
              </w:rPr>
            </w:pPr>
            <w:r>
              <w:rPr>
                <w:rFonts w:hint="eastAsia" w:hAnsi="宋体"/>
                <w:bCs/>
                <w:sz w:val="24"/>
              </w:rPr>
              <w:t>福建海峡银行股份有限公司</w:t>
            </w:r>
            <w:r>
              <w:rPr>
                <w:rFonts w:hint="eastAsia" w:hAnsi="宋体"/>
                <w:bCs/>
                <w:sz w:val="24"/>
                <w:u w:val="singl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noWrap w:val="0"/>
            <w:vAlign w:val="center"/>
          </w:tcPr>
          <w:p>
            <w:pPr>
              <w:spacing w:line="360" w:lineRule="auto"/>
              <w:rPr>
                <w:rFonts w:hint="eastAsia" w:hAnsi="宋体"/>
                <w:b/>
                <w:sz w:val="24"/>
              </w:rPr>
            </w:pPr>
            <w:r>
              <w:rPr>
                <w:rFonts w:hint="eastAsia"/>
                <w:sz w:val="24"/>
              </w:rPr>
              <w:t>借款人</w:t>
            </w:r>
          </w:p>
        </w:tc>
        <w:tc>
          <w:tcPr>
            <w:tcW w:w="2623" w:type="dxa"/>
            <w:noWrap w:val="0"/>
            <w:vAlign w:val="center"/>
          </w:tcPr>
          <w:p>
            <w:pPr>
              <w:spacing w:line="300" w:lineRule="auto"/>
              <w:rPr>
                <w:rFonts w:hint="eastAsia" w:hAnsi="宋体"/>
                <w:b/>
                <w:sz w:val="24"/>
                <w:u w:val="single"/>
              </w:rPr>
            </w:pPr>
          </w:p>
        </w:tc>
        <w:tc>
          <w:tcPr>
            <w:tcW w:w="1748" w:type="dxa"/>
            <w:gridSpan w:val="2"/>
            <w:noWrap w:val="0"/>
            <w:vAlign w:val="center"/>
          </w:tcPr>
          <w:p>
            <w:pPr>
              <w:spacing w:line="360" w:lineRule="auto"/>
              <w:rPr>
                <w:rFonts w:hint="eastAsia"/>
                <w:sz w:val="24"/>
              </w:rPr>
            </w:pPr>
            <w:r>
              <w:rPr>
                <w:rFonts w:hint="eastAsia"/>
                <w:sz w:val="24"/>
              </w:rPr>
              <w:t>授信合同编号</w:t>
            </w:r>
          </w:p>
        </w:tc>
        <w:tc>
          <w:tcPr>
            <w:tcW w:w="3549" w:type="dxa"/>
            <w:noWrap w:val="0"/>
            <w:vAlign w:val="center"/>
          </w:tcPr>
          <w:p>
            <w:pPr>
              <w:spacing w:line="360" w:lineRule="auto"/>
              <w:rPr>
                <w:rFonts w:hint="eastAsia" w:hAnsi="宋体"/>
                <w:b/>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noWrap w:val="0"/>
            <w:vAlign w:val="center"/>
          </w:tcPr>
          <w:p>
            <w:pPr>
              <w:spacing w:line="360" w:lineRule="auto"/>
              <w:rPr>
                <w:rFonts w:hint="eastAsia" w:ascii="黑体" w:hAnsi="黑体" w:eastAsia="黑体" w:cs="黑体"/>
                <w:b/>
                <w:bCs/>
                <w:sz w:val="24"/>
              </w:rPr>
            </w:pPr>
            <w:r>
              <w:rPr>
                <w:rFonts w:hint="eastAsia" w:ascii="黑体" w:hAnsi="黑体" w:eastAsia="黑体" w:cs="黑体"/>
                <w:b/>
                <w:bCs/>
                <w:sz w:val="24"/>
              </w:rPr>
              <w:t>核准授信额度</w:t>
            </w:r>
          </w:p>
        </w:tc>
        <w:tc>
          <w:tcPr>
            <w:tcW w:w="2623" w:type="dxa"/>
            <w:noWrap w:val="0"/>
            <w:vAlign w:val="center"/>
          </w:tcPr>
          <w:p>
            <w:pPr>
              <w:spacing w:line="300" w:lineRule="auto"/>
              <w:rPr>
                <w:rFonts w:hint="eastAsia" w:ascii="黑体" w:hAnsi="黑体" w:eastAsia="黑体" w:cs="黑体"/>
                <w:b/>
                <w:bCs/>
                <w:sz w:val="24"/>
                <w:u w:val="single"/>
              </w:rPr>
            </w:pPr>
          </w:p>
        </w:tc>
        <w:tc>
          <w:tcPr>
            <w:tcW w:w="1748" w:type="dxa"/>
            <w:gridSpan w:val="2"/>
            <w:noWrap w:val="0"/>
            <w:vAlign w:val="center"/>
          </w:tcPr>
          <w:p>
            <w:pPr>
              <w:spacing w:line="360" w:lineRule="auto"/>
              <w:rPr>
                <w:rFonts w:hint="eastAsia" w:ascii="黑体" w:hAnsi="黑体" w:eastAsia="黑体" w:cs="黑体"/>
                <w:b/>
                <w:bCs/>
                <w:sz w:val="24"/>
              </w:rPr>
            </w:pPr>
            <w:r>
              <w:rPr>
                <w:rFonts w:hint="eastAsia" w:ascii="黑体" w:hAnsi="黑体" w:eastAsia="黑体" w:cs="黑体"/>
                <w:b/>
                <w:bCs/>
                <w:sz w:val="24"/>
              </w:rPr>
              <w:t>授信期限</w:t>
            </w:r>
          </w:p>
        </w:tc>
        <w:tc>
          <w:tcPr>
            <w:tcW w:w="3549" w:type="dxa"/>
            <w:noWrap w:val="0"/>
            <w:vAlign w:val="center"/>
          </w:tcPr>
          <w:p>
            <w:pPr>
              <w:spacing w:line="360" w:lineRule="auto"/>
              <w:rPr>
                <w:rFonts w:hint="eastAsia" w:ascii="黑体" w:hAnsi="黑体" w:eastAsia="黑体" w:cs="黑体"/>
                <w:b/>
                <w:bCs/>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40" w:type="dxa"/>
            <w:noWrap w:val="0"/>
            <w:vAlign w:val="center"/>
          </w:tcPr>
          <w:p>
            <w:pPr>
              <w:spacing w:line="360" w:lineRule="auto"/>
              <w:rPr>
                <w:rFonts w:hint="eastAsia" w:hAnsi="宋体"/>
                <w:b/>
                <w:sz w:val="24"/>
              </w:rPr>
            </w:pPr>
            <w:r>
              <w:rPr>
                <w:rFonts w:hint="eastAsia"/>
                <w:sz w:val="24"/>
              </w:rPr>
              <w:t>已使用授信额度</w:t>
            </w:r>
          </w:p>
        </w:tc>
        <w:tc>
          <w:tcPr>
            <w:tcW w:w="2623" w:type="dxa"/>
            <w:noWrap w:val="0"/>
            <w:vAlign w:val="center"/>
          </w:tcPr>
          <w:p>
            <w:pPr>
              <w:spacing w:line="300" w:lineRule="auto"/>
              <w:rPr>
                <w:rFonts w:hint="eastAsia" w:hAnsi="宋体"/>
                <w:b/>
                <w:sz w:val="24"/>
                <w:u w:val="single"/>
              </w:rPr>
            </w:pPr>
          </w:p>
        </w:tc>
        <w:tc>
          <w:tcPr>
            <w:tcW w:w="1748" w:type="dxa"/>
            <w:gridSpan w:val="2"/>
            <w:noWrap w:val="0"/>
            <w:vAlign w:val="center"/>
          </w:tcPr>
          <w:p>
            <w:pPr>
              <w:adjustRightInd w:val="0"/>
              <w:snapToGrid w:val="0"/>
              <w:spacing w:line="360" w:lineRule="auto"/>
              <w:jc w:val="left"/>
              <w:rPr>
                <w:rFonts w:hint="eastAsia" w:hAnsi="宋体"/>
                <w:b/>
                <w:sz w:val="24"/>
              </w:rPr>
            </w:pPr>
            <w:r>
              <w:rPr>
                <w:rFonts w:hint="eastAsia"/>
                <w:sz w:val="24"/>
              </w:rPr>
              <w:t>担保方式</w:t>
            </w:r>
          </w:p>
        </w:tc>
        <w:tc>
          <w:tcPr>
            <w:tcW w:w="3549" w:type="dxa"/>
            <w:noWrap w:val="0"/>
            <w:vAlign w:val="center"/>
          </w:tcPr>
          <w:p>
            <w:pPr>
              <w:spacing w:line="360" w:lineRule="auto"/>
              <w:rPr>
                <w:rFonts w:hint="eastAsia" w:hAnsi="宋体"/>
                <w:b/>
                <w:sz w:val="24"/>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260" w:type="dxa"/>
            <w:gridSpan w:val="5"/>
            <w:noWrap w:val="0"/>
            <w:vAlign w:val="center"/>
          </w:tcPr>
          <w:p>
            <w:pPr>
              <w:spacing w:line="440" w:lineRule="exact"/>
              <w:rPr>
                <w:rFonts w:hAnsi="宋体"/>
                <w:bCs/>
                <w:sz w:val="24"/>
              </w:rPr>
            </w:pPr>
            <w:r>
              <w:rPr>
                <w:rFonts w:hint="eastAsia" w:hAnsi="宋体"/>
                <w:bCs/>
                <w:sz w:val="24"/>
              </w:rPr>
              <w:t>经</w:t>
            </w:r>
            <w:r>
              <w:rPr>
                <w:rFonts w:hAnsi="宋体"/>
                <w:bCs/>
                <w:sz w:val="24"/>
              </w:rPr>
              <w:t>贷款人</w:t>
            </w:r>
            <w:r>
              <w:rPr>
                <w:rFonts w:hint="eastAsia" w:hAnsi="宋体"/>
                <w:bCs/>
                <w:sz w:val="24"/>
              </w:rPr>
              <w:t>与</w:t>
            </w:r>
            <w:r>
              <w:rPr>
                <w:sz w:val="24"/>
              </w:rPr>
              <w:t>借款人</w:t>
            </w:r>
            <w:r>
              <w:rPr>
                <w:rFonts w:hint="eastAsia" w:hAnsi="宋体"/>
                <w:bCs/>
                <w:sz w:val="24"/>
              </w:rPr>
              <w:t>协商一致，现就授信项下</w:t>
            </w:r>
            <w:r>
              <w:rPr>
                <w:rFonts w:hint="eastAsia" w:hAnsi="宋体"/>
                <w:sz w:val="24"/>
              </w:rPr>
              <w:t>本次具体借款的有关事项约定如下：</w:t>
            </w:r>
          </w:p>
          <w:p>
            <w:pPr>
              <w:spacing w:line="440" w:lineRule="exact"/>
              <w:rPr>
                <w:rFonts w:hint="eastAsia" w:ascii="黑体" w:hAnsi="黑体" w:eastAsia="黑体" w:cs="黑体"/>
                <w:b/>
                <w:bCs/>
                <w:sz w:val="24"/>
                <w:u w:val="single"/>
              </w:rPr>
            </w:pPr>
            <w:r>
              <w:rPr>
                <w:rFonts w:hint="eastAsia" w:ascii="黑体" w:hAnsi="黑体" w:eastAsia="黑体" w:cs="黑体"/>
                <w:b/>
                <w:bCs/>
                <w:sz w:val="24"/>
              </w:rPr>
              <w:t>一、借款金额：（币种）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p>
          <w:p>
            <w:pPr>
              <w:spacing w:line="440" w:lineRule="exact"/>
              <w:rPr>
                <w:rFonts w:hint="eastAsia" w:hAnsi="宋体"/>
                <w:b/>
                <w:sz w:val="24"/>
                <w:u w:val="single"/>
              </w:rPr>
            </w:pPr>
            <w:r>
              <w:rPr>
                <w:rFonts w:hint="eastAsia" w:ascii="黑体" w:hAnsi="黑体" w:eastAsia="黑体" w:cs="黑体"/>
                <w:b/>
                <w:bCs/>
                <w:sz w:val="24"/>
              </w:rPr>
              <w:t xml:space="preserve">二、借款期限： </w:t>
            </w:r>
            <w:r>
              <w:rPr>
                <w:rFonts w:hint="eastAsia" w:ascii="黑体" w:hAnsi="黑体" w:eastAsia="黑体" w:cs="黑体"/>
                <w:b/>
                <w:bCs/>
                <w:sz w:val="24"/>
                <w:u w:val="single"/>
              </w:rPr>
              <w:t xml:space="preserve">             </w:t>
            </w:r>
          </w:p>
          <w:p>
            <w:pPr>
              <w:spacing w:line="440" w:lineRule="exact"/>
              <w:rPr>
                <w:rFonts w:hint="eastAsia" w:hAnsi="宋体"/>
                <w:b/>
                <w:sz w:val="24"/>
              </w:rPr>
            </w:pPr>
            <w:r>
              <w:rPr>
                <w:rFonts w:hint="eastAsia"/>
                <w:sz w:val="24"/>
              </w:rPr>
              <w:t xml:space="preserve">三、借款用途： </w:t>
            </w:r>
            <w:r>
              <w:rPr>
                <w:rFonts w:hint="eastAsia" w:hAnsi="宋体"/>
                <w:bCs/>
                <w:sz w:val="24"/>
                <w:u w:val="single"/>
              </w:rPr>
              <w:t xml:space="preserve">             </w:t>
            </w:r>
          </w:p>
          <w:p>
            <w:pPr>
              <w:spacing w:line="440" w:lineRule="exact"/>
              <w:rPr>
                <w:rFonts w:hint="eastAsia" w:ascii="黑体" w:hAnsi="黑体" w:eastAsia="黑体" w:cs="黑体"/>
                <w:b/>
                <w:bCs w:val="0"/>
                <w:sz w:val="24"/>
              </w:rPr>
            </w:pPr>
            <w:r>
              <w:rPr>
                <w:rFonts w:hint="eastAsia" w:ascii="黑体" w:hAnsi="黑体" w:eastAsia="黑体" w:cs="黑体"/>
                <w:b/>
                <w:bCs w:val="0"/>
                <w:sz w:val="24"/>
              </w:rPr>
              <w:t>四、借款利率</w:t>
            </w:r>
            <w:r>
              <w:rPr>
                <w:rFonts w:hint="eastAsia" w:ascii="黑体" w:hAnsi="黑体" w:eastAsia="黑体" w:cs="黑体"/>
                <w:b/>
                <w:bCs w:val="0"/>
                <w:sz w:val="24"/>
                <w:lang w:val="en-US" w:eastAsia="zh-CN"/>
              </w:rPr>
              <w:t>及调整</w:t>
            </w:r>
            <w:r>
              <w:rPr>
                <w:rFonts w:hint="eastAsia" w:ascii="黑体" w:hAnsi="黑体" w:eastAsia="黑体" w:cs="黑体"/>
                <w:b/>
                <w:bCs w:val="0"/>
                <w:sz w:val="24"/>
              </w:rPr>
              <w:t>：</w:t>
            </w:r>
          </w:p>
          <w:p>
            <w:pPr>
              <w:spacing w:line="440" w:lineRule="exact"/>
              <w:ind w:firstLine="0" w:firstLineChars="0"/>
              <w:rPr>
                <w:rFonts w:hint="eastAsia" w:hAnsi="宋体"/>
                <w:sz w:val="24"/>
              </w:rPr>
            </w:pPr>
            <w:r>
              <w:rPr>
                <w:rFonts w:hint="eastAsia" w:ascii="黑体" w:hAnsi="黑体" w:eastAsia="黑体" w:cs="黑体"/>
                <w:b/>
                <w:bCs w:val="0"/>
                <w:sz w:val="24"/>
                <w:lang w:eastAsia="zh-CN"/>
              </w:rPr>
              <w:t>（</w:t>
            </w:r>
            <w:r>
              <w:rPr>
                <w:rFonts w:hint="eastAsia" w:ascii="黑体" w:hAnsi="黑体" w:eastAsia="黑体" w:cs="黑体"/>
                <w:b/>
                <w:bCs w:val="0"/>
                <w:sz w:val="24"/>
                <w:lang w:val="en-US" w:eastAsia="zh-CN"/>
              </w:rPr>
              <w:t>一</w:t>
            </w:r>
            <w:r>
              <w:rPr>
                <w:rFonts w:hint="eastAsia" w:ascii="黑体" w:hAnsi="黑体" w:eastAsia="黑体" w:cs="黑体"/>
                <w:b/>
                <w:bCs w:val="0"/>
                <w:sz w:val="24"/>
                <w:lang w:eastAsia="zh-CN"/>
              </w:rPr>
              <w:t>）</w:t>
            </w:r>
            <w:r>
              <w:rPr>
                <w:rFonts w:hint="eastAsia" w:ascii="黑体" w:hAnsi="黑体" w:eastAsia="黑体" w:cs="黑体"/>
                <w:b/>
                <w:bCs w:val="0"/>
                <w:sz w:val="24"/>
                <w:lang w:val="en-US" w:eastAsia="zh-CN"/>
              </w:rPr>
              <w:t>借款</w:t>
            </w:r>
            <w:r>
              <w:rPr>
                <w:rFonts w:hint="eastAsia" w:ascii="黑体" w:hAnsi="黑体" w:eastAsia="黑体" w:cs="黑体"/>
                <w:b/>
                <w:sz w:val="24"/>
              </w:rPr>
              <w:t>年利率（采用单利方法计算）为</w:t>
            </w:r>
            <w:r>
              <w:rPr>
                <w:rFonts w:hint="eastAsia" w:ascii="黑体" w:hAnsi="黑体" w:eastAsia="黑体" w:cs="黑体"/>
                <w:b/>
                <w:sz w:val="24"/>
                <w:u w:val="single"/>
              </w:rPr>
              <w:t xml:space="preserve">     </w:t>
            </w:r>
            <w:r>
              <w:rPr>
                <w:rFonts w:hint="eastAsia" w:ascii="黑体" w:hAnsi="黑体" w:eastAsia="黑体" w:cs="黑体"/>
                <w:b/>
                <w:sz w:val="24"/>
              </w:rPr>
              <w:t>%【该利率为</w:t>
            </w:r>
            <w:r>
              <w:rPr>
                <w:rFonts w:hint="eastAsia" w:ascii="黑体" w:hAnsi="黑体" w:eastAsia="黑体" w:cs="黑体"/>
                <w:b/>
                <w:sz w:val="24"/>
                <w:u w:val="single"/>
              </w:rPr>
              <w:t xml:space="preserve">    </w:t>
            </w:r>
            <w:r>
              <w:rPr>
                <w:rFonts w:hint="eastAsia" w:ascii="黑体" w:hAnsi="黑体" w:eastAsia="黑体" w:cs="黑体"/>
                <w:b/>
                <w:sz w:val="24"/>
              </w:rPr>
              <w:t>年</w:t>
            </w:r>
            <w:r>
              <w:rPr>
                <w:rFonts w:hint="eastAsia" w:ascii="黑体" w:hAnsi="黑体" w:eastAsia="黑体" w:cs="黑体"/>
                <w:b/>
                <w:sz w:val="24"/>
                <w:u w:val="single"/>
              </w:rPr>
              <w:t xml:space="preserve">   </w:t>
            </w:r>
            <w:r>
              <w:rPr>
                <w:rFonts w:hint="eastAsia" w:ascii="黑体" w:hAnsi="黑体" w:eastAsia="黑体" w:cs="黑体"/>
                <w:b/>
                <w:sz w:val="24"/>
              </w:rPr>
              <w:t>月公布的</w:t>
            </w:r>
            <w:r>
              <w:rPr>
                <w:rFonts w:hint="eastAsia" w:ascii="黑体" w:hAnsi="黑体" w:eastAsia="黑体" w:cs="黑体"/>
                <w:b/>
                <w:sz w:val="24"/>
                <w:u w:val="single"/>
              </w:rPr>
              <w:t xml:space="preserve">       </w:t>
            </w:r>
            <w:r>
              <w:rPr>
                <w:rFonts w:hint="eastAsia" w:ascii="黑体" w:hAnsi="黑体" w:eastAsia="黑体" w:cs="黑体"/>
                <w:b/>
                <w:sz w:val="24"/>
              </w:rPr>
              <w:t>（选填“一年期”或“五年期以上”）LPR</w:t>
            </w:r>
            <w:r>
              <w:rPr>
                <w:rFonts w:hint="eastAsia" w:ascii="黑体" w:hAnsi="黑体" w:eastAsia="黑体" w:cs="黑体"/>
                <w:b/>
                <w:sz w:val="24"/>
                <w:u w:val="single"/>
              </w:rPr>
              <w:t xml:space="preserve">    </w:t>
            </w:r>
            <w:r>
              <w:rPr>
                <w:rFonts w:hint="eastAsia" w:ascii="黑体" w:hAnsi="黑体" w:eastAsia="黑体" w:cs="黑体"/>
                <w:b/>
                <w:sz w:val="24"/>
              </w:rPr>
              <w:t>（选填“加”或“减”）</w:t>
            </w:r>
            <w:r>
              <w:rPr>
                <w:rFonts w:hint="eastAsia" w:ascii="黑体" w:hAnsi="黑体" w:eastAsia="黑体" w:cs="黑体"/>
                <w:b/>
                <w:sz w:val="24"/>
                <w:u w:val="single"/>
              </w:rPr>
              <w:t xml:space="preserve">      </w:t>
            </w:r>
            <w:r>
              <w:rPr>
                <w:rFonts w:hint="eastAsia" w:ascii="黑体" w:hAnsi="黑体" w:eastAsia="黑体" w:cs="黑体"/>
                <w:b/>
                <w:sz w:val="24"/>
              </w:rPr>
              <w:t>基点（一基点为0.01%）】</w:t>
            </w:r>
            <w:r>
              <w:rPr>
                <w:rFonts w:hint="eastAsia" w:hAnsi="宋体"/>
                <w:sz w:val="24"/>
              </w:rPr>
              <w:t>。</w:t>
            </w:r>
          </w:p>
          <w:p>
            <w:pPr>
              <w:spacing w:line="430" w:lineRule="exact"/>
              <w:ind w:firstLine="0" w:firstLineChars="0"/>
              <w:rPr>
                <w:rFonts w:hint="eastAsia" w:ascii="黑体" w:hAnsi="宋体" w:eastAsia="黑体" w:cs="Times New Roman"/>
                <w:b/>
                <w:sz w:val="24"/>
              </w:rPr>
            </w:pPr>
            <w:r>
              <w:rPr>
                <w:rFonts w:hint="eastAsia" w:ascii="黑体" w:hAnsi="宋体" w:eastAsia="黑体" w:cs="Times New Roman"/>
                <w:b/>
                <w:sz w:val="24"/>
              </w:rPr>
              <w:t>（二）</w:t>
            </w:r>
            <w:r>
              <w:rPr>
                <w:rFonts w:hint="eastAsia" w:ascii="黑体" w:hAnsi="宋体" w:eastAsia="黑体" w:cs="Times New Roman"/>
                <w:b/>
                <w:sz w:val="24"/>
                <w:lang w:val="en-US" w:eastAsia="zh-CN"/>
              </w:rPr>
              <w:t>本合同</w:t>
            </w:r>
            <w:r>
              <w:rPr>
                <w:rFonts w:hint="eastAsia" w:ascii="黑体" w:hAnsi="宋体" w:eastAsia="黑体" w:cs="Times New Roman"/>
                <w:b/>
                <w:sz w:val="24"/>
              </w:rPr>
              <w:t>签订后至借款发放前，如LPR发生变动,则按</w:t>
            </w:r>
            <w:r>
              <w:rPr>
                <w:rFonts w:hint="eastAsia" w:ascii="黑体" w:hAnsi="宋体" w:eastAsia="黑体" w:cs="Times New Roman"/>
                <w:b/>
                <w:sz w:val="24"/>
                <w:lang w:val="en-US" w:eastAsia="zh-CN"/>
              </w:rPr>
              <w:t>以下第</w:t>
            </w:r>
            <w:r>
              <w:rPr>
                <w:rFonts w:hint="eastAsia" w:ascii="黑体" w:hAnsi="宋体" w:eastAsia="黑体" w:cs="Times New Roman"/>
                <w:b/>
                <w:sz w:val="24"/>
                <w:u w:val="single"/>
                <w:lang w:val="en-US" w:eastAsia="zh-CN"/>
              </w:rPr>
              <w:t xml:space="preserve">    </w:t>
            </w:r>
            <w:r>
              <w:rPr>
                <w:rFonts w:hint="eastAsia" w:ascii="黑体" w:hAnsi="宋体" w:eastAsia="黑体" w:cs="Times New Roman"/>
                <w:b/>
                <w:sz w:val="24"/>
                <w:u w:val="none"/>
                <w:lang w:val="en-US" w:eastAsia="zh-CN"/>
              </w:rPr>
              <w:t>项约定的方式执行</w:t>
            </w:r>
            <w:r>
              <w:rPr>
                <w:rFonts w:hint="eastAsia" w:ascii="黑体" w:hAnsi="宋体" w:eastAsia="黑体" w:cs="Times New Roman"/>
                <w:b/>
                <w:sz w:val="24"/>
              </w:rPr>
              <w:t>：</w:t>
            </w:r>
          </w:p>
          <w:p>
            <w:pPr>
              <w:spacing w:line="430" w:lineRule="exact"/>
              <w:ind w:firstLine="0" w:firstLineChars="0"/>
              <w:rPr>
                <w:rFonts w:hint="eastAsia" w:ascii="黑体" w:hAnsi="宋体" w:eastAsia="黑体" w:cs="Times New Roman"/>
                <w:b/>
                <w:sz w:val="24"/>
              </w:rPr>
            </w:pPr>
            <w:r>
              <w:rPr>
                <w:rFonts w:hint="eastAsia" w:ascii="黑体" w:hAnsi="宋体" w:eastAsia="黑体" w:cs="Times New Roman"/>
                <w:b/>
                <w:sz w:val="24"/>
              </w:rPr>
              <w:t>1、借款利率不作调整，继续执行</w:t>
            </w:r>
            <w:r>
              <w:rPr>
                <w:rFonts w:hint="eastAsia" w:ascii="黑体" w:hAnsi="宋体" w:eastAsia="黑体" w:cs="Times New Roman"/>
                <w:b/>
                <w:sz w:val="24"/>
                <w:lang w:val="en-US" w:eastAsia="zh-CN"/>
              </w:rPr>
              <w:t>本合同约定</w:t>
            </w:r>
            <w:r>
              <w:rPr>
                <w:rFonts w:hint="eastAsia" w:ascii="黑体" w:hAnsi="宋体" w:eastAsia="黑体" w:cs="Times New Roman"/>
                <w:b/>
                <w:sz w:val="24"/>
              </w:rPr>
              <w:t>的借款</w:t>
            </w:r>
            <w:r>
              <w:rPr>
                <w:rFonts w:hint="eastAsia" w:ascii="黑体" w:hAnsi="宋体" w:eastAsia="黑体" w:cs="Times New Roman"/>
                <w:b/>
                <w:sz w:val="24"/>
                <w:lang w:val="en-US" w:eastAsia="zh-CN"/>
              </w:rPr>
              <w:t>年</w:t>
            </w:r>
            <w:r>
              <w:rPr>
                <w:rFonts w:hint="eastAsia" w:ascii="黑体" w:hAnsi="宋体" w:eastAsia="黑体" w:cs="Times New Roman"/>
                <w:b/>
                <w:sz w:val="24"/>
              </w:rPr>
              <w:t>利率。</w:t>
            </w:r>
          </w:p>
          <w:p>
            <w:pPr>
              <w:spacing w:line="430" w:lineRule="exact"/>
              <w:ind w:firstLine="0" w:firstLineChars="0"/>
              <w:rPr>
                <w:rFonts w:hint="eastAsia" w:ascii="黑体" w:hAnsi="宋体" w:eastAsia="黑体" w:cs="Times New Roman"/>
                <w:b/>
                <w:sz w:val="24"/>
              </w:rPr>
            </w:pPr>
            <w:r>
              <w:rPr>
                <w:rFonts w:hint="eastAsia" w:ascii="黑体" w:hAnsi="宋体" w:eastAsia="黑体" w:cs="Times New Roman"/>
                <w:b/>
                <w:sz w:val="24"/>
              </w:rPr>
              <w:t>2、当月公布LPR前（含公布当日）放款的,借款利率按上一月公布的LPR为基数,并按</w:t>
            </w:r>
            <w:r>
              <w:rPr>
                <w:rFonts w:hint="eastAsia" w:ascii="黑体" w:hAnsi="宋体" w:eastAsia="黑体" w:cs="Times New Roman"/>
                <w:b/>
                <w:sz w:val="24"/>
                <w:lang w:val="en-US" w:eastAsia="zh-CN"/>
              </w:rPr>
              <w:t>本合同</w:t>
            </w:r>
            <w:r>
              <w:rPr>
                <w:rFonts w:hint="eastAsia" w:ascii="黑体" w:hAnsi="宋体" w:eastAsia="黑体" w:cs="Times New Roman"/>
                <w:b/>
                <w:sz w:val="24"/>
              </w:rPr>
              <w:t>约定的加/减基点数计算。当月公布LPR后(不含公布当日)放款的,借款利率按当月公布的LPR为基数,并按</w:t>
            </w:r>
            <w:r>
              <w:rPr>
                <w:rFonts w:hint="eastAsia" w:ascii="黑体" w:hAnsi="宋体" w:eastAsia="黑体" w:cs="Times New Roman"/>
                <w:b/>
                <w:sz w:val="24"/>
                <w:lang w:val="en-US" w:eastAsia="zh-CN"/>
              </w:rPr>
              <w:t>本合同</w:t>
            </w:r>
            <w:r>
              <w:rPr>
                <w:rFonts w:hint="eastAsia" w:ascii="黑体" w:hAnsi="宋体" w:eastAsia="黑体" w:cs="Times New Roman"/>
                <w:b/>
                <w:sz w:val="24"/>
              </w:rPr>
              <w:t>约定的加/减基点数计算。</w:t>
            </w:r>
          </w:p>
          <w:p>
            <w:pPr>
              <w:spacing w:line="430" w:lineRule="exact"/>
              <w:ind w:firstLine="0" w:firstLineChars="0"/>
              <w:rPr>
                <w:rFonts w:hint="eastAsia" w:ascii="黑体" w:hAnsi="宋体" w:eastAsia="黑体" w:cs="Times New Roman"/>
                <w:b/>
                <w:sz w:val="24"/>
              </w:rPr>
            </w:pPr>
            <w:r>
              <w:rPr>
                <w:rFonts w:hint="eastAsia" w:ascii="黑体" w:hAnsi="宋体" w:eastAsia="黑体" w:cs="Times New Roman"/>
                <w:b/>
                <w:sz w:val="24"/>
              </w:rPr>
              <w:t>（三）借款发放后，如LPR发生变动，</w:t>
            </w:r>
            <w:r>
              <w:rPr>
                <w:rFonts w:hint="eastAsia" w:ascii="黑体" w:hAnsi="宋体" w:eastAsia="黑体" w:cs="Times New Roman"/>
                <w:b/>
                <w:sz w:val="24"/>
                <w:lang w:val="en-US" w:eastAsia="zh-CN"/>
              </w:rPr>
              <w:t>本合同</w:t>
            </w:r>
            <w:r>
              <w:rPr>
                <w:rFonts w:hint="eastAsia" w:ascii="黑体" w:hAnsi="宋体" w:eastAsia="黑体" w:cs="Times New Roman"/>
                <w:b/>
                <w:sz w:val="24"/>
              </w:rPr>
              <w:t>约定的加/减基点数不变，借款利率</w:t>
            </w:r>
            <w:r>
              <w:rPr>
                <w:rFonts w:hint="eastAsia" w:ascii="黑体" w:hAnsi="宋体" w:eastAsia="黑体" w:cs="Times New Roman"/>
                <w:b/>
                <w:sz w:val="24"/>
                <w:lang w:val="en-US" w:eastAsia="zh-CN"/>
              </w:rPr>
              <w:t>按以下第</w:t>
            </w:r>
            <w:r>
              <w:rPr>
                <w:rFonts w:hint="eastAsia" w:ascii="黑体" w:hAnsi="宋体" w:eastAsia="黑体" w:cs="Times New Roman"/>
                <w:b/>
                <w:sz w:val="24"/>
                <w:u w:val="single"/>
                <w:lang w:val="en-US" w:eastAsia="zh-CN"/>
              </w:rPr>
              <w:t xml:space="preserve">    </w:t>
            </w:r>
            <w:r>
              <w:rPr>
                <w:rFonts w:hint="eastAsia" w:ascii="黑体" w:hAnsi="宋体" w:eastAsia="黑体" w:cs="Times New Roman"/>
                <w:b/>
                <w:sz w:val="24"/>
                <w:u w:val="none"/>
                <w:lang w:val="en-US" w:eastAsia="zh-CN"/>
              </w:rPr>
              <w:t>项约定的方式执行</w:t>
            </w:r>
            <w:r>
              <w:rPr>
                <w:rFonts w:hint="eastAsia" w:ascii="黑体" w:hAnsi="宋体" w:eastAsia="黑体" w:cs="Times New Roman"/>
                <w:b/>
                <w:sz w:val="24"/>
              </w:rPr>
              <w:t>：</w:t>
            </w:r>
          </w:p>
          <w:p>
            <w:pPr>
              <w:adjustRightInd/>
              <w:snapToGrid/>
              <w:spacing w:line="430" w:lineRule="exact"/>
              <w:ind w:firstLine="0" w:firstLineChars="0"/>
              <w:rPr>
                <w:rFonts w:hint="eastAsia" w:ascii="黑体" w:hAnsi="宋体" w:eastAsia="黑体" w:cs="Times New Roman"/>
                <w:b/>
                <w:sz w:val="24"/>
              </w:rPr>
            </w:pPr>
            <w:r>
              <w:rPr>
                <w:rFonts w:hint="eastAsia" w:ascii="黑体" w:hAnsi="宋体" w:eastAsia="黑体" w:cs="Times New Roman"/>
                <w:b/>
                <w:sz w:val="24"/>
              </w:rPr>
              <w:t>1、借款利率不作调整，继续执行借款借据约定的利率。</w:t>
            </w:r>
          </w:p>
          <w:p>
            <w:pPr>
              <w:adjustRightInd/>
              <w:snapToGrid/>
              <w:spacing w:line="430" w:lineRule="exact"/>
              <w:ind w:firstLine="0" w:firstLineChars="0"/>
              <w:rPr>
                <w:rFonts w:hint="eastAsia" w:ascii="黑体" w:hAnsi="宋体" w:eastAsia="黑体" w:cs="Times New Roman"/>
                <w:b/>
                <w:sz w:val="24"/>
              </w:rPr>
            </w:pPr>
            <w:r>
              <w:rPr>
                <w:rFonts w:hint="eastAsia" w:ascii="黑体" w:hAnsi="宋体" w:eastAsia="黑体" w:cs="Times New Roman"/>
                <w:b/>
                <w:sz w:val="24"/>
              </w:rPr>
              <w:t>2、每月公布LPR次日相应调整利率。</w:t>
            </w:r>
          </w:p>
          <w:p>
            <w:pPr>
              <w:adjustRightInd/>
              <w:snapToGrid/>
              <w:spacing w:line="430" w:lineRule="exact"/>
              <w:ind w:firstLine="0" w:firstLineChars="0"/>
              <w:rPr>
                <w:rFonts w:hint="eastAsia" w:ascii="黑体" w:hAnsi="宋体" w:eastAsia="黑体" w:cs="Times New Roman"/>
                <w:b/>
                <w:sz w:val="24"/>
              </w:rPr>
            </w:pPr>
            <w:r>
              <w:rPr>
                <w:rFonts w:hint="eastAsia" w:ascii="黑体" w:hAnsi="宋体" w:eastAsia="黑体" w:cs="Times New Roman"/>
                <w:b/>
                <w:sz w:val="24"/>
              </w:rPr>
              <w:t>3、每年1月1日起按照上年12月公布的LPR相应调整利率。</w:t>
            </w:r>
          </w:p>
          <w:p>
            <w:pPr>
              <w:spacing w:line="430" w:lineRule="exact"/>
              <w:ind w:firstLine="0" w:firstLineChars="0"/>
              <w:rPr>
                <w:rFonts w:hint="eastAsia" w:ascii="黑体" w:hAnsi="宋体" w:eastAsia="黑体" w:cs="Times New Roman"/>
                <w:b/>
                <w:sz w:val="24"/>
              </w:rPr>
            </w:pPr>
            <w:r>
              <w:rPr>
                <w:rFonts w:hint="eastAsia" w:ascii="黑体" w:hAnsi="宋体" w:eastAsia="黑体" w:cs="Times New Roman"/>
                <w:b/>
                <w:sz w:val="24"/>
              </w:rPr>
              <w:t>4、放款日每年对月对日起（如遇LPR公布日，则次日起）按当日所适用的LPR相应调整利率，无对月对日的于当月最后一日按当月LPR相应调整利率。</w:t>
            </w:r>
          </w:p>
          <w:p>
            <w:pPr>
              <w:spacing w:line="430" w:lineRule="exact"/>
              <w:ind w:firstLine="0" w:firstLineChars="0"/>
              <w:rPr>
                <w:rFonts w:hint="eastAsia" w:ascii="黑体" w:hAnsi="宋体" w:eastAsia="黑体" w:cs="Times New Roman"/>
                <w:b/>
                <w:bCs w:val="0"/>
                <w:sz w:val="24"/>
                <w:lang w:val="en-US" w:eastAsia="zh-CN"/>
              </w:rPr>
            </w:pPr>
            <w:r>
              <w:rPr>
                <w:rFonts w:hint="eastAsia" w:ascii="黑体" w:hAnsi="宋体" w:eastAsia="黑体" w:cs="Times New Roman"/>
                <w:b/>
                <w:sz w:val="24"/>
              </w:rPr>
              <w:t>（四）</w:t>
            </w:r>
            <w:r>
              <w:rPr>
                <w:rFonts w:hint="eastAsia" w:ascii="黑体" w:hAnsi="宋体" w:eastAsia="黑体" w:cs="Times New Roman"/>
                <w:b/>
                <w:bCs w:val="0"/>
                <w:sz w:val="24"/>
                <w:lang w:val="en-US" w:eastAsia="zh-CN"/>
              </w:rPr>
              <w:t>违约罚息利率</w:t>
            </w:r>
          </w:p>
          <w:p>
            <w:pPr>
              <w:spacing w:line="430" w:lineRule="exact"/>
              <w:ind w:firstLine="0" w:firstLineChars="0"/>
              <w:rPr>
                <w:rFonts w:hint="eastAsia" w:ascii="黑体" w:hAnsi="宋体" w:eastAsia="黑体" w:cs="Times New Roman"/>
                <w:b/>
                <w:bCs w:val="0"/>
                <w:sz w:val="24"/>
                <w:lang w:val="en-US" w:eastAsia="zh-CN"/>
              </w:rPr>
            </w:pPr>
            <w:r>
              <w:rPr>
                <w:rFonts w:hint="eastAsia" w:ascii="黑体" w:hAnsi="宋体" w:eastAsia="黑体" w:cs="Times New Roman"/>
                <w:b/>
                <w:bCs w:val="0"/>
                <w:sz w:val="24"/>
                <w:lang w:val="en-US" w:eastAsia="zh-CN"/>
              </w:rPr>
              <w:t>1、对借款人未按约定的用途使用借款的罚息利率，按借款利率上浮</w:t>
            </w:r>
            <w:r>
              <w:rPr>
                <w:rFonts w:hint="eastAsia" w:ascii="黑体" w:hAnsi="宋体" w:eastAsia="黑体" w:cs="Times New Roman"/>
                <w:b/>
                <w:bCs w:val="0"/>
                <w:sz w:val="24"/>
                <w:u w:val="single"/>
                <w:lang w:val="en-US" w:eastAsia="zh-CN"/>
              </w:rPr>
              <w:t xml:space="preserve">      </w:t>
            </w:r>
            <w:r>
              <w:rPr>
                <w:rFonts w:hint="eastAsia" w:ascii="黑体" w:hAnsi="宋体" w:eastAsia="黑体" w:cs="Times New Roman"/>
                <w:b/>
                <w:bCs w:val="0"/>
                <w:sz w:val="24"/>
                <w:lang w:val="en-US" w:eastAsia="zh-CN"/>
              </w:rPr>
              <w:t xml:space="preserve"> %计收。</w:t>
            </w:r>
          </w:p>
          <w:p>
            <w:pPr>
              <w:spacing w:line="430" w:lineRule="exact"/>
              <w:ind w:firstLine="0" w:firstLineChars="0"/>
              <w:rPr>
                <w:rFonts w:hint="eastAsia" w:ascii="黑体" w:hAnsi="宋体" w:eastAsia="黑体" w:cs="Times New Roman"/>
                <w:b/>
                <w:bCs w:val="0"/>
                <w:sz w:val="24"/>
                <w:lang w:val="en-US" w:eastAsia="zh-CN"/>
              </w:rPr>
            </w:pPr>
            <w:r>
              <w:rPr>
                <w:rFonts w:hint="eastAsia" w:ascii="黑体" w:hAnsi="宋体" w:eastAsia="黑体" w:cs="Times New Roman"/>
                <w:b/>
                <w:bCs w:val="0"/>
                <w:sz w:val="24"/>
                <w:lang w:val="en-US" w:eastAsia="zh-CN"/>
              </w:rPr>
              <w:t>2、对借款人未按约定的期限清偿借款本息的逾期罚息利率，按借款利率上浮</w:t>
            </w:r>
            <w:r>
              <w:rPr>
                <w:rFonts w:hint="eastAsia" w:ascii="黑体" w:hAnsi="宋体" w:eastAsia="黑体" w:cs="Times New Roman"/>
                <w:b/>
                <w:bCs w:val="0"/>
                <w:sz w:val="24"/>
                <w:u w:val="single"/>
                <w:lang w:val="en-US" w:eastAsia="zh-CN"/>
              </w:rPr>
              <w:t xml:space="preserve">      </w:t>
            </w:r>
            <w:r>
              <w:rPr>
                <w:rFonts w:hint="eastAsia" w:ascii="黑体" w:hAnsi="宋体" w:eastAsia="黑体" w:cs="Times New Roman"/>
                <w:b/>
                <w:bCs w:val="0"/>
                <w:sz w:val="24"/>
                <w:lang w:val="en-US" w:eastAsia="zh-CN"/>
              </w:rPr>
              <w:t>%计收。</w:t>
            </w:r>
          </w:p>
          <w:p>
            <w:pPr>
              <w:spacing w:line="430" w:lineRule="exact"/>
              <w:ind w:firstLine="0" w:firstLineChars="0"/>
              <w:rPr>
                <w:rFonts w:hint="eastAsia" w:ascii="黑体" w:hAnsi="宋体" w:eastAsia="黑体" w:cs="Times New Roman"/>
                <w:b/>
                <w:sz w:val="24"/>
              </w:rPr>
            </w:pPr>
            <w:r>
              <w:rPr>
                <w:rFonts w:hint="eastAsia" w:ascii="黑体" w:hAnsi="宋体" w:eastAsia="黑体" w:cs="Times New Roman"/>
                <w:b/>
                <w:bCs w:val="0"/>
                <w:sz w:val="24"/>
                <w:lang w:val="en-US" w:eastAsia="zh-CN"/>
              </w:rPr>
              <w:t>3、借款利率发生变更的，违反借款用途的罚息利率和逾期罚息利率自动作相应变更。</w:t>
            </w:r>
          </w:p>
          <w:p>
            <w:pPr>
              <w:spacing w:line="360" w:lineRule="auto"/>
              <w:rPr>
                <w:rFonts w:hint="eastAsia" w:hAnsi="宋体"/>
                <w:b/>
                <w:sz w:val="24"/>
                <w:u w:val="single"/>
              </w:rPr>
            </w:pPr>
            <w:r>
              <w:rPr>
                <w:rFonts w:hint="eastAsia" w:ascii="黑体" w:hAnsi="宋体" w:eastAsia="黑体" w:cs="Times New Roman"/>
                <w:b/>
                <w:sz w:val="24"/>
              </w:rPr>
              <w:t>（五）中国人民银行利率政策变动时，</w:t>
            </w:r>
            <w:r>
              <w:rPr>
                <w:rFonts w:hint="eastAsia" w:ascii="黑体" w:hAnsi="宋体" w:eastAsia="黑体" w:cs="Times New Roman"/>
                <w:b/>
                <w:sz w:val="24"/>
                <w:lang w:val="en-US" w:eastAsia="zh-CN"/>
              </w:rPr>
              <w:t>贷款人</w:t>
            </w:r>
            <w:r>
              <w:rPr>
                <w:rFonts w:hint="eastAsia" w:ascii="黑体" w:hAnsi="宋体" w:eastAsia="黑体" w:cs="Times New Roman"/>
                <w:b/>
                <w:sz w:val="24"/>
              </w:rPr>
              <w:t>可以直接执行中国人民银行的有关规定。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trPr>
        <w:tc>
          <w:tcPr>
            <w:tcW w:w="10260" w:type="dxa"/>
            <w:gridSpan w:val="5"/>
            <w:noWrap w:val="0"/>
            <w:vAlign w:val="center"/>
          </w:tcPr>
          <w:p>
            <w:pPr>
              <w:pStyle w:val="3"/>
              <w:spacing w:line="440" w:lineRule="exact"/>
              <w:ind w:firstLine="0" w:firstLineChars="0"/>
              <w:rPr>
                <w:rFonts w:hint="eastAsia"/>
              </w:rPr>
            </w:pPr>
            <w:r>
              <w:rPr>
                <w:rFonts w:hint="eastAsia"/>
              </w:rPr>
              <w:t>五、资金支付</w:t>
            </w:r>
          </w:p>
          <w:p>
            <w:pPr>
              <w:spacing w:line="295" w:lineRule="auto"/>
              <w:ind w:firstLine="0" w:firstLineChars="0"/>
              <w:rPr>
                <w:rFonts w:hint="eastAsia" w:ascii="黑体" w:hAnsi="黑体" w:eastAsia="黑体"/>
                <w:b/>
                <w:sz w:val="24"/>
              </w:rPr>
            </w:pPr>
            <w:r>
              <w:rPr>
                <w:rFonts w:hint="eastAsia" w:ascii="黑体" w:hAnsi="黑体" w:eastAsia="黑体"/>
                <w:b/>
                <w:sz w:val="24"/>
              </w:rPr>
              <w:t>（一）借款人同意接受贷款人对借款资金的支付进行管理与控制。</w:t>
            </w:r>
          </w:p>
          <w:p>
            <w:pPr>
              <w:spacing w:line="400" w:lineRule="exact"/>
              <w:ind w:firstLine="0" w:firstLineChars="0"/>
              <w:rPr>
                <w:rFonts w:hint="eastAsia" w:ascii="宋体" w:hAnsi="宋体"/>
                <w:sz w:val="24"/>
                <w:lang w:val="en-US" w:eastAsia="zh-CN"/>
              </w:rPr>
            </w:pPr>
            <w:r>
              <w:rPr>
                <w:rFonts w:hint="eastAsia"/>
                <w:sz w:val="24"/>
              </w:rPr>
              <w:t>（二）本合同项下的借款资金支</w:t>
            </w:r>
            <w:r>
              <w:rPr>
                <w:rFonts w:hint="eastAsia" w:ascii="宋体" w:hAnsi="宋体"/>
                <w:sz w:val="24"/>
                <w:lang w:val="en-US" w:eastAsia="zh-CN"/>
              </w:rPr>
              <w:t>应当采用贷款人受托支付方式向借款人交易对象支付，但有下列情形之一的，经贷款人同意可以采取自主支付方式：</w:t>
            </w:r>
          </w:p>
          <w:p>
            <w:pPr>
              <w:spacing w:line="400" w:lineRule="exact"/>
              <w:ind w:firstLine="0" w:firstLineChars="0"/>
              <w:rPr>
                <w:rFonts w:hint="eastAsia" w:ascii="宋体" w:hAnsi="宋体"/>
                <w:sz w:val="24"/>
                <w:lang w:val="en-US" w:eastAsia="zh-CN"/>
              </w:rPr>
            </w:pPr>
            <w:r>
              <w:rPr>
                <w:rFonts w:hint="eastAsia" w:ascii="宋体" w:hAnsi="宋体"/>
                <w:sz w:val="24"/>
                <w:lang w:val="en-US" w:eastAsia="zh-CN"/>
              </w:rPr>
              <w:t>1、借款人无法事先确定具体交易对象且单次提款金额不超过三十万元人民币的；</w:t>
            </w:r>
          </w:p>
          <w:p>
            <w:pPr>
              <w:spacing w:line="400" w:lineRule="exact"/>
              <w:ind w:firstLine="0" w:firstLineChars="0"/>
              <w:rPr>
                <w:rFonts w:hint="eastAsia" w:ascii="宋体" w:hAnsi="宋体"/>
                <w:sz w:val="24"/>
                <w:lang w:val="en-US" w:eastAsia="zh-CN"/>
              </w:rPr>
            </w:pPr>
            <w:r>
              <w:rPr>
                <w:rFonts w:hint="eastAsia" w:ascii="宋体" w:hAnsi="宋体"/>
                <w:sz w:val="24"/>
                <w:lang w:val="en-US" w:eastAsia="zh-CN"/>
              </w:rPr>
              <w:t>2、借款人交易对象不具备条件有效使用非现金结算方式的；</w:t>
            </w:r>
          </w:p>
          <w:p>
            <w:pPr>
              <w:spacing w:line="400" w:lineRule="exact"/>
              <w:ind w:firstLine="0" w:firstLineChars="0"/>
              <w:rPr>
                <w:rFonts w:hint="eastAsia" w:ascii="宋体" w:hAnsi="宋体"/>
                <w:sz w:val="24"/>
                <w:lang w:val="en-US" w:eastAsia="zh-CN"/>
              </w:rPr>
            </w:pPr>
            <w:r>
              <w:rPr>
                <w:rFonts w:hint="eastAsia" w:ascii="宋体" w:hAnsi="宋体"/>
                <w:sz w:val="24"/>
                <w:lang w:val="en-US" w:eastAsia="zh-CN"/>
              </w:rPr>
              <w:t>3、贷款资金用于生产经营且单次提款金额不超过五十万元人民币的；</w:t>
            </w:r>
          </w:p>
          <w:p>
            <w:pPr>
              <w:spacing w:line="295" w:lineRule="auto"/>
              <w:ind w:firstLine="0" w:firstLineChars="0"/>
              <w:rPr>
                <w:rFonts w:hint="eastAsia"/>
                <w:sz w:val="24"/>
              </w:rPr>
            </w:pPr>
            <w:r>
              <w:rPr>
                <w:rFonts w:hint="eastAsia" w:ascii="宋体" w:hAnsi="宋体"/>
                <w:sz w:val="24"/>
                <w:lang w:val="en-US" w:eastAsia="zh-CN"/>
              </w:rPr>
              <w:t>4、法律法规规定的其他情形的。</w:t>
            </w:r>
          </w:p>
          <w:p>
            <w:pPr>
              <w:spacing w:line="295" w:lineRule="auto"/>
              <w:ind w:firstLine="0" w:firstLineChars="0"/>
              <w:rPr>
                <w:rFonts w:hint="eastAsia" w:ascii="黑体" w:hAnsi="黑体" w:eastAsia="黑体"/>
                <w:b/>
                <w:sz w:val="24"/>
              </w:rPr>
            </w:pPr>
            <w:r>
              <w:rPr>
                <w:rFonts w:hint="eastAsia"/>
                <w:sz w:val="24"/>
                <w:lang w:eastAsia="zh-CN"/>
              </w:rPr>
              <w:t>（</w:t>
            </w:r>
            <w:r>
              <w:rPr>
                <w:rFonts w:hint="eastAsia"/>
                <w:sz w:val="24"/>
                <w:lang w:val="en-US" w:eastAsia="zh-CN"/>
              </w:rPr>
              <w:t>三</w:t>
            </w:r>
            <w:r>
              <w:rPr>
                <w:rFonts w:hint="eastAsia"/>
                <w:sz w:val="24"/>
                <w:lang w:eastAsia="zh-CN"/>
              </w:rPr>
              <w:t>）</w:t>
            </w:r>
            <w:r>
              <w:rPr>
                <w:rFonts w:hint="eastAsia"/>
                <w:sz w:val="24"/>
              </w:rPr>
              <w:t>借</w:t>
            </w:r>
            <w:r>
              <w:rPr>
                <w:sz w:val="24"/>
              </w:rPr>
              <w:t>款人</w:t>
            </w:r>
            <w:r>
              <w:rPr>
                <w:rFonts w:hint="eastAsia"/>
                <w:sz w:val="24"/>
              </w:rPr>
              <w:t>自主支付，即贷款人根据借款人的提款申请将借款资金直接发放至借款人账户，并由借款人自主支付给符合本合同约定用途的借款人交易对象。</w:t>
            </w:r>
            <w:r>
              <w:rPr>
                <w:rFonts w:hint="eastAsia" w:ascii="黑体" w:hAnsi="宋体" w:eastAsia="黑体" w:cs="Times New Roman"/>
                <w:b/>
                <w:sz w:val="24"/>
              </w:rPr>
              <w:t>采用借款人自主支付的</w:t>
            </w:r>
            <w:r>
              <w:rPr>
                <w:rFonts w:hint="eastAsia" w:ascii="黑体" w:hAnsi="宋体" w:eastAsia="黑体" w:cs="Times New Roman"/>
                <w:b/>
                <w:sz w:val="24"/>
                <w:lang w:eastAsia="zh-CN"/>
              </w:rPr>
              <w:t>，</w:t>
            </w:r>
            <w:r>
              <w:rPr>
                <w:rFonts w:hint="eastAsia" w:ascii="黑体" w:hAnsi="黑体" w:eastAsia="黑体"/>
                <w:b/>
                <w:sz w:val="24"/>
              </w:rPr>
              <w:t>借款人应自贷款人发放贷款后一个月内以书面形式向贷款人报告借款资金使用支付情况。</w:t>
            </w:r>
          </w:p>
          <w:p>
            <w:pPr>
              <w:spacing w:line="295" w:lineRule="auto"/>
              <w:ind w:firstLine="0" w:firstLineChars="0"/>
              <w:rPr>
                <w:rFonts w:hint="eastAsia"/>
                <w:sz w:val="24"/>
              </w:rPr>
            </w:pPr>
            <w:r>
              <w:rPr>
                <w:rFonts w:hint="eastAsia"/>
                <w:sz w:val="24"/>
                <w:lang w:eastAsia="zh-CN"/>
              </w:rPr>
              <w:t>（</w:t>
            </w:r>
            <w:r>
              <w:rPr>
                <w:rFonts w:hint="eastAsia"/>
                <w:sz w:val="24"/>
                <w:lang w:val="en-US" w:eastAsia="zh-CN"/>
              </w:rPr>
              <w:t>四</w:t>
            </w:r>
            <w:r>
              <w:rPr>
                <w:rFonts w:hint="eastAsia"/>
                <w:sz w:val="24"/>
                <w:lang w:eastAsia="zh-CN"/>
              </w:rPr>
              <w:t>）</w:t>
            </w:r>
            <w:r>
              <w:rPr>
                <w:rFonts w:hint="eastAsia"/>
                <w:sz w:val="24"/>
              </w:rPr>
              <w:t>贷</w:t>
            </w:r>
            <w:r>
              <w:rPr>
                <w:sz w:val="24"/>
              </w:rPr>
              <w:t>款人受</w:t>
            </w:r>
            <w:r>
              <w:rPr>
                <w:rFonts w:hint="eastAsia"/>
                <w:sz w:val="24"/>
              </w:rPr>
              <w:t>托支付，即贷款人根据借款人的提款申请和支付委托，并经贷款人审核同意后，将借款资金</w:t>
            </w:r>
            <w:r>
              <w:rPr>
                <w:sz w:val="24"/>
              </w:rPr>
              <w:t>支付给符合</w:t>
            </w:r>
            <w:r>
              <w:rPr>
                <w:rFonts w:hint="eastAsia"/>
                <w:sz w:val="24"/>
              </w:rPr>
              <w:t>本</w:t>
            </w:r>
            <w:r>
              <w:rPr>
                <w:sz w:val="24"/>
              </w:rPr>
              <w:t>合同约定用途的借款人交易对象</w:t>
            </w:r>
            <w:r>
              <w:rPr>
                <w:rFonts w:hint="eastAsia"/>
                <w:sz w:val="24"/>
              </w:rPr>
              <w:t>。借款人的支付委托以《委托支付申请书》形式向贷款人提出，《委托支付申请书》上具体载明支付对象（范围）、支付金额、支付条件，《委托支付申请书》经贷款人审核同意后构成本合同的组成部分。</w:t>
            </w:r>
          </w:p>
          <w:p>
            <w:pPr>
              <w:spacing w:line="295" w:lineRule="auto"/>
              <w:ind w:firstLine="0" w:firstLineChars="0"/>
              <w:rPr>
                <w:rFonts w:hint="eastAsia" w:ascii="黑体" w:hAnsi="黑体" w:eastAsia="黑体"/>
                <w:b/>
                <w:sz w:val="24"/>
              </w:rPr>
            </w:pPr>
            <w:r>
              <w:rPr>
                <w:rFonts w:hint="eastAsia" w:ascii="黑体" w:hAnsi="黑体" w:eastAsia="黑体"/>
                <w:b/>
                <w:sz w:val="24"/>
              </w:rPr>
              <w:t>（</w:t>
            </w:r>
            <w:r>
              <w:rPr>
                <w:rFonts w:hint="eastAsia" w:ascii="黑体" w:hAnsi="黑体" w:eastAsia="黑体"/>
                <w:b/>
                <w:sz w:val="24"/>
                <w:lang w:val="en-US" w:eastAsia="zh-CN"/>
              </w:rPr>
              <w:t>五</w:t>
            </w:r>
            <w:r>
              <w:rPr>
                <w:rFonts w:hint="eastAsia" w:ascii="黑体" w:hAnsi="黑体" w:eastAsia="黑体"/>
                <w:b/>
                <w:sz w:val="24"/>
              </w:rPr>
              <w:t>）无论采用上述哪种支付方式，贷款人均</w:t>
            </w:r>
            <w:r>
              <w:rPr>
                <w:rFonts w:hint="eastAsia" w:ascii="黑体" w:hAnsi="黑体" w:eastAsia="黑体"/>
                <w:b/>
                <w:sz w:val="24"/>
                <w:lang w:val="en-US" w:eastAsia="zh-CN"/>
              </w:rPr>
              <w:t>可以</w:t>
            </w:r>
            <w:r>
              <w:rPr>
                <w:rFonts w:hint="eastAsia" w:ascii="黑体" w:hAnsi="宋体" w:eastAsia="黑体"/>
                <w:b/>
                <w:sz w:val="24"/>
              </w:rPr>
              <w:t>通过账户分析、凭证查验、现场调查等方式</w:t>
            </w:r>
            <w:r>
              <w:rPr>
                <w:rFonts w:hint="eastAsia" w:ascii="黑体" w:hAnsi="黑体" w:eastAsia="黑体"/>
                <w:b/>
                <w:sz w:val="24"/>
              </w:rPr>
              <w:t>对借款人借款资金使用情况进行核实，要求借款人自贷款发放之日起一个月内提供借款资金使用的书面证明材料（如借款资金转账凭证、购销发票、第三方物流运输发票、提货单等）或其他证明材料（如购买的商品实物、劳务成果等）。对于借款人未提供的</w:t>
            </w:r>
            <w:r>
              <w:rPr>
                <w:rFonts w:hint="eastAsia" w:ascii="黑体" w:hAnsi="黑体" w:eastAsia="黑体"/>
                <w:b/>
                <w:sz w:val="24"/>
                <w:lang w:val="en-US" w:eastAsia="zh-CN"/>
              </w:rPr>
              <w:t>或</w:t>
            </w:r>
            <w:r>
              <w:rPr>
                <w:rFonts w:hint="eastAsia" w:ascii="黑体" w:hAnsi="宋体" w:eastAsia="黑体"/>
                <w:b/>
                <w:bCs/>
                <w:sz w:val="24"/>
              </w:rPr>
              <w:t>怠于提供</w:t>
            </w:r>
            <w:r>
              <w:rPr>
                <w:rFonts w:hint="eastAsia" w:ascii="黑体" w:hAnsi="宋体" w:eastAsia="黑体"/>
                <w:b/>
                <w:bCs/>
                <w:sz w:val="24"/>
                <w:lang w:val="en-US" w:eastAsia="zh-CN"/>
              </w:rPr>
              <w:t>证明材料的</w:t>
            </w:r>
            <w:r>
              <w:rPr>
                <w:rFonts w:hint="eastAsia" w:ascii="黑体" w:hAnsi="黑体" w:eastAsia="黑体"/>
                <w:b/>
                <w:sz w:val="24"/>
              </w:rPr>
              <w:t>，贷款人可将借款人行为视为挪用贷款，并按《个人借款授信合同》第十一条约定执行。</w:t>
            </w:r>
          </w:p>
          <w:p>
            <w:pPr>
              <w:adjustRightInd w:val="0"/>
              <w:snapToGrid w:val="0"/>
              <w:spacing w:line="300" w:lineRule="atLeast"/>
              <w:ind w:firstLine="0"/>
              <w:rPr>
                <w:rFonts w:hint="eastAsia" w:ascii="黑体" w:hAnsi="宋体" w:eastAsia="黑体" w:cs="Times New Roman"/>
                <w:b/>
                <w:sz w:val="24"/>
              </w:rPr>
            </w:pPr>
            <w:r>
              <w:rPr>
                <w:rFonts w:hint="eastAsia" w:ascii="黑体" w:hAnsi="黑体" w:eastAsia="黑体"/>
                <w:b/>
                <w:sz w:val="24"/>
                <w:lang w:eastAsia="zh-CN"/>
              </w:rPr>
              <w:t>（</w:t>
            </w:r>
            <w:r>
              <w:rPr>
                <w:rFonts w:hint="eastAsia" w:ascii="黑体" w:hAnsi="黑体" w:eastAsia="黑体"/>
                <w:b/>
                <w:sz w:val="24"/>
                <w:lang w:val="en-US" w:eastAsia="zh-CN"/>
              </w:rPr>
              <w:t>六</w:t>
            </w:r>
            <w:r>
              <w:rPr>
                <w:rFonts w:hint="eastAsia" w:ascii="黑体" w:hAnsi="黑体" w:eastAsia="黑体"/>
                <w:b/>
                <w:sz w:val="24"/>
                <w:lang w:eastAsia="zh-CN"/>
              </w:rPr>
              <w:t>）</w:t>
            </w:r>
            <w:r>
              <w:rPr>
                <w:rFonts w:hint="eastAsia" w:ascii="黑体" w:hAnsi="黑体" w:eastAsia="黑体"/>
                <w:b/>
                <w:sz w:val="24"/>
                <w:lang w:val="en-US" w:eastAsia="zh-CN"/>
              </w:rPr>
              <w:t>借款人</w:t>
            </w:r>
            <w:r>
              <w:rPr>
                <w:rFonts w:hint="eastAsia" w:ascii="黑体" w:hAnsi="宋体" w:eastAsia="黑体" w:cs="Times New Roman"/>
                <w:b/>
                <w:sz w:val="24"/>
              </w:rPr>
              <w:t>出现下列任一情形的，</w:t>
            </w:r>
            <w:r>
              <w:rPr>
                <w:rFonts w:hint="eastAsia" w:ascii="黑体" w:hAnsi="宋体" w:eastAsia="黑体" w:cs="Times New Roman"/>
                <w:b/>
                <w:sz w:val="24"/>
                <w:lang w:val="en-US" w:eastAsia="zh-CN"/>
              </w:rPr>
              <w:t>贷款人</w:t>
            </w:r>
            <w:r>
              <w:rPr>
                <w:rFonts w:hint="eastAsia" w:ascii="黑体" w:hAnsi="宋体" w:eastAsia="黑体" w:cs="Times New Roman"/>
                <w:b/>
                <w:sz w:val="24"/>
              </w:rPr>
              <w:t>可以</w:t>
            </w:r>
            <w:r>
              <w:rPr>
                <w:rFonts w:hint="eastAsia" w:ascii="黑体" w:hAnsi="宋体" w:eastAsia="黑体" w:cs="Times New Roman"/>
                <w:b/>
                <w:sz w:val="24"/>
                <w:szCs w:val="24"/>
              </w:rPr>
              <w:t>变更贷款支付方式、停止或中止贷款资金的发放和支付</w:t>
            </w:r>
            <w:r>
              <w:rPr>
                <w:rFonts w:hint="eastAsia" w:ascii="黑体" w:hAnsi="宋体" w:eastAsia="黑体" w:cs="Times New Roman"/>
                <w:b/>
                <w:sz w:val="24"/>
              </w:rPr>
              <w:t>：</w:t>
            </w:r>
          </w:p>
          <w:p>
            <w:pPr>
              <w:adjustRightInd w:val="0"/>
              <w:snapToGrid w:val="0"/>
              <w:spacing w:line="300" w:lineRule="atLeast"/>
              <w:ind w:firstLine="0" w:firstLineChars="0"/>
              <w:rPr>
                <w:rFonts w:hint="eastAsia" w:ascii="黑体" w:hAnsi="宋体" w:eastAsia="黑体" w:cs="Times New Roman"/>
                <w:b/>
                <w:sz w:val="24"/>
              </w:rPr>
            </w:pPr>
            <w:r>
              <w:rPr>
                <w:rFonts w:hint="eastAsia" w:ascii="黑体" w:hAnsi="宋体" w:eastAsia="黑体" w:cs="Times New Roman"/>
                <w:b/>
                <w:sz w:val="24"/>
                <w:lang w:val="en-US" w:eastAsia="zh-CN"/>
              </w:rPr>
              <w:t>1、</w:t>
            </w:r>
            <w:r>
              <w:rPr>
                <w:rFonts w:hint="eastAsia" w:ascii="黑体" w:hAnsi="宋体" w:eastAsia="黑体" w:cs="Times New Roman"/>
                <w:b/>
                <w:sz w:val="24"/>
              </w:rPr>
              <w:t>信用状况下降；</w:t>
            </w:r>
          </w:p>
          <w:p>
            <w:pPr>
              <w:adjustRightInd w:val="0"/>
              <w:snapToGrid w:val="0"/>
              <w:spacing w:line="300" w:lineRule="atLeast"/>
              <w:ind w:firstLine="0"/>
              <w:rPr>
                <w:rFonts w:hint="eastAsia" w:ascii="黑体" w:hAnsi="宋体" w:eastAsia="黑体" w:cs="Times New Roman"/>
                <w:b/>
                <w:sz w:val="24"/>
                <w:lang w:eastAsia="zh-CN"/>
              </w:rPr>
            </w:pPr>
            <w:r>
              <w:rPr>
                <w:rFonts w:hint="eastAsia" w:ascii="黑体" w:hAnsi="宋体" w:eastAsia="黑体" w:cs="Times New Roman"/>
                <w:b/>
                <w:sz w:val="24"/>
                <w:szCs w:val="24"/>
                <w:lang w:val="en-US" w:eastAsia="zh-CN"/>
              </w:rPr>
              <w:t>2、</w:t>
            </w:r>
            <w:r>
              <w:rPr>
                <w:rFonts w:hint="eastAsia" w:ascii="黑体" w:hAnsi="宋体" w:eastAsia="黑体" w:cs="Times New Roman"/>
                <w:b/>
                <w:sz w:val="24"/>
                <w:szCs w:val="24"/>
              </w:rPr>
              <w:t>贷款资金使用出现异常</w:t>
            </w:r>
            <w:r>
              <w:rPr>
                <w:rFonts w:hint="eastAsia" w:ascii="黑体" w:hAnsi="宋体" w:eastAsia="黑体" w:cs="Times New Roman"/>
                <w:b/>
                <w:sz w:val="24"/>
                <w:lang w:eastAsia="zh-CN"/>
              </w:rPr>
              <w:t>；</w:t>
            </w:r>
          </w:p>
          <w:p>
            <w:pPr>
              <w:spacing w:line="295" w:lineRule="auto"/>
              <w:ind w:firstLine="0" w:firstLineChars="0"/>
              <w:rPr>
                <w:rFonts w:hint="eastAsia" w:ascii="黑体" w:hAnsi="黑体" w:eastAsia="黑体"/>
                <w:b/>
                <w:sz w:val="24"/>
                <w:lang w:eastAsia="zh-CN"/>
              </w:rPr>
            </w:pPr>
            <w:r>
              <w:rPr>
                <w:rFonts w:hint="eastAsia" w:ascii="黑体" w:hAnsi="宋体" w:eastAsia="黑体" w:cs="Times New Roman"/>
                <w:b/>
                <w:sz w:val="24"/>
                <w:szCs w:val="24"/>
                <w:lang w:val="en-US" w:eastAsia="zh-CN"/>
              </w:rPr>
              <w:t>3、</w:t>
            </w:r>
            <w:r>
              <w:rPr>
                <w:rFonts w:hint="eastAsia" w:ascii="黑体" w:hAnsi="宋体" w:eastAsia="黑体" w:cs="Times New Roman"/>
                <w:b/>
                <w:sz w:val="24"/>
                <w:szCs w:val="24"/>
              </w:rPr>
              <w:t>违反合同约定以化整为零方式规避受托支付的</w:t>
            </w:r>
            <w:r>
              <w:rPr>
                <w:rFonts w:hint="eastAsia" w:ascii="黑体" w:hAnsi="宋体" w:eastAsia="黑体" w:cs="Times New Roman"/>
                <w:b/>
                <w:sz w:val="24"/>
              </w:rPr>
              <w:t>。</w:t>
            </w:r>
          </w:p>
          <w:p>
            <w:pPr>
              <w:spacing w:line="295" w:lineRule="auto"/>
              <w:rPr>
                <w:rFonts w:hint="eastAsia" w:ascii="Times New Roman" w:hAnsi="Times New Roman" w:eastAsia="宋体" w:cs="Times New Roman"/>
                <w:sz w:val="24"/>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七</w:t>
            </w:r>
            <w:r>
              <w:rPr>
                <w:rFonts w:hint="eastAsia" w:ascii="Times New Roman" w:hAnsi="Times New Roman" w:eastAsia="宋体" w:cs="Times New Roman"/>
                <w:sz w:val="24"/>
              </w:rPr>
              <w:t>）借款人提交签名的借款借据向贷款人发出提款申请。</w:t>
            </w:r>
          </w:p>
          <w:p>
            <w:pPr>
              <w:spacing w:line="440" w:lineRule="exact"/>
              <w:rPr>
                <w:rFonts w:hint="eastAsia" w:ascii="黑体" w:hAnsi="黑体" w:eastAsia="黑体" w:cs="黑体"/>
                <w:b/>
                <w:bCs/>
                <w:sz w:val="24"/>
                <w:u w:val="single"/>
              </w:rPr>
            </w:pPr>
            <w:r>
              <w:rPr>
                <w:rFonts w:hint="eastAsia" w:ascii="黑体" w:hAnsi="黑体" w:eastAsia="黑体" w:cs="黑体"/>
                <w:b/>
                <w:bCs/>
                <w:sz w:val="24"/>
              </w:rPr>
              <w:t>六、结息周期：</w:t>
            </w:r>
            <w:r>
              <w:rPr>
                <w:rFonts w:hint="eastAsia" w:ascii="黑体" w:hAnsi="黑体" w:eastAsia="黑体" w:cs="黑体"/>
                <w:b/>
                <w:bCs/>
                <w:sz w:val="24"/>
                <w:u w:val="single"/>
              </w:rPr>
              <w:t xml:space="preserve">         </w:t>
            </w:r>
            <w:r>
              <w:rPr>
                <w:rFonts w:hint="eastAsia" w:ascii="黑体" w:hAnsi="黑体" w:eastAsia="黑体" w:cs="黑体"/>
                <w:b/>
                <w:bCs/>
                <w:sz w:val="24"/>
              </w:rPr>
              <w:t>。</w:t>
            </w:r>
          </w:p>
          <w:p>
            <w:pPr>
              <w:spacing w:line="295" w:lineRule="auto"/>
              <w:ind w:left="-2"/>
              <w:rPr>
                <w:rFonts w:hint="eastAsia" w:ascii="黑体" w:hAnsi="黑体" w:eastAsia="黑体" w:cs="黑体"/>
                <w:b/>
                <w:bCs/>
                <w:sz w:val="24"/>
              </w:rPr>
            </w:pPr>
            <w:r>
              <w:rPr>
                <w:rFonts w:hint="eastAsia" w:ascii="黑体" w:hAnsi="黑体" w:eastAsia="黑体" w:cs="黑体"/>
                <w:b/>
                <w:bCs/>
                <w:sz w:val="24"/>
              </w:rPr>
              <w:t>七、还款方式：</w:t>
            </w:r>
          </w:p>
          <w:p>
            <w:pPr>
              <w:spacing w:line="295" w:lineRule="auto"/>
              <w:rPr>
                <w:rFonts w:hint="eastAsia" w:ascii="黑体" w:hAnsi="黑体" w:eastAsia="黑体" w:cs="黑体"/>
                <w:b/>
                <w:bCs/>
                <w:sz w:val="24"/>
              </w:rPr>
            </w:pPr>
            <w:r>
              <w:rPr>
                <w:rFonts w:hint="eastAsia" w:ascii="黑体" w:hAnsi="黑体" w:eastAsia="黑体" w:cs="黑体"/>
                <w:b/>
                <w:bCs/>
                <w:sz w:val="24"/>
              </w:rPr>
              <w:t>（一）</w:t>
            </w:r>
            <w:r>
              <w:rPr>
                <w:rFonts w:hint="eastAsia" w:ascii="黑体" w:hAnsi="黑体" w:eastAsia="黑体" w:cs="黑体"/>
                <w:b/>
                <w:bCs/>
                <w:sz w:val="24"/>
                <w:lang w:val="en-US" w:eastAsia="zh-CN"/>
              </w:rPr>
              <w:t>借款人</w:t>
            </w:r>
            <w:r>
              <w:rPr>
                <w:rFonts w:hint="eastAsia" w:ascii="黑体" w:hAnsi="黑体" w:eastAsia="黑体" w:cs="黑体"/>
                <w:b/>
                <w:bCs/>
                <w:sz w:val="24"/>
              </w:rPr>
              <w:t>、</w:t>
            </w:r>
            <w:r>
              <w:rPr>
                <w:rFonts w:hint="eastAsia" w:ascii="黑体" w:hAnsi="黑体" w:eastAsia="黑体" w:cs="黑体"/>
                <w:b/>
                <w:bCs/>
                <w:sz w:val="24"/>
                <w:lang w:val="en-US" w:eastAsia="zh-CN"/>
              </w:rPr>
              <w:t>贷款人</w:t>
            </w:r>
            <w:r>
              <w:rPr>
                <w:rFonts w:hint="eastAsia" w:ascii="黑体" w:hAnsi="黑体" w:eastAsia="黑体" w:cs="黑体"/>
                <w:b/>
                <w:bCs/>
                <w:sz w:val="24"/>
              </w:rPr>
              <w:t>双方约定采取如下第</w:t>
            </w:r>
            <w:r>
              <w:rPr>
                <w:rFonts w:hint="eastAsia" w:ascii="黑体" w:hAnsi="黑体" w:eastAsia="黑体" w:cs="黑体"/>
                <w:b/>
                <w:bCs/>
                <w:sz w:val="24"/>
                <w:u w:val="single"/>
              </w:rPr>
              <w:t xml:space="preserve">    </w:t>
            </w:r>
            <w:r>
              <w:rPr>
                <w:rFonts w:hint="eastAsia" w:ascii="黑体" w:hAnsi="黑体" w:eastAsia="黑体" w:cs="黑体"/>
                <w:b/>
                <w:bCs/>
                <w:sz w:val="24"/>
              </w:rPr>
              <w:t>种还款方式（还款方式的解释详见《个人借款授信合同》:</w:t>
            </w:r>
          </w:p>
          <w:p>
            <w:pPr>
              <w:spacing w:line="295" w:lineRule="auto"/>
              <w:rPr>
                <w:rFonts w:hint="eastAsia" w:ascii="黑体" w:hAnsi="黑体" w:eastAsia="黑体" w:cs="黑体"/>
                <w:b/>
                <w:bCs/>
                <w:sz w:val="24"/>
              </w:rPr>
            </w:pPr>
            <w:r>
              <w:rPr>
                <w:rFonts w:hint="eastAsia" w:ascii="黑体" w:hAnsi="黑体" w:eastAsia="黑体" w:cs="黑体"/>
                <w:b/>
                <w:bCs/>
                <w:sz w:val="24"/>
              </w:rPr>
              <w:t>1、一次性还本付息。</w:t>
            </w:r>
          </w:p>
          <w:p>
            <w:pPr>
              <w:spacing w:line="295" w:lineRule="auto"/>
              <w:rPr>
                <w:rFonts w:hint="eastAsia" w:ascii="黑体" w:hAnsi="黑体" w:eastAsia="黑体" w:cs="黑体"/>
                <w:b/>
                <w:bCs/>
                <w:sz w:val="24"/>
              </w:rPr>
            </w:pPr>
            <w:r>
              <w:rPr>
                <w:rFonts w:hint="eastAsia" w:ascii="黑体" w:hAnsi="黑体" w:eastAsia="黑体" w:cs="黑体"/>
                <w:b/>
                <w:bCs/>
                <w:sz w:val="24"/>
              </w:rPr>
              <w:t>2、一次性还本，按结息周期付息。</w:t>
            </w:r>
          </w:p>
          <w:p>
            <w:pPr>
              <w:spacing w:line="295" w:lineRule="auto"/>
              <w:rPr>
                <w:rFonts w:hint="eastAsia" w:ascii="黑体" w:hAnsi="黑体" w:eastAsia="黑体" w:cs="黑体"/>
                <w:b/>
                <w:bCs/>
                <w:sz w:val="24"/>
              </w:rPr>
            </w:pPr>
            <w:r>
              <w:rPr>
                <w:rFonts w:hint="eastAsia" w:ascii="黑体" w:hAnsi="黑体" w:eastAsia="黑体" w:cs="黑体"/>
                <w:b/>
                <w:bCs/>
                <w:sz w:val="24"/>
              </w:rPr>
              <w:t>3、按期归还等额本息。</w:t>
            </w:r>
            <w:r>
              <w:rPr>
                <w:rFonts w:hint="eastAsia" w:ascii="黑体" w:hAnsi="黑体" w:eastAsia="黑体" w:cs="黑体"/>
                <w:b/>
                <w:bCs/>
                <w:sz w:val="24"/>
                <w:lang w:val="en-US" w:eastAsia="zh-CN"/>
              </w:rPr>
              <w:t>借款人</w:t>
            </w:r>
            <w:r>
              <w:rPr>
                <w:rFonts w:hint="eastAsia" w:ascii="黑体" w:hAnsi="黑体" w:eastAsia="黑体" w:cs="黑体"/>
                <w:b/>
                <w:bCs/>
                <w:sz w:val="24"/>
              </w:rPr>
              <w:t>每个结息周期应归还的借款本息金额为（币种）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r>
              <w:rPr>
                <w:rFonts w:hint="eastAsia" w:ascii="黑体" w:hAnsi="黑体" w:eastAsia="黑体" w:cs="黑体"/>
                <w:b/>
                <w:bCs/>
                <w:sz w:val="24"/>
              </w:rPr>
              <w:t>。如借款期间，按照本合同的相关规定调整利率或提前归还部分借款本金，</w:t>
            </w:r>
            <w:r>
              <w:rPr>
                <w:rFonts w:hint="eastAsia" w:ascii="黑体" w:hAnsi="黑体" w:eastAsia="黑体" w:cs="黑体"/>
                <w:b/>
                <w:bCs/>
                <w:sz w:val="24"/>
                <w:lang w:val="en-US" w:eastAsia="zh-CN"/>
              </w:rPr>
              <w:t>贷款人</w:t>
            </w:r>
            <w:r>
              <w:rPr>
                <w:rFonts w:hint="eastAsia" w:ascii="黑体" w:hAnsi="黑体" w:eastAsia="黑体" w:cs="黑体"/>
                <w:b/>
                <w:bCs/>
                <w:sz w:val="24"/>
              </w:rPr>
              <w:t>可以相应调整每期还款额。</w:t>
            </w:r>
          </w:p>
          <w:p>
            <w:pPr>
              <w:spacing w:line="295" w:lineRule="auto"/>
              <w:rPr>
                <w:rFonts w:hint="eastAsia" w:ascii="黑体" w:hAnsi="黑体" w:eastAsia="黑体" w:cs="黑体"/>
                <w:b/>
                <w:bCs/>
                <w:sz w:val="24"/>
              </w:rPr>
            </w:pPr>
            <w:r>
              <w:rPr>
                <w:rFonts w:hint="eastAsia" w:ascii="黑体" w:hAnsi="黑体" w:eastAsia="黑体" w:cs="黑体"/>
                <w:b/>
                <w:bCs/>
                <w:sz w:val="24"/>
              </w:rPr>
              <w:t>4、按期归还等额本金。</w:t>
            </w:r>
            <w:r>
              <w:rPr>
                <w:rFonts w:hint="eastAsia" w:ascii="黑体" w:hAnsi="黑体" w:eastAsia="黑体" w:cs="黑体"/>
                <w:b/>
                <w:bCs/>
                <w:sz w:val="24"/>
                <w:lang w:val="en-US" w:eastAsia="zh-CN"/>
              </w:rPr>
              <w:t>借款人</w:t>
            </w:r>
            <w:r>
              <w:rPr>
                <w:rFonts w:hint="eastAsia" w:ascii="黑体" w:hAnsi="黑体" w:eastAsia="黑体" w:cs="黑体"/>
                <w:b/>
                <w:bCs/>
                <w:sz w:val="24"/>
              </w:rPr>
              <w:t>每个结息周期应归还的借款本金金额为（币种）</w:t>
            </w:r>
            <w:r>
              <w:rPr>
                <w:rFonts w:hint="eastAsia" w:ascii="黑体" w:hAnsi="黑体" w:eastAsia="黑体" w:cs="黑体"/>
                <w:b/>
                <w:bCs/>
                <w:sz w:val="24"/>
                <w:u w:val="single"/>
              </w:rPr>
              <w:t xml:space="preserve">     </w:t>
            </w:r>
            <w:r>
              <w:rPr>
                <w:rFonts w:hint="eastAsia" w:ascii="黑体" w:hAnsi="黑体" w:eastAsia="黑体" w:cs="黑体"/>
                <w:b/>
                <w:bCs/>
                <w:sz w:val="24"/>
              </w:rPr>
              <w:t>（大写）</w:t>
            </w:r>
            <w:r>
              <w:rPr>
                <w:rFonts w:hint="eastAsia" w:ascii="黑体" w:hAnsi="黑体" w:eastAsia="黑体" w:cs="黑体"/>
                <w:b/>
                <w:bCs/>
                <w:sz w:val="24"/>
                <w:u w:val="single"/>
              </w:rPr>
              <w:t xml:space="preserve">     </w:t>
            </w:r>
            <w:r>
              <w:rPr>
                <w:rFonts w:hint="eastAsia" w:ascii="黑体" w:hAnsi="黑体" w:eastAsia="黑体" w:cs="黑体"/>
                <w:b/>
                <w:bCs/>
                <w:sz w:val="24"/>
              </w:rPr>
              <w:t xml:space="preserve"> 。</w:t>
            </w:r>
          </w:p>
          <w:p>
            <w:pPr>
              <w:spacing w:line="295" w:lineRule="auto"/>
              <w:rPr>
                <w:rFonts w:hint="eastAsia" w:ascii="黑体" w:hAnsi="黑体" w:eastAsia="黑体" w:cs="黑体"/>
                <w:b/>
                <w:bCs/>
                <w:sz w:val="24"/>
              </w:rPr>
            </w:pPr>
            <w:r>
              <w:rPr>
                <w:rFonts w:hint="eastAsia" w:ascii="黑体" w:hAnsi="黑体" w:eastAsia="黑体" w:cs="黑体"/>
                <w:b/>
                <w:bCs/>
                <w:sz w:val="24"/>
              </w:rPr>
              <w:t>5、自由还款。</w:t>
            </w:r>
            <w:r>
              <w:rPr>
                <w:rFonts w:hint="eastAsia" w:ascii="黑体" w:hAnsi="黑体" w:eastAsia="黑体" w:cs="黑体"/>
                <w:b/>
                <w:bCs/>
                <w:sz w:val="24"/>
                <w:lang w:val="en-US" w:eastAsia="zh-CN"/>
              </w:rPr>
              <w:t>借款人</w:t>
            </w:r>
            <w:r>
              <w:rPr>
                <w:rFonts w:hint="eastAsia" w:ascii="黑体" w:hAnsi="黑体" w:eastAsia="黑体" w:cs="黑体"/>
                <w:b/>
                <w:bCs/>
                <w:sz w:val="24"/>
              </w:rPr>
              <w:t>按双方约定的还款计划进行还款。</w:t>
            </w:r>
          </w:p>
          <w:p>
            <w:pPr>
              <w:spacing w:line="295" w:lineRule="auto"/>
              <w:rPr>
                <w:rFonts w:hint="eastAsia" w:ascii="黑体" w:hAnsi="黑体" w:eastAsia="黑体" w:cs="黑体"/>
                <w:b/>
                <w:bCs/>
                <w:sz w:val="24"/>
              </w:rPr>
            </w:pPr>
            <w:r>
              <w:rPr>
                <w:rFonts w:hint="eastAsia" w:ascii="黑体" w:hAnsi="黑体" w:eastAsia="黑体" w:cs="黑体"/>
                <w:b/>
                <w:bCs/>
                <w:sz w:val="24"/>
              </w:rPr>
              <w:t>6、弹性还款。</w:t>
            </w:r>
            <w:r>
              <w:rPr>
                <w:rFonts w:hint="eastAsia" w:ascii="黑体" w:hAnsi="黑体" w:eastAsia="黑体" w:cs="黑体"/>
                <w:b/>
                <w:bCs/>
                <w:sz w:val="24"/>
                <w:lang w:val="en-US" w:eastAsia="zh-CN"/>
              </w:rPr>
              <w:t>借款人</w:t>
            </w:r>
            <w:r>
              <w:rPr>
                <w:rFonts w:hint="eastAsia" w:ascii="黑体" w:hAnsi="黑体" w:eastAsia="黑体" w:cs="黑体"/>
                <w:b/>
                <w:bCs/>
                <w:sz w:val="24"/>
              </w:rPr>
              <w:t>按双方约定的还款计划进行还款。</w:t>
            </w:r>
          </w:p>
          <w:p>
            <w:pPr>
              <w:pStyle w:val="3"/>
              <w:spacing w:line="440" w:lineRule="exact"/>
              <w:ind w:firstLine="0" w:firstLineChars="0"/>
              <w:rPr>
                <w:rFonts w:hint="eastAsia"/>
                <w:bCs/>
                <w:u w:val="single"/>
              </w:rPr>
            </w:pPr>
            <w:r>
              <w:rPr>
                <w:rFonts w:hint="eastAsia" w:ascii="黑体" w:hAnsi="黑体" w:eastAsia="黑体" w:cs="黑体"/>
                <w:b/>
                <w:bCs/>
              </w:rPr>
              <w:t>7、其他还款方式：</w:t>
            </w:r>
            <w:r>
              <w:rPr>
                <w:rFonts w:hint="eastAsia" w:ascii="黑体" w:hAnsi="黑体" w:eastAsia="黑体" w:cs="黑体"/>
                <w:b/>
                <w:bCs/>
                <w:u w:val="single"/>
              </w:rPr>
              <w:t xml:space="preserve">                    </w:t>
            </w:r>
            <w:r>
              <w:rPr>
                <w:rFonts w:hint="eastAsia" w:ascii="黑体" w:hAnsi="黑体" w:eastAsia="黑体" w:cs="黑体"/>
                <w:b/>
                <w:bCs/>
              </w:rPr>
              <w:t>。</w:t>
            </w:r>
          </w:p>
          <w:p>
            <w:pPr>
              <w:pStyle w:val="3"/>
              <w:spacing w:line="240" w:lineRule="auto"/>
              <w:ind w:firstLine="0" w:firstLineChars="0"/>
              <w:rPr>
                <w:rFonts w:hint="eastAsia"/>
                <w:bCs/>
              </w:rPr>
            </w:pPr>
            <w:r>
              <w:rPr>
                <w:rFonts w:hint="eastAsia"/>
                <w:bCs/>
              </w:rPr>
              <w:t>八、其他约定事项：</w:t>
            </w:r>
            <w:r>
              <w:rPr>
                <w:rFonts w:hint="eastAsia"/>
                <w:bCs/>
                <w:u w:val="single"/>
              </w:rPr>
              <w:t xml:space="preserve">                                                       </w:t>
            </w:r>
            <w:r>
              <w:rPr>
                <w:rFonts w:hint="eastAsia"/>
                <w:bCs/>
              </w:rPr>
              <w:t>。</w:t>
            </w:r>
          </w:p>
          <w:p>
            <w:pPr>
              <w:spacing w:line="360" w:lineRule="auto"/>
              <w:rPr>
                <w:rFonts w:hint="eastAsia" w:hAnsi="宋体"/>
                <w:b/>
                <w:sz w:val="24"/>
                <w:u w:val="word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50" w:hRule="atLeast"/>
        </w:trPr>
        <w:tc>
          <w:tcPr>
            <w:tcW w:w="5095" w:type="dxa"/>
            <w:gridSpan w:val="3"/>
            <w:noWrap w:val="0"/>
            <w:vAlign w:val="top"/>
          </w:tcPr>
          <w:p>
            <w:pPr>
              <w:spacing w:line="360" w:lineRule="auto"/>
              <w:rPr>
                <w:rFonts w:hint="eastAsia"/>
                <w:sz w:val="24"/>
              </w:rPr>
            </w:pPr>
          </w:p>
          <w:p>
            <w:pPr>
              <w:spacing w:line="360" w:lineRule="auto"/>
              <w:rPr>
                <w:rFonts w:hint="default" w:eastAsia="宋体"/>
                <w:sz w:val="24"/>
                <w:lang w:val="en-US" w:eastAsia="zh-CN"/>
              </w:rPr>
            </w:pPr>
            <w:r>
              <w:rPr>
                <w:sz w:val="24"/>
              </w:rPr>
              <w:t>借款人</w:t>
            </w:r>
            <w:r>
              <w:rPr>
                <w:rFonts w:hint="eastAsia"/>
                <w:sz w:val="24"/>
              </w:rPr>
              <w:t>（签名及手印）：</w:t>
            </w:r>
          </w:p>
        </w:tc>
        <w:tc>
          <w:tcPr>
            <w:tcW w:w="5165" w:type="dxa"/>
            <w:gridSpan w:val="2"/>
            <w:noWrap w:val="0"/>
            <w:vAlign w:val="top"/>
          </w:tcPr>
          <w:p>
            <w:pPr>
              <w:spacing w:line="300" w:lineRule="atLeast"/>
              <w:rPr>
                <w:rFonts w:hint="eastAsia" w:hAnsi="宋体"/>
                <w:bCs/>
                <w:sz w:val="24"/>
              </w:rPr>
            </w:pPr>
          </w:p>
          <w:p>
            <w:pPr>
              <w:spacing w:line="300" w:lineRule="atLeast"/>
              <w:rPr>
                <w:rFonts w:hint="eastAsia"/>
                <w:sz w:val="24"/>
              </w:rPr>
            </w:pPr>
            <w:r>
              <w:rPr>
                <w:rFonts w:hAnsi="宋体"/>
                <w:bCs/>
                <w:sz w:val="24"/>
              </w:rPr>
              <w:t>贷款人</w:t>
            </w:r>
            <w:r>
              <w:rPr>
                <w:rFonts w:hint="eastAsia"/>
                <w:sz w:val="24"/>
              </w:rPr>
              <w:t>（盖章）：</w:t>
            </w:r>
          </w:p>
          <w:p>
            <w:pPr>
              <w:spacing w:line="300" w:lineRule="atLeast"/>
              <w:rPr>
                <w:rFonts w:hint="eastAsia"/>
                <w:sz w:val="24"/>
              </w:rPr>
            </w:pPr>
          </w:p>
          <w:p>
            <w:pPr>
              <w:spacing w:line="300" w:lineRule="atLeast"/>
              <w:rPr>
                <w:rFonts w:hint="eastAsia"/>
                <w:sz w:val="24"/>
              </w:rPr>
            </w:pPr>
            <w:r>
              <w:rPr>
                <w:rFonts w:hint="eastAsia"/>
                <w:sz w:val="24"/>
              </w:rPr>
              <w:t>法定</w:t>
            </w:r>
            <w:r>
              <w:rPr>
                <w:sz w:val="24"/>
              </w:rPr>
              <w:t>代表人（</w:t>
            </w:r>
            <w:r>
              <w:rPr>
                <w:rFonts w:hint="eastAsia"/>
                <w:sz w:val="24"/>
              </w:rPr>
              <w:t>或负责人）（签名）：</w:t>
            </w:r>
          </w:p>
          <w:p>
            <w:pPr>
              <w:spacing w:line="300" w:lineRule="atLeast"/>
              <w:rPr>
                <w:rFonts w:hint="eastAsia" w:hAnsi="宋体"/>
                <w:bCs/>
                <w:sz w:val="24"/>
              </w:rPr>
            </w:pPr>
          </w:p>
          <w:p>
            <w:pPr>
              <w:spacing w:line="300" w:lineRule="atLeast"/>
              <w:rPr>
                <w:rFonts w:hint="eastAsia" w:hAnsi="宋体"/>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20" w:hRule="atLeast"/>
        </w:trPr>
        <w:tc>
          <w:tcPr>
            <w:tcW w:w="10260" w:type="dxa"/>
            <w:gridSpan w:val="5"/>
            <w:noWrap w:val="0"/>
            <w:vAlign w:val="center"/>
          </w:tcPr>
          <w:p>
            <w:pPr>
              <w:pStyle w:val="3"/>
              <w:spacing w:line="360" w:lineRule="auto"/>
              <w:ind w:firstLine="0" w:firstLineChars="0"/>
              <w:rPr>
                <w:rFonts w:hint="eastAsia"/>
              </w:rPr>
            </w:pPr>
            <w:r>
              <w:rPr>
                <w:rFonts w:hint="eastAsia"/>
                <w:bCs/>
              </w:rPr>
              <w:t>本授信额度使用合同是授信项下</w:t>
            </w:r>
            <w:r>
              <w:rPr>
                <w:rFonts w:hint="eastAsia"/>
              </w:rPr>
              <w:t>本次具体贷款的借款合同。</w:t>
            </w:r>
          </w:p>
          <w:p>
            <w:pPr>
              <w:pStyle w:val="3"/>
              <w:spacing w:line="360" w:lineRule="auto"/>
              <w:ind w:firstLine="0" w:firstLineChars="0"/>
              <w:rPr>
                <w:rFonts w:hint="eastAsia"/>
                <w:bCs/>
              </w:rPr>
            </w:pPr>
            <w:r>
              <w:rPr>
                <w:rFonts w:hint="eastAsia"/>
              </w:rPr>
              <w:t>本授信额度使用合同是编号为</w:t>
            </w:r>
            <w:r>
              <w:rPr>
                <w:rFonts w:hint="eastAsia"/>
                <w:bCs/>
                <w:u w:val="single"/>
              </w:rPr>
              <w:t xml:space="preserve">            </w:t>
            </w:r>
            <w:r>
              <w:rPr>
                <w:rFonts w:hint="eastAsia"/>
              </w:rPr>
              <w:t>的《个人借款授信合同》不可分割的组成部分。</w:t>
            </w:r>
          </w:p>
          <w:p>
            <w:pPr>
              <w:pStyle w:val="3"/>
              <w:spacing w:line="360" w:lineRule="auto"/>
              <w:ind w:firstLine="0" w:firstLineChars="0"/>
              <w:rPr>
                <w:bCs/>
              </w:rPr>
            </w:pPr>
            <w:r>
              <w:rPr>
                <w:rFonts w:hint="eastAsia"/>
                <w:bCs/>
              </w:rPr>
              <w:t>本授信额度使用合同壹式</w:t>
            </w:r>
            <w:r>
              <w:rPr>
                <w:rFonts w:hint="eastAsia"/>
                <w:bCs/>
                <w:u w:val="single"/>
              </w:rPr>
              <w:t xml:space="preserve">     </w:t>
            </w:r>
            <w:r>
              <w:rPr>
                <w:rFonts w:hint="eastAsia"/>
                <w:bCs/>
              </w:rPr>
              <w:t>份，</w:t>
            </w:r>
            <w:r>
              <w:rPr>
                <w:bCs/>
              </w:rPr>
              <w:t>贷款人</w:t>
            </w:r>
            <w:r>
              <w:rPr>
                <w:rFonts w:hint="eastAsia"/>
                <w:bCs/>
              </w:rPr>
              <w:t>执</w:t>
            </w:r>
            <w:r>
              <w:rPr>
                <w:rFonts w:hint="eastAsia"/>
                <w:bCs/>
                <w:u w:val="single"/>
              </w:rPr>
              <w:t xml:space="preserve">    </w:t>
            </w:r>
            <w:r>
              <w:rPr>
                <w:rFonts w:hint="eastAsia"/>
                <w:bCs/>
              </w:rPr>
              <w:t>份，</w:t>
            </w:r>
            <w:r>
              <w:t>借款人</w:t>
            </w:r>
            <w:r>
              <w:rPr>
                <w:rFonts w:hint="eastAsia"/>
                <w:bCs/>
              </w:rPr>
              <w:t>执</w:t>
            </w:r>
            <w:r>
              <w:rPr>
                <w:rFonts w:hint="eastAsia"/>
                <w:bCs/>
                <w:u w:val="single"/>
              </w:rPr>
              <w:t xml:space="preserve">    </w:t>
            </w:r>
            <w:r>
              <w:rPr>
                <w:rFonts w:hint="eastAsia"/>
                <w:bCs/>
              </w:rPr>
              <w:t>份，</w:t>
            </w:r>
            <w:r>
              <w:rPr>
                <w:rFonts w:hint="eastAsia"/>
              </w:rPr>
              <w:t>具有同等法律效力。</w:t>
            </w:r>
          </w:p>
          <w:p>
            <w:pPr>
              <w:pStyle w:val="3"/>
              <w:spacing w:line="360" w:lineRule="auto"/>
              <w:ind w:firstLine="0" w:firstLineChars="0"/>
              <w:rPr>
                <w:rFonts w:hint="eastAsia"/>
              </w:rPr>
            </w:pPr>
            <w:r>
              <w:rPr>
                <w:rFonts w:hint="eastAsia"/>
                <w:bCs/>
              </w:rPr>
              <w:t>本授信额度使用合同于</w:t>
            </w:r>
            <w:r>
              <w:rPr>
                <w:rFonts w:hint="eastAsia"/>
                <w:bCs/>
                <w:u w:val="single"/>
              </w:rPr>
              <w:t xml:space="preserve">     </w:t>
            </w:r>
            <w:r>
              <w:rPr>
                <w:rFonts w:hint="eastAsia"/>
                <w:bCs/>
              </w:rPr>
              <w:t>年</w:t>
            </w:r>
            <w:r>
              <w:rPr>
                <w:rFonts w:hint="eastAsia"/>
                <w:bCs/>
                <w:u w:val="single"/>
              </w:rPr>
              <w:t xml:space="preserve">     </w:t>
            </w:r>
            <w:r>
              <w:rPr>
                <w:rFonts w:hint="eastAsia"/>
                <w:bCs/>
              </w:rPr>
              <w:t>月</w:t>
            </w:r>
            <w:r>
              <w:rPr>
                <w:rFonts w:hint="eastAsia"/>
                <w:bCs/>
                <w:u w:val="single"/>
              </w:rPr>
              <w:t xml:space="preserve">    </w:t>
            </w:r>
            <w:r>
              <w:rPr>
                <w:rFonts w:hint="eastAsia"/>
                <w:bCs/>
              </w:rPr>
              <w:t>日在</w:t>
            </w:r>
            <w:r>
              <w:rPr>
                <w:rFonts w:hint="eastAsia"/>
                <w:bCs/>
                <w:u w:val="single"/>
              </w:rPr>
              <w:t xml:space="preserve">           </w:t>
            </w:r>
            <w:r>
              <w:rPr>
                <w:rFonts w:hint="eastAsia"/>
                <w:bCs/>
              </w:rPr>
              <w:t>签署。</w:t>
            </w:r>
          </w:p>
        </w:tc>
      </w:tr>
    </w:tbl>
    <w:p>
      <w:pPr>
        <w:rPr>
          <w:rFonts w:hint="eastAsia"/>
        </w:rPr>
      </w:pPr>
    </w:p>
    <w:sectPr>
      <w:headerReference r:id="rId3" w:type="default"/>
      <w:footerReference r:id="rId4" w:type="default"/>
      <w:footerReference r:id="rId5" w:type="even"/>
      <w:pgSz w:w="11907" w:h="16840"/>
      <w:pgMar w:top="1418" w:right="1304" w:bottom="1134" w:left="1474" w:header="851" w:footer="851" w:gutter="0"/>
      <w:pgNumType w:start="0"/>
      <w:cols w:space="720" w:num="1"/>
      <w:titlePg/>
      <w:docGrid w:linePitch="29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separate"/>
    </w:r>
    <w:r>
      <w:rPr>
        <w:rStyle w:val="11"/>
      </w:rPr>
      <w:t>1</w:t>
    </w:r>
    <w:r>
      <w:rPr>
        <w:rStyle w:val="11"/>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framePr w:wrap="around" w:vAnchor="text" w:hAnchor="margin" w:xAlign="center" w:y="1"/>
      <w:rPr>
        <w:rStyle w:val="11"/>
      </w:rPr>
    </w:pPr>
    <w:r>
      <w:rPr>
        <w:rStyle w:val="11"/>
      </w:rPr>
      <w:fldChar w:fldCharType="begin"/>
    </w:r>
    <w:r>
      <w:rPr>
        <w:rStyle w:val="11"/>
      </w:rPr>
      <w:instrText xml:space="preserve">PAGE  </w:instrText>
    </w:r>
    <w:r>
      <w:rPr>
        <w:rStyle w:val="11"/>
      </w:rPr>
      <w:fldChar w:fldCharType="end"/>
    </w:r>
  </w:p>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hyphenationZone w:val="36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D1807"/>
    <w:rsid w:val="000173BE"/>
    <w:rsid w:val="00052AD2"/>
    <w:rsid w:val="000576B8"/>
    <w:rsid w:val="00063F45"/>
    <w:rsid w:val="00076166"/>
    <w:rsid w:val="00084E5B"/>
    <w:rsid w:val="000856A4"/>
    <w:rsid w:val="000966A7"/>
    <w:rsid w:val="000E3D7D"/>
    <w:rsid w:val="000F53A9"/>
    <w:rsid w:val="001052B2"/>
    <w:rsid w:val="00126A1D"/>
    <w:rsid w:val="00135610"/>
    <w:rsid w:val="00153022"/>
    <w:rsid w:val="001E316A"/>
    <w:rsid w:val="00207EF2"/>
    <w:rsid w:val="0021426D"/>
    <w:rsid w:val="002507A5"/>
    <w:rsid w:val="0027275D"/>
    <w:rsid w:val="00272E38"/>
    <w:rsid w:val="00285ABB"/>
    <w:rsid w:val="002D1037"/>
    <w:rsid w:val="002E2EBB"/>
    <w:rsid w:val="002F14F7"/>
    <w:rsid w:val="00320698"/>
    <w:rsid w:val="00354D9F"/>
    <w:rsid w:val="00371F39"/>
    <w:rsid w:val="003A209C"/>
    <w:rsid w:val="003B57A3"/>
    <w:rsid w:val="003C4D9A"/>
    <w:rsid w:val="003F6669"/>
    <w:rsid w:val="004464F9"/>
    <w:rsid w:val="004735C9"/>
    <w:rsid w:val="0048066C"/>
    <w:rsid w:val="004853B2"/>
    <w:rsid w:val="00492520"/>
    <w:rsid w:val="004A120B"/>
    <w:rsid w:val="004A57CA"/>
    <w:rsid w:val="0053398A"/>
    <w:rsid w:val="005563B1"/>
    <w:rsid w:val="0056672D"/>
    <w:rsid w:val="0059428B"/>
    <w:rsid w:val="005B1D85"/>
    <w:rsid w:val="005C0137"/>
    <w:rsid w:val="005E24A6"/>
    <w:rsid w:val="005F3BAA"/>
    <w:rsid w:val="00662042"/>
    <w:rsid w:val="006659AA"/>
    <w:rsid w:val="00667313"/>
    <w:rsid w:val="00683298"/>
    <w:rsid w:val="00692B2F"/>
    <w:rsid w:val="006B6123"/>
    <w:rsid w:val="006B6D62"/>
    <w:rsid w:val="006D311A"/>
    <w:rsid w:val="006E7D5C"/>
    <w:rsid w:val="00701427"/>
    <w:rsid w:val="0071241E"/>
    <w:rsid w:val="00741D8D"/>
    <w:rsid w:val="0074536C"/>
    <w:rsid w:val="00757F5D"/>
    <w:rsid w:val="007700B3"/>
    <w:rsid w:val="00795B7E"/>
    <w:rsid w:val="007960EA"/>
    <w:rsid w:val="007B2D1A"/>
    <w:rsid w:val="007D752D"/>
    <w:rsid w:val="00815CA1"/>
    <w:rsid w:val="00816C9F"/>
    <w:rsid w:val="00832815"/>
    <w:rsid w:val="00874728"/>
    <w:rsid w:val="00877034"/>
    <w:rsid w:val="00887AE5"/>
    <w:rsid w:val="008A6A1F"/>
    <w:rsid w:val="008A73C5"/>
    <w:rsid w:val="008E0973"/>
    <w:rsid w:val="008E1950"/>
    <w:rsid w:val="008E66FF"/>
    <w:rsid w:val="008E7F76"/>
    <w:rsid w:val="008F08D1"/>
    <w:rsid w:val="008F2B0B"/>
    <w:rsid w:val="008F7125"/>
    <w:rsid w:val="00910EA2"/>
    <w:rsid w:val="00917FA2"/>
    <w:rsid w:val="00953FB4"/>
    <w:rsid w:val="00987A2A"/>
    <w:rsid w:val="00995F97"/>
    <w:rsid w:val="009C425B"/>
    <w:rsid w:val="009E35F1"/>
    <w:rsid w:val="00A00317"/>
    <w:rsid w:val="00A40801"/>
    <w:rsid w:val="00A6707C"/>
    <w:rsid w:val="00A7344C"/>
    <w:rsid w:val="00A95D74"/>
    <w:rsid w:val="00AC2C7D"/>
    <w:rsid w:val="00AE4CD2"/>
    <w:rsid w:val="00B012C6"/>
    <w:rsid w:val="00B10BC4"/>
    <w:rsid w:val="00B25939"/>
    <w:rsid w:val="00B35E44"/>
    <w:rsid w:val="00B47D3F"/>
    <w:rsid w:val="00B537EA"/>
    <w:rsid w:val="00B9103C"/>
    <w:rsid w:val="00B92A8E"/>
    <w:rsid w:val="00BA0B50"/>
    <w:rsid w:val="00BC0191"/>
    <w:rsid w:val="00BF729F"/>
    <w:rsid w:val="00C0785D"/>
    <w:rsid w:val="00C330D9"/>
    <w:rsid w:val="00C46258"/>
    <w:rsid w:val="00C543CF"/>
    <w:rsid w:val="00C579DA"/>
    <w:rsid w:val="00C718CA"/>
    <w:rsid w:val="00C761FC"/>
    <w:rsid w:val="00C83FCE"/>
    <w:rsid w:val="00CC4651"/>
    <w:rsid w:val="00CD0464"/>
    <w:rsid w:val="00CF6FE6"/>
    <w:rsid w:val="00D07092"/>
    <w:rsid w:val="00D32A05"/>
    <w:rsid w:val="00D3466B"/>
    <w:rsid w:val="00D67E97"/>
    <w:rsid w:val="00D732F6"/>
    <w:rsid w:val="00D967CE"/>
    <w:rsid w:val="00DA1ADB"/>
    <w:rsid w:val="00DB7314"/>
    <w:rsid w:val="00DD1807"/>
    <w:rsid w:val="00DE41D7"/>
    <w:rsid w:val="00E8436D"/>
    <w:rsid w:val="00EA6C76"/>
    <w:rsid w:val="00EA7759"/>
    <w:rsid w:val="00EA7B2D"/>
    <w:rsid w:val="00EB4D97"/>
    <w:rsid w:val="00EC2526"/>
    <w:rsid w:val="00EC6205"/>
    <w:rsid w:val="00F13A28"/>
    <w:rsid w:val="00F16901"/>
    <w:rsid w:val="00F32809"/>
    <w:rsid w:val="00F360AB"/>
    <w:rsid w:val="00F55CE7"/>
    <w:rsid w:val="00F74012"/>
    <w:rsid w:val="00F94918"/>
    <w:rsid w:val="00F95C1C"/>
    <w:rsid w:val="00F97611"/>
    <w:rsid w:val="00FB2318"/>
    <w:rsid w:val="00FE1AA1"/>
    <w:rsid w:val="00FF0012"/>
    <w:rsid w:val="00FF7C82"/>
    <w:rsid w:val="037D393A"/>
    <w:rsid w:val="06154B1F"/>
    <w:rsid w:val="06945378"/>
    <w:rsid w:val="0BBD5BC4"/>
    <w:rsid w:val="196B43C3"/>
    <w:rsid w:val="1B817B33"/>
    <w:rsid w:val="1F643E62"/>
    <w:rsid w:val="25C4228F"/>
    <w:rsid w:val="2D3A4ABE"/>
    <w:rsid w:val="2E4D322E"/>
    <w:rsid w:val="2F955639"/>
    <w:rsid w:val="32B6647A"/>
    <w:rsid w:val="33E33A6D"/>
    <w:rsid w:val="340706FF"/>
    <w:rsid w:val="34E57235"/>
    <w:rsid w:val="380B72EE"/>
    <w:rsid w:val="3A6E2578"/>
    <w:rsid w:val="42F968C2"/>
    <w:rsid w:val="48D82974"/>
    <w:rsid w:val="4A353FEF"/>
    <w:rsid w:val="4D7655C6"/>
    <w:rsid w:val="4E365A7C"/>
    <w:rsid w:val="546F6E3E"/>
    <w:rsid w:val="59DF2F79"/>
    <w:rsid w:val="5E653FE5"/>
    <w:rsid w:val="608D7E26"/>
    <w:rsid w:val="69505919"/>
    <w:rsid w:val="7698262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10">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annotation text"/>
    <w:basedOn w:val="1"/>
    <w:semiHidden/>
    <w:qFormat/>
    <w:uiPriority w:val="0"/>
    <w:pPr>
      <w:jc w:val="left"/>
    </w:pPr>
  </w:style>
  <w:style w:type="paragraph" w:styleId="3">
    <w:name w:val="Body Text Indent"/>
    <w:basedOn w:val="1"/>
    <w:qFormat/>
    <w:uiPriority w:val="0"/>
    <w:pPr>
      <w:spacing w:line="420" w:lineRule="exact"/>
      <w:ind w:firstLine="480" w:firstLineChars="200"/>
    </w:pPr>
    <w:rPr>
      <w:rFonts w:ascii="宋体" w:hAnsi="宋体"/>
      <w:sz w:val="24"/>
    </w:rPr>
  </w:style>
  <w:style w:type="paragraph" w:styleId="4">
    <w:name w:val="Balloon Text"/>
    <w:basedOn w:val="1"/>
    <w:semiHidden/>
    <w:qFormat/>
    <w:uiPriority w:val="0"/>
    <w:rPr>
      <w:sz w:val="18"/>
      <w:szCs w:val="18"/>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7">
    <w:name w:val="Body Text Indent 3"/>
    <w:basedOn w:val="1"/>
    <w:qFormat/>
    <w:uiPriority w:val="0"/>
    <w:pPr>
      <w:spacing w:after="120"/>
      <w:ind w:left="420" w:leftChars="200"/>
    </w:pPr>
    <w:rPr>
      <w:sz w:val="16"/>
      <w:szCs w:val="16"/>
    </w:rPr>
  </w:style>
  <w:style w:type="paragraph" w:styleId="8">
    <w:name w:val="annotation subject"/>
    <w:basedOn w:val="2"/>
    <w:next w:val="2"/>
    <w:semiHidden/>
    <w:qFormat/>
    <w:uiPriority w:val="0"/>
    <w:rPr>
      <w:b/>
      <w:bCs/>
    </w:rPr>
  </w:style>
  <w:style w:type="character" w:styleId="11">
    <w:name w:val="page number"/>
    <w:basedOn w:val="10"/>
    <w:qFormat/>
    <w:uiPriority w:val="0"/>
  </w:style>
  <w:style w:type="character" w:styleId="12">
    <w:name w:val="annotation reference"/>
    <w:semiHidden/>
    <w:qFormat/>
    <w:uiPriority w:val="0"/>
    <w:rPr>
      <w:sz w:val="21"/>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番茄花园</Company>
  <Pages>2</Pages>
  <Words>233</Words>
  <Characters>1332</Characters>
  <Lines>11</Lines>
  <Paragraphs>3</Paragraphs>
  <TotalTime>1</TotalTime>
  <ScaleCrop>false</ScaleCrop>
  <LinksUpToDate>false</LinksUpToDate>
  <CharactersWithSpaces>1562</CharactersWithSpaces>
  <Application>WPS Office_11.8.2.10972_F1E327BC-269C-435d-A152-05C5408002CA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2011-12-12T09:13:00Z</dcterms:created>
  <dc:creator>张乃对</dc:creator>
  <cp:lastModifiedBy>高秋婷</cp:lastModifiedBy>
  <cp:lastPrinted>2013-09-02T02:59:00Z</cp:lastPrinted>
  <dcterms:modified xsi:type="dcterms:W3CDTF">2026-06-04T10:02:42Z</dcterms:modified>
  <dc:title>附件      福州市商业银行股份有限公司个人授信额度使用协议</dc:title>
  <cp:revision>30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2052-11.8.2.10972</vt:lpwstr>
  </property>
  <property fmtid="{D5CDD505-2E9C-101B-9397-08002B2CF9AE}" pid="3" name="ICV">
    <vt:lpwstr>F0AFF3E56A754C4C8DA67BD517AB16D0</vt:lpwstr>
  </property>
</Properties>
</file>